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284/2018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Česká republika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150 00  Praha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Radlická 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Šumperk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20.09.2018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ŘÍJEN/2018: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933  ks  á  60,-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1pt;top:20pt;width:544pt;height:225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55 980.00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/>
      </w:r>
    </w:p>
    <w:p>
      <w:pPr>
        <w:pStyle w:val="Row25"/>
      </w:pPr>
      <w:r>
        <w:tab/>
      </w:r>
      <w:r>
        <w:rPr>
          <w:highlight w:val="white"/>
          <w:rStyle w:val="Text3"/>
        </w:rPr>
        <w:t/>
      </w:r>
    </w:p>
    <w:p>
      <w:pPr>
        <w:pStyle w:val="Row25"/>
      </w:pPr>
      <w:r>
        <w:tab/>
      </w:r>
      <w:r>
        <w:rPr>
          <w:highlight w:val="white"/>
          <w:rStyle w:val="Text3"/>
        </w:rPr>
        <w:t>Na tuto objednávku se vztahuje povinnost uveřejnění prostřednictvím registru smluv podle zákona 340/2015 Sb.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Objednávka nabývá účinnosti dnem jejího uveřejnění v registru smluv.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Uveřejnění objednávky v registru smluv provede odběratel.</w:t>
      </w:r>
    </w:p>
    <w:p>
      <w:pPr>
        <w:pStyle w:val="Row25"/>
      </w:pPr>
      <w:r>
        <w:tab/>
      </w:r>
      <w:r>
        <w:rPr>
          <w:highlight w:val="white"/>
          <w:rStyle w:val="Text3"/>
        </w:rPr>
        <w:t/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85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284/2018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2018-09-21T08:18:18Z</dcterms:created>
  <dcterms:modified xsi:type="dcterms:W3CDTF">2018-09-21T08:18:18Z</dcterms:modified>
  <cp:category/>
</cp:coreProperties>
</file>