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14" w:rsidRPr="00E20514" w:rsidRDefault="00E20514" w:rsidP="00E20514"/>
    <w:p w:rsidR="00F51960" w:rsidRPr="00611288" w:rsidRDefault="009A1C61" w:rsidP="00965980">
      <w:pPr>
        <w:pStyle w:val="Nadpis1"/>
        <w:ind w:left="1416" w:firstLine="708"/>
        <w:jc w:val="left"/>
        <w:rPr>
          <w:sz w:val="22"/>
          <w:szCs w:val="22"/>
        </w:rPr>
      </w:pPr>
      <w:r w:rsidRPr="00611288">
        <w:rPr>
          <w:sz w:val="22"/>
          <w:szCs w:val="22"/>
        </w:rPr>
        <w:t xml:space="preserve">    </w:t>
      </w:r>
      <w:r w:rsidR="00F51960" w:rsidRPr="00611288">
        <w:rPr>
          <w:sz w:val="22"/>
          <w:szCs w:val="22"/>
        </w:rPr>
        <w:t>Dodatek</w:t>
      </w:r>
      <w:r w:rsidR="00FC7366" w:rsidRPr="00611288">
        <w:rPr>
          <w:sz w:val="22"/>
          <w:szCs w:val="22"/>
        </w:rPr>
        <w:t xml:space="preserve"> č. 4</w:t>
      </w:r>
      <w:r w:rsidR="00074C5E" w:rsidRPr="00611288">
        <w:rPr>
          <w:sz w:val="22"/>
          <w:szCs w:val="22"/>
        </w:rPr>
        <w:t xml:space="preserve"> ke smlouvě  32</w:t>
      </w:r>
      <w:r w:rsidR="00F51960" w:rsidRPr="00611288">
        <w:rPr>
          <w:sz w:val="22"/>
          <w:szCs w:val="22"/>
        </w:rPr>
        <w:t>/2016/OVV</w:t>
      </w:r>
    </w:p>
    <w:p w:rsidR="00F51960" w:rsidRPr="00611288" w:rsidRDefault="00F51960" w:rsidP="00F51960">
      <w:pPr>
        <w:widowControl w:val="0"/>
        <w:jc w:val="center"/>
        <w:rPr>
          <w:sz w:val="22"/>
          <w:szCs w:val="22"/>
        </w:rPr>
      </w:pPr>
    </w:p>
    <w:p w:rsidR="00791947" w:rsidRPr="00611288" w:rsidRDefault="00F51960" w:rsidP="00965980">
      <w:pPr>
        <w:pStyle w:val="Zkladntext"/>
        <w:rPr>
          <w:rFonts w:ascii="Times New Roman" w:hAnsi="Times New Roman"/>
          <w:b/>
          <w:sz w:val="22"/>
          <w:szCs w:val="22"/>
        </w:rPr>
      </w:pPr>
      <w:r w:rsidRPr="00611288">
        <w:rPr>
          <w:rFonts w:ascii="Times New Roman" w:hAnsi="Times New Roman"/>
          <w:b/>
          <w:sz w:val="22"/>
          <w:szCs w:val="22"/>
        </w:rPr>
        <w:t>o poskytnutí účelové podpory výzkumu a vývoje na řešení programového projektu uzavřený podle § 9 zákona č. 130/2002 Sb., o podpoře výzkumu, exp</w:t>
      </w:r>
      <w:r w:rsidR="00507D63" w:rsidRPr="00611288">
        <w:rPr>
          <w:rFonts w:ascii="Times New Roman" w:hAnsi="Times New Roman"/>
          <w:b/>
          <w:sz w:val="22"/>
          <w:szCs w:val="22"/>
        </w:rPr>
        <w:t xml:space="preserve">erimentálního vývoje a inovací </w:t>
      </w:r>
      <w:r w:rsidRPr="00611288">
        <w:rPr>
          <w:rFonts w:ascii="Times New Roman" w:hAnsi="Times New Roman"/>
          <w:b/>
          <w:sz w:val="22"/>
          <w:szCs w:val="22"/>
        </w:rPr>
        <w:t>z veřejných prostředků a o změně některých souvisejících zákonů (zákon o podpoře výzkumu a vývoje)</w:t>
      </w:r>
    </w:p>
    <w:p w:rsidR="00965980" w:rsidRPr="00611288" w:rsidRDefault="00965980" w:rsidP="00965980">
      <w:pPr>
        <w:pStyle w:val="Zkladntext"/>
        <w:rPr>
          <w:rFonts w:ascii="Times New Roman" w:hAnsi="Times New Roman"/>
          <w:b/>
          <w:sz w:val="22"/>
          <w:szCs w:val="22"/>
        </w:rPr>
      </w:pPr>
    </w:p>
    <w:p w:rsidR="00F41A0A" w:rsidRPr="00611288" w:rsidRDefault="00F41A0A" w:rsidP="00F41A0A">
      <w:pPr>
        <w:pStyle w:val="Nadpis2"/>
        <w:spacing w:after="60" w:line="276" w:lineRule="auto"/>
        <w:jc w:val="left"/>
        <w:rPr>
          <w:sz w:val="22"/>
          <w:szCs w:val="22"/>
        </w:rPr>
      </w:pPr>
      <w:r w:rsidRPr="00611288">
        <w:rPr>
          <w:sz w:val="22"/>
          <w:szCs w:val="22"/>
        </w:rPr>
        <w:t>Smluvní strany:</w:t>
      </w:r>
    </w:p>
    <w:p w:rsidR="00F41A0A" w:rsidRPr="00611288" w:rsidRDefault="00F41A0A" w:rsidP="00F41A0A">
      <w:pPr>
        <w:widowControl w:val="0"/>
        <w:spacing w:after="60"/>
        <w:ind w:left="360" w:hanging="360"/>
        <w:jc w:val="both"/>
        <w:rPr>
          <w:sz w:val="22"/>
          <w:szCs w:val="22"/>
        </w:rPr>
      </w:pPr>
      <w:r w:rsidRPr="00611288">
        <w:rPr>
          <w:sz w:val="22"/>
          <w:szCs w:val="22"/>
        </w:rPr>
        <w:t>1.</w:t>
      </w:r>
      <w:r w:rsidRPr="00611288">
        <w:rPr>
          <w:sz w:val="22"/>
          <w:szCs w:val="22"/>
        </w:rPr>
        <w:tab/>
        <w:t xml:space="preserve">Poskytovatel: </w:t>
      </w:r>
      <w:r w:rsidRPr="00611288">
        <w:rPr>
          <w:b/>
          <w:sz w:val="22"/>
          <w:szCs w:val="22"/>
        </w:rPr>
        <w:t>Česká republika - Ministerstvo kultury</w:t>
      </w:r>
      <w:r w:rsidRPr="00611288">
        <w:rPr>
          <w:sz w:val="22"/>
          <w:szCs w:val="22"/>
        </w:rPr>
        <w:t xml:space="preserve"> - organizační složka státu</w:t>
      </w:r>
    </w:p>
    <w:p w:rsidR="00F41A0A" w:rsidRPr="00611288" w:rsidRDefault="00F41A0A" w:rsidP="00F41A0A">
      <w:pPr>
        <w:widowControl w:val="0"/>
        <w:spacing w:after="60"/>
        <w:ind w:left="360"/>
        <w:jc w:val="both"/>
        <w:rPr>
          <w:sz w:val="22"/>
          <w:szCs w:val="22"/>
        </w:rPr>
      </w:pPr>
      <w:r w:rsidRPr="00611288">
        <w:rPr>
          <w:sz w:val="22"/>
          <w:szCs w:val="22"/>
        </w:rPr>
        <w:t>Adresa: Maltézské nám. 1, 118 11 Praha 1</w:t>
      </w:r>
    </w:p>
    <w:p w:rsidR="00F41A0A" w:rsidRPr="00611288" w:rsidRDefault="00F41A0A" w:rsidP="00F41A0A">
      <w:pPr>
        <w:widowControl w:val="0"/>
        <w:spacing w:after="60"/>
        <w:ind w:left="360"/>
        <w:jc w:val="both"/>
        <w:rPr>
          <w:sz w:val="22"/>
          <w:szCs w:val="22"/>
        </w:rPr>
      </w:pPr>
      <w:r w:rsidRPr="00611288">
        <w:rPr>
          <w:sz w:val="22"/>
          <w:szCs w:val="22"/>
        </w:rPr>
        <w:t>IČ: 00023671</w:t>
      </w:r>
    </w:p>
    <w:p w:rsidR="0074502F" w:rsidRPr="00611288" w:rsidRDefault="0074502F" w:rsidP="00E20514">
      <w:pPr>
        <w:widowControl w:val="0"/>
        <w:spacing w:after="60" w:line="276" w:lineRule="auto"/>
        <w:ind w:left="360"/>
        <w:jc w:val="both"/>
        <w:rPr>
          <w:sz w:val="22"/>
          <w:szCs w:val="22"/>
        </w:rPr>
      </w:pPr>
      <w:r w:rsidRPr="00611288">
        <w:rPr>
          <w:sz w:val="22"/>
          <w:szCs w:val="22"/>
        </w:rPr>
        <w:t>Zastoupený: doc. Mgr. Antonínem Staňkem, Ph.D., ministrem kultury</w:t>
      </w:r>
    </w:p>
    <w:p w:rsidR="00E20514" w:rsidRPr="00611288" w:rsidRDefault="00E20514" w:rsidP="00E20514">
      <w:pPr>
        <w:widowControl w:val="0"/>
        <w:spacing w:after="60" w:line="276" w:lineRule="auto"/>
        <w:ind w:left="360"/>
        <w:jc w:val="both"/>
        <w:rPr>
          <w:sz w:val="22"/>
          <w:szCs w:val="22"/>
        </w:rPr>
      </w:pPr>
      <w:r w:rsidRPr="00611288">
        <w:rPr>
          <w:sz w:val="22"/>
          <w:szCs w:val="22"/>
        </w:rPr>
        <w:t>(dále jen „poskytovatel“)</w:t>
      </w:r>
    </w:p>
    <w:p w:rsidR="00F41A0A" w:rsidRPr="00611288" w:rsidRDefault="00F41A0A" w:rsidP="00F41A0A">
      <w:pPr>
        <w:widowControl w:val="0"/>
        <w:spacing w:after="60"/>
        <w:jc w:val="both"/>
        <w:rPr>
          <w:sz w:val="22"/>
          <w:szCs w:val="22"/>
        </w:rPr>
      </w:pPr>
    </w:p>
    <w:p w:rsidR="00F41A0A" w:rsidRPr="00611288" w:rsidRDefault="00F41A0A" w:rsidP="00F41A0A">
      <w:pPr>
        <w:rPr>
          <w:sz w:val="22"/>
          <w:szCs w:val="22"/>
        </w:rPr>
        <w:sectPr w:rsidR="00F41A0A" w:rsidRPr="00611288">
          <w:pgSz w:w="11906" w:h="16838"/>
          <w:pgMar w:top="1134" w:right="1134" w:bottom="851" w:left="1418" w:header="709" w:footer="709" w:gutter="0"/>
          <w:cols w:space="708"/>
        </w:sectPr>
      </w:pPr>
    </w:p>
    <w:p w:rsidR="00F41A0A" w:rsidRPr="00611288" w:rsidRDefault="00F41A0A" w:rsidP="00F41A0A">
      <w:pPr>
        <w:widowControl w:val="0"/>
        <w:spacing w:after="60"/>
        <w:ind w:left="360" w:hanging="360"/>
        <w:jc w:val="both"/>
        <w:rPr>
          <w:b/>
          <w:sz w:val="22"/>
          <w:szCs w:val="22"/>
          <w:highlight w:val="yellow"/>
        </w:rPr>
      </w:pPr>
      <w:r w:rsidRPr="00611288">
        <w:rPr>
          <w:sz w:val="22"/>
          <w:szCs w:val="22"/>
        </w:rPr>
        <w:t>2.</w:t>
      </w:r>
      <w:r w:rsidRPr="00611288">
        <w:rPr>
          <w:sz w:val="22"/>
          <w:szCs w:val="22"/>
        </w:rPr>
        <w:tab/>
        <w:t xml:space="preserve">Příjemce: </w:t>
      </w:r>
      <w:r w:rsidRPr="00611288">
        <w:rPr>
          <w:b/>
          <w:sz w:val="22"/>
          <w:szCs w:val="22"/>
        </w:rPr>
        <w:t>Výzkumný ústav vodohospodářský T. G. Masaryka</w:t>
      </w:r>
      <w:r w:rsidRPr="00611288">
        <w:rPr>
          <w:sz w:val="22"/>
          <w:szCs w:val="22"/>
        </w:rPr>
        <w:t xml:space="preserve">, </w:t>
      </w:r>
      <w:proofErr w:type="spellStart"/>
      <w:proofErr w:type="gramStart"/>
      <w:r w:rsidR="00926202" w:rsidRPr="00611288">
        <w:rPr>
          <w:sz w:val="22"/>
          <w:szCs w:val="22"/>
        </w:rPr>
        <w:t>v.v.</w:t>
      </w:r>
      <w:proofErr w:type="gramEnd"/>
      <w:r w:rsidR="00926202" w:rsidRPr="00611288">
        <w:rPr>
          <w:sz w:val="22"/>
          <w:szCs w:val="22"/>
        </w:rPr>
        <w:t>i</w:t>
      </w:r>
      <w:proofErr w:type="spellEnd"/>
      <w:r w:rsidR="00926202" w:rsidRPr="00611288">
        <w:rPr>
          <w:sz w:val="22"/>
          <w:szCs w:val="22"/>
        </w:rPr>
        <w:t>.</w:t>
      </w:r>
    </w:p>
    <w:p w:rsidR="00F41A0A" w:rsidRPr="00611288" w:rsidRDefault="00F41A0A" w:rsidP="00F41A0A">
      <w:pPr>
        <w:pStyle w:val="Zkladntext"/>
        <w:tabs>
          <w:tab w:val="left" w:pos="1800"/>
        </w:tabs>
        <w:spacing w:after="60"/>
        <w:ind w:left="2160" w:hanging="1800"/>
        <w:rPr>
          <w:rFonts w:ascii="Times New Roman" w:hAnsi="Times New Roman"/>
          <w:sz w:val="22"/>
          <w:szCs w:val="22"/>
        </w:rPr>
      </w:pPr>
      <w:r w:rsidRPr="00611288">
        <w:rPr>
          <w:rFonts w:ascii="Times New Roman" w:hAnsi="Times New Roman"/>
          <w:sz w:val="22"/>
          <w:szCs w:val="22"/>
        </w:rPr>
        <w:t>Právní forma:</w:t>
      </w:r>
      <w:r w:rsidRPr="00611288">
        <w:rPr>
          <w:rFonts w:ascii="Times New Roman" w:hAnsi="Times New Roman"/>
          <w:sz w:val="22"/>
          <w:szCs w:val="22"/>
        </w:rPr>
        <w:tab/>
        <w:t>veřejná výzkumná instituce</w:t>
      </w:r>
    </w:p>
    <w:p w:rsidR="00F41A0A" w:rsidRPr="00611288" w:rsidRDefault="00F41A0A" w:rsidP="00F41A0A">
      <w:pPr>
        <w:spacing w:after="60"/>
        <w:ind w:left="360"/>
        <w:jc w:val="both"/>
        <w:rPr>
          <w:sz w:val="22"/>
          <w:szCs w:val="22"/>
        </w:rPr>
      </w:pPr>
      <w:r w:rsidRPr="00611288">
        <w:rPr>
          <w:sz w:val="22"/>
          <w:szCs w:val="22"/>
        </w:rPr>
        <w:t>Adresa: Podbabská 2582/30, 160 00 Praha 6</w:t>
      </w:r>
    </w:p>
    <w:p w:rsidR="00F41A0A" w:rsidRPr="00611288" w:rsidRDefault="00F41A0A" w:rsidP="00F41A0A">
      <w:pPr>
        <w:pStyle w:val="Zkladntext"/>
        <w:spacing w:after="60"/>
        <w:ind w:left="360"/>
        <w:rPr>
          <w:rFonts w:ascii="Times New Roman" w:hAnsi="Times New Roman"/>
          <w:sz w:val="22"/>
          <w:szCs w:val="22"/>
        </w:rPr>
      </w:pPr>
      <w:r w:rsidRPr="00611288">
        <w:rPr>
          <w:rFonts w:ascii="Times New Roman" w:hAnsi="Times New Roman"/>
          <w:sz w:val="22"/>
          <w:szCs w:val="22"/>
        </w:rPr>
        <w:t>IČ: 00020711</w:t>
      </w:r>
    </w:p>
    <w:p w:rsidR="00F41A0A" w:rsidRPr="00611288" w:rsidRDefault="00F41A0A" w:rsidP="00EF4881">
      <w:pPr>
        <w:spacing w:after="60"/>
        <w:ind w:left="1800" w:hanging="1440"/>
        <w:rPr>
          <w:sz w:val="22"/>
          <w:szCs w:val="22"/>
        </w:rPr>
        <w:sectPr w:rsidR="00F41A0A" w:rsidRPr="00611288">
          <w:type w:val="continuous"/>
          <w:pgSz w:w="11906" w:h="16838"/>
          <w:pgMar w:top="1134" w:right="1134" w:bottom="851" w:left="1418" w:header="709" w:footer="709" w:gutter="0"/>
          <w:cols w:space="708"/>
          <w:formProt w:val="0"/>
        </w:sectPr>
      </w:pPr>
      <w:r w:rsidRPr="00611288">
        <w:rPr>
          <w:sz w:val="22"/>
          <w:szCs w:val="22"/>
        </w:rPr>
        <w:t>Zastoupený:</w:t>
      </w:r>
      <w:r w:rsidR="00EF4881" w:rsidRPr="00611288">
        <w:rPr>
          <w:sz w:val="22"/>
          <w:szCs w:val="22"/>
        </w:rPr>
        <w:t xml:space="preserve"> Ing. </w:t>
      </w:r>
      <w:r w:rsidR="00E20514" w:rsidRPr="00611288">
        <w:rPr>
          <w:sz w:val="22"/>
          <w:szCs w:val="22"/>
        </w:rPr>
        <w:t>Tomáš</w:t>
      </w:r>
      <w:r w:rsidR="004E4F7D" w:rsidRPr="00611288">
        <w:rPr>
          <w:sz w:val="22"/>
          <w:szCs w:val="22"/>
        </w:rPr>
        <w:t>em</w:t>
      </w:r>
      <w:r w:rsidR="00E20514" w:rsidRPr="00611288">
        <w:rPr>
          <w:sz w:val="22"/>
          <w:szCs w:val="22"/>
        </w:rPr>
        <w:t xml:space="preserve"> Urban</w:t>
      </w:r>
      <w:r w:rsidR="004E4F7D" w:rsidRPr="00611288">
        <w:rPr>
          <w:sz w:val="22"/>
          <w:szCs w:val="22"/>
        </w:rPr>
        <w:t>em</w:t>
      </w:r>
      <w:r w:rsidR="00E20514" w:rsidRPr="00611288">
        <w:rPr>
          <w:sz w:val="22"/>
          <w:szCs w:val="22"/>
        </w:rPr>
        <w:t>,</w:t>
      </w:r>
      <w:r w:rsidR="004E4F7D" w:rsidRPr="00611288">
        <w:rPr>
          <w:sz w:val="22"/>
          <w:szCs w:val="22"/>
        </w:rPr>
        <w:t xml:space="preserve"> </w:t>
      </w:r>
      <w:r w:rsidR="00E20514" w:rsidRPr="00611288">
        <w:rPr>
          <w:sz w:val="22"/>
          <w:szCs w:val="22"/>
        </w:rPr>
        <w:t>ředitel</w:t>
      </w:r>
    </w:p>
    <w:p w:rsidR="00965980" w:rsidRPr="00611288" w:rsidRDefault="00F41A0A" w:rsidP="00F41A0A">
      <w:pPr>
        <w:spacing w:after="60"/>
        <w:jc w:val="both"/>
        <w:rPr>
          <w:sz w:val="22"/>
          <w:szCs w:val="22"/>
        </w:rPr>
      </w:pPr>
      <w:r w:rsidRPr="00611288">
        <w:rPr>
          <w:sz w:val="22"/>
          <w:szCs w:val="22"/>
        </w:rPr>
        <w:t xml:space="preserve">    </w:t>
      </w:r>
      <w:r w:rsidR="000428B2" w:rsidRPr="00611288">
        <w:rPr>
          <w:sz w:val="22"/>
          <w:szCs w:val="22"/>
        </w:rPr>
        <w:t xml:space="preserve">  </w:t>
      </w:r>
      <w:r w:rsidR="00633CFB" w:rsidRPr="00611288">
        <w:rPr>
          <w:sz w:val="22"/>
          <w:szCs w:val="22"/>
        </w:rPr>
        <w:t xml:space="preserve"> </w:t>
      </w:r>
      <w:r w:rsidR="00611288">
        <w:rPr>
          <w:sz w:val="22"/>
          <w:szCs w:val="22"/>
        </w:rPr>
        <w:t xml:space="preserve">  </w:t>
      </w:r>
      <w:r w:rsidRPr="00611288">
        <w:rPr>
          <w:sz w:val="22"/>
          <w:szCs w:val="22"/>
        </w:rPr>
        <w:t>(dále jen „příjemce“)</w:t>
      </w:r>
    </w:p>
    <w:p w:rsidR="00791947" w:rsidRPr="00611288" w:rsidRDefault="00791947" w:rsidP="00791947">
      <w:pPr>
        <w:jc w:val="both"/>
        <w:rPr>
          <w:sz w:val="22"/>
          <w:szCs w:val="22"/>
        </w:rPr>
      </w:pPr>
    </w:p>
    <w:p w:rsidR="00E20514" w:rsidRPr="00611288" w:rsidRDefault="00E20514" w:rsidP="00791947">
      <w:pPr>
        <w:jc w:val="both"/>
        <w:rPr>
          <w:sz w:val="22"/>
          <w:szCs w:val="22"/>
        </w:rPr>
      </w:pPr>
    </w:p>
    <w:p w:rsidR="00021103" w:rsidRPr="00611288" w:rsidRDefault="00021103" w:rsidP="00791947">
      <w:pPr>
        <w:jc w:val="both"/>
        <w:rPr>
          <w:sz w:val="22"/>
          <w:szCs w:val="22"/>
        </w:rPr>
      </w:pPr>
    </w:p>
    <w:p w:rsidR="00021103" w:rsidRPr="00611288" w:rsidRDefault="00021103" w:rsidP="00791947">
      <w:pPr>
        <w:jc w:val="both"/>
        <w:rPr>
          <w:sz w:val="22"/>
          <w:szCs w:val="22"/>
        </w:rPr>
      </w:pPr>
    </w:p>
    <w:p w:rsidR="00791947" w:rsidRPr="00611288" w:rsidRDefault="00791947" w:rsidP="00791947">
      <w:pPr>
        <w:jc w:val="center"/>
        <w:rPr>
          <w:b/>
          <w:sz w:val="22"/>
          <w:szCs w:val="22"/>
        </w:rPr>
      </w:pPr>
      <w:r w:rsidRPr="00611288">
        <w:rPr>
          <w:b/>
          <w:sz w:val="22"/>
          <w:szCs w:val="22"/>
        </w:rPr>
        <w:t>Čl. I.</w:t>
      </w:r>
    </w:p>
    <w:p w:rsidR="00791947" w:rsidRPr="00611288" w:rsidRDefault="00791947" w:rsidP="00F41A0A">
      <w:pPr>
        <w:tabs>
          <w:tab w:val="left" w:pos="0"/>
        </w:tabs>
        <w:jc w:val="both"/>
        <w:rPr>
          <w:sz w:val="22"/>
          <w:szCs w:val="22"/>
        </w:rPr>
      </w:pPr>
    </w:p>
    <w:p w:rsidR="00F41A0A" w:rsidRPr="00611288" w:rsidRDefault="00791947" w:rsidP="00F41A0A">
      <w:pPr>
        <w:keepNext/>
        <w:widowControl w:val="0"/>
        <w:tabs>
          <w:tab w:val="left" w:pos="0"/>
        </w:tabs>
        <w:spacing w:after="60" w:line="276" w:lineRule="auto"/>
        <w:jc w:val="both"/>
        <w:rPr>
          <w:b/>
          <w:sz w:val="22"/>
          <w:szCs w:val="22"/>
        </w:rPr>
      </w:pPr>
      <w:r w:rsidRPr="00611288">
        <w:rPr>
          <w:sz w:val="22"/>
          <w:szCs w:val="22"/>
        </w:rPr>
        <w:t xml:space="preserve">Smluvní strany </w:t>
      </w:r>
      <w:r w:rsidR="00EB6503" w:rsidRPr="00611288">
        <w:rPr>
          <w:sz w:val="22"/>
          <w:szCs w:val="22"/>
        </w:rPr>
        <w:t>uzavřely smlouvu</w:t>
      </w:r>
      <w:r w:rsidRPr="00611288">
        <w:rPr>
          <w:sz w:val="22"/>
          <w:szCs w:val="22"/>
        </w:rPr>
        <w:t xml:space="preserve"> č. </w:t>
      </w:r>
      <w:r w:rsidR="00074C5E" w:rsidRPr="00611288">
        <w:rPr>
          <w:sz w:val="22"/>
          <w:szCs w:val="22"/>
        </w:rPr>
        <w:t>32</w:t>
      </w:r>
      <w:r w:rsidRPr="00611288">
        <w:rPr>
          <w:sz w:val="22"/>
          <w:szCs w:val="22"/>
        </w:rPr>
        <w:t>/2016/OVV (dále jen smlouva), jejímž předmětem je poskytnutí účelo</w:t>
      </w:r>
      <w:r w:rsidR="00EB6503" w:rsidRPr="00611288">
        <w:rPr>
          <w:sz w:val="22"/>
          <w:szCs w:val="22"/>
        </w:rPr>
        <w:t xml:space="preserve">vé podpory </w:t>
      </w:r>
      <w:r w:rsidRPr="00611288">
        <w:rPr>
          <w:sz w:val="22"/>
          <w:szCs w:val="22"/>
        </w:rPr>
        <w:t>z Programu na podporu aplikovaného výzkumu a vývoje národní a k</w:t>
      </w:r>
      <w:r w:rsidR="00611288">
        <w:rPr>
          <w:sz w:val="22"/>
          <w:szCs w:val="22"/>
        </w:rPr>
        <w:t>ulturní identity na </w:t>
      </w:r>
      <w:r w:rsidRPr="00611288">
        <w:rPr>
          <w:sz w:val="22"/>
          <w:szCs w:val="22"/>
        </w:rPr>
        <w:t>léta 2016 až 2022 (NAKI II)</w:t>
      </w:r>
      <w:r w:rsidRPr="00611288">
        <w:rPr>
          <w:bCs/>
          <w:iCs/>
          <w:sz w:val="22"/>
          <w:szCs w:val="22"/>
        </w:rPr>
        <w:t xml:space="preserve"> – kód programu DG - </w:t>
      </w:r>
      <w:r w:rsidRPr="00611288">
        <w:rPr>
          <w:sz w:val="22"/>
          <w:szCs w:val="22"/>
        </w:rPr>
        <w:t>formou dotace z výdajů stá</w:t>
      </w:r>
      <w:r w:rsidR="00EB6503" w:rsidRPr="00611288">
        <w:rPr>
          <w:sz w:val="22"/>
          <w:szCs w:val="22"/>
        </w:rPr>
        <w:t>tního rozpočtu</w:t>
      </w:r>
      <w:r w:rsidRPr="00611288">
        <w:rPr>
          <w:sz w:val="22"/>
          <w:szCs w:val="22"/>
        </w:rPr>
        <w:t xml:space="preserve">  </w:t>
      </w:r>
      <w:r w:rsidR="00611288">
        <w:rPr>
          <w:sz w:val="22"/>
          <w:szCs w:val="22"/>
        </w:rPr>
        <w:t>na </w:t>
      </w:r>
      <w:r w:rsidRPr="00611288">
        <w:rPr>
          <w:sz w:val="22"/>
          <w:szCs w:val="22"/>
        </w:rPr>
        <w:t xml:space="preserve">výzkum, experimentální vývoj a inovace  dle zákona č. 130/2002 Sb., o podpoře výzkumu, experimentálního vývoje a inovací z veřejných prostředků (zákon o podpoře výzkumu a vývoje) (dále jen „podpora“) příjemci na řešení projektu </w:t>
      </w:r>
      <w:r w:rsidRPr="00611288">
        <w:rPr>
          <w:b/>
          <w:sz w:val="22"/>
          <w:szCs w:val="22"/>
        </w:rPr>
        <w:t>„</w:t>
      </w:r>
      <w:r w:rsidR="00074C5E" w:rsidRPr="00611288">
        <w:rPr>
          <w:b/>
          <w:noProof/>
          <w:sz w:val="22"/>
          <w:szCs w:val="22"/>
        </w:rPr>
        <w:t xml:space="preserve">Neinvazivní a šetrné postupy řešení kvality prostředí </w:t>
      </w:r>
      <w:r w:rsidR="00F41A0A" w:rsidRPr="00611288">
        <w:rPr>
          <w:b/>
          <w:noProof/>
          <w:sz w:val="22"/>
          <w:szCs w:val="22"/>
        </w:rPr>
        <w:t>a údržby vodních prvků v rámci p</w:t>
      </w:r>
      <w:r w:rsidR="00074C5E" w:rsidRPr="00611288">
        <w:rPr>
          <w:b/>
          <w:noProof/>
          <w:sz w:val="22"/>
          <w:szCs w:val="22"/>
        </w:rPr>
        <w:t>amátkové péče</w:t>
      </w:r>
      <w:r w:rsidRPr="00611288">
        <w:rPr>
          <w:b/>
          <w:sz w:val="22"/>
          <w:szCs w:val="22"/>
        </w:rPr>
        <w:t xml:space="preserve">“ </w:t>
      </w:r>
      <w:r w:rsidRPr="00611288">
        <w:rPr>
          <w:sz w:val="22"/>
          <w:szCs w:val="22"/>
        </w:rPr>
        <w:t xml:space="preserve">identifikační kód projektu: </w:t>
      </w:r>
      <w:r w:rsidR="00074C5E" w:rsidRPr="00611288">
        <w:rPr>
          <w:b/>
          <w:bCs/>
          <w:sz w:val="22"/>
          <w:szCs w:val="22"/>
        </w:rPr>
        <w:t>DG16P02M032</w:t>
      </w:r>
      <w:r w:rsidRPr="00611288">
        <w:rPr>
          <w:b/>
          <w:bCs/>
          <w:sz w:val="22"/>
          <w:szCs w:val="22"/>
        </w:rPr>
        <w:t xml:space="preserve"> </w:t>
      </w:r>
      <w:r w:rsidRPr="00611288">
        <w:rPr>
          <w:b/>
          <w:sz w:val="22"/>
          <w:szCs w:val="22"/>
        </w:rPr>
        <w:t xml:space="preserve"> </w:t>
      </w:r>
      <w:r w:rsidRPr="00611288">
        <w:rPr>
          <w:sz w:val="22"/>
          <w:szCs w:val="22"/>
        </w:rPr>
        <w:t>(dále jen projekt).</w:t>
      </w:r>
      <w:r w:rsidR="00F41A0A" w:rsidRPr="00611288">
        <w:rPr>
          <w:b/>
          <w:sz w:val="22"/>
          <w:szCs w:val="22"/>
        </w:rPr>
        <w:t xml:space="preserve">     </w:t>
      </w:r>
    </w:p>
    <w:p w:rsidR="00021103" w:rsidRPr="00611288" w:rsidRDefault="00021103" w:rsidP="00021103">
      <w:pPr>
        <w:widowControl w:val="0"/>
        <w:ind w:left="708" w:firstLine="708"/>
        <w:rPr>
          <w:b/>
          <w:sz w:val="22"/>
          <w:szCs w:val="22"/>
        </w:rPr>
      </w:pPr>
      <w:r w:rsidRPr="00611288">
        <w:rPr>
          <w:b/>
          <w:sz w:val="22"/>
          <w:szCs w:val="22"/>
        </w:rPr>
        <w:t xml:space="preserve">                                         </w:t>
      </w:r>
    </w:p>
    <w:p w:rsidR="00021103" w:rsidRDefault="00021103" w:rsidP="00021103">
      <w:pPr>
        <w:widowControl w:val="0"/>
        <w:ind w:left="708" w:firstLine="708"/>
        <w:rPr>
          <w:b/>
          <w:sz w:val="22"/>
          <w:szCs w:val="22"/>
        </w:rPr>
      </w:pPr>
    </w:p>
    <w:p w:rsidR="00611288" w:rsidRPr="00611288" w:rsidRDefault="00611288" w:rsidP="00021103">
      <w:pPr>
        <w:widowControl w:val="0"/>
        <w:ind w:left="708" w:firstLine="708"/>
        <w:rPr>
          <w:b/>
          <w:sz w:val="22"/>
          <w:szCs w:val="22"/>
        </w:rPr>
      </w:pPr>
    </w:p>
    <w:p w:rsidR="00021103" w:rsidRPr="00611288" w:rsidRDefault="00021103" w:rsidP="00021103">
      <w:pPr>
        <w:widowControl w:val="0"/>
        <w:ind w:left="708" w:firstLine="708"/>
        <w:rPr>
          <w:b/>
          <w:sz w:val="22"/>
          <w:szCs w:val="22"/>
        </w:rPr>
      </w:pPr>
    </w:p>
    <w:p w:rsidR="00021103" w:rsidRPr="00611288" w:rsidRDefault="00021103" w:rsidP="00021103">
      <w:pPr>
        <w:widowControl w:val="0"/>
        <w:ind w:left="708" w:firstLine="708"/>
        <w:rPr>
          <w:b/>
          <w:sz w:val="22"/>
          <w:szCs w:val="22"/>
        </w:rPr>
      </w:pPr>
      <w:r w:rsidRPr="00611288">
        <w:rPr>
          <w:b/>
          <w:sz w:val="22"/>
          <w:szCs w:val="22"/>
        </w:rPr>
        <w:t xml:space="preserve"> </w:t>
      </w:r>
      <w:r w:rsidRPr="00611288">
        <w:rPr>
          <w:b/>
          <w:sz w:val="22"/>
          <w:szCs w:val="22"/>
        </w:rPr>
        <w:tab/>
      </w:r>
      <w:r w:rsidRPr="00611288">
        <w:rPr>
          <w:b/>
          <w:sz w:val="22"/>
          <w:szCs w:val="22"/>
        </w:rPr>
        <w:tab/>
      </w:r>
      <w:r w:rsidRPr="00611288">
        <w:rPr>
          <w:b/>
          <w:sz w:val="22"/>
          <w:szCs w:val="22"/>
        </w:rPr>
        <w:tab/>
      </w:r>
      <w:r w:rsidRPr="00611288">
        <w:rPr>
          <w:b/>
          <w:sz w:val="22"/>
          <w:szCs w:val="22"/>
        </w:rPr>
        <w:tab/>
        <w:t xml:space="preserve"> Čl. II.</w:t>
      </w:r>
    </w:p>
    <w:p w:rsidR="00021103" w:rsidRPr="00611288" w:rsidRDefault="00021103" w:rsidP="00021103">
      <w:pPr>
        <w:widowControl w:val="0"/>
        <w:ind w:left="708" w:firstLine="708"/>
        <w:rPr>
          <w:b/>
          <w:sz w:val="22"/>
          <w:szCs w:val="22"/>
        </w:rPr>
      </w:pPr>
    </w:p>
    <w:p w:rsidR="00FC7366" w:rsidRPr="00611288" w:rsidRDefault="00FC7366" w:rsidP="00FC7366">
      <w:pPr>
        <w:pStyle w:val="Nadpis1"/>
        <w:jc w:val="both"/>
        <w:rPr>
          <w:sz w:val="22"/>
          <w:szCs w:val="22"/>
        </w:rPr>
      </w:pPr>
      <w:r w:rsidRPr="00611288">
        <w:rPr>
          <w:b w:val="0"/>
          <w:sz w:val="22"/>
          <w:szCs w:val="22"/>
        </w:rPr>
        <w:t xml:space="preserve">Smluvní strany se dohodly na změně </w:t>
      </w:r>
      <w:r w:rsidRPr="00611288">
        <w:rPr>
          <w:sz w:val="22"/>
          <w:szCs w:val="22"/>
        </w:rPr>
        <w:t>v příloze č. I. Smlouvy, kapitola VI. Náklady projektu (rozpočet)</w:t>
      </w:r>
      <w:r w:rsidR="00492110" w:rsidRPr="00611288">
        <w:rPr>
          <w:sz w:val="22"/>
          <w:szCs w:val="22"/>
        </w:rPr>
        <w:t>.</w:t>
      </w:r>
    </w:p>
    <w:p w:rsidR="00492110" w:rsidRPr="00611288" w:rsidRDefault="00492110" w:rsidP="00492110">
      <w:pPr>
        <w:rPr>
          <w:sz w:val="22"/>
          <w:szCs w:val="22"/>
        </w:rPr>
      </w:pPr>
    </w:p>
    <w:p w:rsidR="00492110" w:rsidRPr="00611288" w:rsidRDefault="00492110" w:rsidP="00492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b/>
          <w:sz w:val="22"/>
          <w:szCs w:val="22"/>
        </w:rPr>
      </w:pPr>
      <w:r w:rsidRPr="00611288">
        <w:rPr>
          <w:b/>
          <w:sz w:val="22"/>
          <w:szCs w:val="22"/>
        </w:rPr>
        <w:t>Rok řešení projektu: 2018</w:t>
      </w:r>
    </w:p>
    <w:p w:rsidR="00492110" w:rsidRPr="00611288" w:rsidRDefault="00492110" w:rsidP="00492110">
      <w:pPr>
        <w:spacing w:before="60"/>
        <w:rPr>
          <w:sz w:val="22"/>
          <w:szCs w:val="22"/>
        </w:rPr>
      </w:pPr>
    </w:p>
    <w:p w:rsidR="00492110" w:rsidRPr="00611288" w:rsidRDefault="00492110" w:rsidP="00492110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before="60"/>
        <w:rPr>
          <w:b/>
          <w:sz w:val="22"/>
          <w:szCs w:val="22"/>
        </w:rPr>
      </w:pPr>
      <w:r w:rsidRPr="00611288">
        <w:rPr>
          <w:b/>
          <w:sz w:val="22"/>
          <w:szCs w:val="22"/>
        </w:rPr>
        <w:t>Osobní náklady nebo výdaje</w:t>
      </w:r>
    </w:p>
    <w:p w:rsidR="00492110" w:rsidRPr="00611288" w:rsidRDefault="00492110" w:rsidP="00492110">
      <w:pPr>
        <w:rPr>
          <w:sz w:val="22"/>
          <w:szCs w:val="22"/>
        </w:rPr>
      </w:pPr>
    </w:p>
    <w:p w:rsidR="00492110" w:rsidRDefault="00492110" w:rsidP="00492110">
      <w:pPr>
        <w:rPr>
          <w:b/>
        </w:rPr>
      </w:pPr>
      <w:r w:rsidRPr="00F07343">
        <w:rPr>
          <w:b/>
          <w:sz w:val="22"/>
          <w:szCs w:val="22"/>
        </w:rPr>
        <w:t>Původní komentář: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087"/>
        <w:gridCol w:w="2136"/>
        <w:gridCol w:w="1113"/>
        <w:gridCol w:w="1443"/>
        <w:gridCol w:w="1509"/>
      </w:tblGrid>
      <w:tr w:rsidR="00492110" w:rsidRPr="00246D5F" w:rsidTr="00E83566">
        <w:tc>
          <w:tcPr>
            <w:tcW w:w="9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iCs/>
                <w:sz w:val="22"/>
                <w:szCs w:val="22"/>
              </w:rPr>
              <w:br w:type="page"/>
            </w:r>
            <w:r w:rsidRPr="001B5309">
              <w:rPr>
                <w:b/>
                <w:iCs/>
                <w:sz w:val="22"/>
                <w:szCs w:val="22"/>
              </w:rPr>
              <w:t>Mzdy a platy jednotlivých zaměstnanců bez zákonných odvodů - řádek A1</w:t>
            </w:r>
          </w:p>
        </w:tc>
      </w:tr>
      <w:tr w:rsidR="00492110" w:rsidRPr="00246D5F" w:rsidTr="00E83566">
        <w:tc>
          <w:tcPr>
            <w:tcW w:w="9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 xml:space="preserve">Komentář účastníka projektu v roli </w:t>
            </w:r>
            <w:r w:rsidRPr="001B5309">
              <w:rPr>
                <w:b/>
                <w:sz w:val="22"/>
                <w:szCs w:val="22"/>
              </w:rPr>
              <w:t>příjemce</w:t>
            </w:r>
            <w:r w:rsidRPr="001B5309">
              <w:rPr>
                <w:sz w:val="22"/>
                <w:szCs w:val="22"/>
              </w:rPr>
              <w:t>:</w:t>
            </w:r>
          </w:p>
          <w:p w:rsidR="00492110" w:rsidRPr="001B5309" w:rsidRDefault="00492110" w:rsidP="001B5309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 xml:space="preserve">Mzdové náklady zahrnují hrubé mzdy zaměstnanců podílejících se na řešení projektu, a to ve výši odpovídající jejich úvazků na projekt. Dále zahrnují řešitelské odměny vyplácené v souladu s </w:t>
            </w:r>
            <w:r w:rsidR="00081173">
              <w:rPr>
                <w:sz w:val="22"/>
                <w:szCs w:val="22"/>
              </w:rPr>
              <w:t xml:space="preserve">    </w:t>
            </w:r>
            <w:bookmarkStart w:id="0" w:name="_GoBack"/>
            <w:bookmarkEnd w:id="0"/>
            <w:r w:rsidRPr="001B5309">
              <w:rPr>
                <w:sz w:val="22"/>
                <w:szCs w:val="22"/>
              </w:rPr>
              <w:lastRenderedPageBreak/>
              <w:t>interními předpisy. V případě zde uvedených úvazků se jedná o průměrné měsíční úvazky s vyrovnávacím obdobím kalendářního rok.</w:t>
            </w:r>
          </w:p>
        </w:tc>
      </w:tr>
      <w:tr w:rsidR="00492110" w:rsidRPr="00246D5F" w:rsidTr="00E83566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lastRenderedPageBreak/>
              <w:t>Titul, jméno, příjmení/pracovní pozice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Role na projektu</w:t>
            </w:r>
          </w:p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(GP/RP/DP)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Specifikace předmětu činnosti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Průměrný</w:t>
            </w:r>
          </w:p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 xml:space="preserve"> měsíční úvazek na projektu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Navrhované mzdové náklady celkem</w:t>
            </w:r>
          </w:p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(tis. Kč/rok)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Požadované náklady z účelových výdajů MK</w:t>
            </w:r>
          </w:p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(tis. Kč/rok)</w:t>
            </w:r>
          </w:p>
        </w:tc>
      </w:tr>
      <w:tr w:rsidR="00492110" w:rsidRPr="00246D5F" w:rsidTr="00E83566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Ing. Miloš Rozkošný, Ph.D.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GP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Garant a koordinátor výzkumných aktivit a výstupů projektu. Rešerše. Odpovědnost za výrobu pokusných a poloprovozních zařízení.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0,5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245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245</w:t>
            </w:r>
          </w:p>
        </w:tc>
      </w:tr>
      <w:tr w:rsidR="00492110" w:rsidRPr="00246D5F" w:rsidTr="00E83566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RNDr. Hana Mlejnková, Ph.D.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RP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Odpovědnost za mikrobiologické analýzy a interpretaci jejich výsledků.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0,2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76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76</w:t>
            </w:r>
          </w:p>
        </w:tc>
      </w:tr>
      <w:tr w:rsidR="00492110" w:rsidRPr="00246D5F" w:rsidTr="00E83566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 xml:space="preserve">Ing. Eva </w:t>
            </w:r>
            <w:proofErr w:type="spellStart"/>
            <w:r w:rsidRPr="001B5309">
              <w:rPr>
                <w:sz w:val="22"/>
                <w:szCs w:val="22"/>
              </w:rPr>
              <w:t>Mlejnská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RP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Odpovědnost za biochemické analýzy v laboratořích VÚV TGM Praha a interpretaci jejich výsledků.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0,2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101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101</w:t>
            </w:r>
          </w:p>
        </w:tc>
      </w:tr>
      <w:tr w:rsidR="00492110" w:rsidRPr="00246D5F" w:rsidTr="00E83566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Ing. Hana Hudcová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RP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Odpovědnost za organizaci vzorkování a terénních prací vykonávaných týmem VÚV TGM Brno. Odpovědnost za hydrochemické analýzy v laboratořích VÚV TGM Brno a interpretaci jejich výsledků.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0,4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127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127</w:t>
            </w:r>
          </w:p>
        </w:tc>
      </w:tr>
      <w:tr w:rsidR="00492110" w:rsidRPr="00246D5F" w:rsidTr="00E83566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Ing. Pavel Sedláček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RP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Odpovědnost za vzorkování a analýzy bioseston (včetně řas, bentosu) a interpretaci hydrobiologických výsledků.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0,4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121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121</w:t>
            </w:r>
          </w:p>
        </w:tc>
      </w:tr>
      <w:tr w:rsidR="00492110" w:rsidRPr="00246D5F" w:rsidTr="00E83566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 xml:space="preserve">Ing. Alžběta </w:t>
            </w:r>
            <w:proofErr w:type="spellStart"/>
            <w:r w:rsidRPr="001B5309">
              <w:rPr>
                <w:sz w:val="22"/>
                <w:szCs w:val="22"/>
              </w:rPr>
              <w:t>Petránová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RP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 xml:space="preserve">Odpovědnost za organizaci vzorkování a </w:t>
            </w:r>
            <w:r w:rsidRPr="001B5309">
              <w:rPr>
                <w:sz w:val="22"/>
                <w:szCs w:val="22"/>
              </w:rPr>
              <w:lastRenderedPageBreak/>
              <w:t>terénních prací vykonávaných týmem VÚV TGM Praha. Odpovědnost za hydrochemické analýzy v laboratořích VÚV TGM Praha a interpretaci jejich výsledků.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lastRenderedPageBreak/>
              <w:t>0,4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129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129</w:t>
            </w:r>
          </w:p>
        </w:tc>
      </w:tr>
      <w:tr w:rsidR="00492110" w:rsidRPr="00246D5F" w:rsidTr="00E83566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Ing. Miriam Dzuráková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DP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Administrace projektu, spolupráce na koordinaci prací, koordinace setkání týmu a konzultací na památkových lokalitách, příprava zpráv a smluv.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0,3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111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111</w:t>
            </w:r>
          </w:p>
        </w:tc>
      </w:tr>
      <w:tr w:rsidR="00492110" w:rsidRPr="00246D5F" w:rsidTr="00E83566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Laboratorní pracovníci VÚV na pobočce v Brně – 2 osoby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DP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Laboratorní analytické práce – mikrobiologie, kalibrace přístrojů.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0,5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120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120</w:t>
            </w:r>
          </w:p>
        </w:tc>
      </w:tr>
      <w:tr w:rsidR="00492110" w:rsidRPr="00246D5F" w:rsidTr="00E83566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Laboratorní pracovníci VÚV na pobočce v Brně – 4 osoby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DP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 xml:space="preserve">Laboratorní analytické práce – </w:t>
            </w:r>
            <w:proofErr w:type="spellStart"/>
            <w:r w:rsidRPr="001B5309">
              <w:rPr>
                <w:sz w:val="22"/>
                <w:szCs w:val="22"/>
              </w:rPr>
              <w:t>hydrochemie</w:t>
            </w:r>
            <w:proofErr w:type="spellEnd"/>
            <w:r w:rsidRPr="001B5309">
              <w:rPr>
                <w:sz w:val="22"/>
                <w:szCs w:val="22"/>
              </w:rPr>
              <w:t>, kalibrace přístrojů.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0,6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227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227</w:t>
            </w:r>
          </w:p>
        </w:tc>
      </w:tr>
      <w:tr w:rsidR="00492110" w:rsidRPr="00246D5F" w:rsidTr="00E83566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Laboratorní pracovníci VÚV v Praze – 2 osoby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DP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 xml:space="preserve">Laboratorní analytické práce – </w:t>
            </w:r>
            <w:proofErr w:type="spellStart"/>
            <w:r w:rsidRPr="001B5309">
              <w:rPr>
                <w:sz w:val="22"/>
                <w:szCs w:val="22"/>
              </w:rPr>
              <w:t>hydrochemie</w:t>
            </w:r>
            <w:proofErr w:type="spellEnd"/>
            <w:r w:rsidRPr="001B5309">
              <w:rPr>
                <w:sz w:val="22"/>
                <w:szCs w:val="22"/>
              </w:rPr>
              <w:t>, kalibrace přístrojů.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0,4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91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91</w:t>
            </w:r>
          </w:p>
        </w:tc>
      </w:tr>
      <w:tr w:rsidR="00492110" w:rsidRPr="00246D5F" w:rsidTr="00E83566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Technický pracovník provozu a údržby – 1 osoba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DP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Technické práce v terénu, spolupráce na vzorkování, měření, instalace.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0,2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45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45</w:t>
            </w:r>
          </w:p>
        </w:tc>
      </w:tr>
      <w:tr w:rsidR="00492110" w:rsidRPr="00246D5F" w:rsidTr="00E83566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Ekonomický pracovník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DP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Sledování čerpání nákladů, příprava vyúčtování.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0,1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36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36</w:t>
            </w:r>
          </w:p>
        </w:tc>
      </w:tr>
      <w:tr w:rsidR="00492110" w:rsidRPr="00246D5F" w:rsidTr="00E83566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B5309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1429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1429</w:t>
            </w:r>
          </w:p>
        </w:tc>
      </w:tr>
    </w:tbl>
    <w:p w:rsidR="00492110" w:rsidRDefault="00492110" w:rsidP="00492110">
      <w:pPr>
        <w:rPr>
          <w:b/>
        </w:rPr>
      </w:pPr>
    </w:p>
    <w:p w:rsidR="00492110" w:rsidRPr="00F07343" w:rsidRDefault="00492110" w:rsidP="00492110">
      <w:pPr>
        <w:keepNext/>
        <w:spacing w:before="60" w:line="276" w:lineRule="auto"/>
        <w:ind w:left="357" w:hanging="357"/>
        <w:jc w:val="both"/>
        <w:rPr>
          <w:bCs/>
          <w:iCs/>
          <w:sz w:val="22"/>
          <w:szCs w:val="22"/>
        </w:rPr>
      </w:pPr>
      <w:r w:rsidRPr="00F07343">
        <w:rPr>
          <w:b/>
          <w:bCs/>
          <w:iCs/>
          <w:sz w:val="22"/>
          <w:szCs w:val="22"/>
        </w:rPr>
        <w:t>b) k řádku A2 "Ostatní osobní náklady (DPP, DPČ) bez zákonných odvodů</w:t>
      </w:r>
      <w:r w:rsidRPr="00F07343">
        <w:rPr>
          <w:b/>
          <w:bCs/>
          <w:iCs/>
          <w:sz w:val="22"/>
          <w:szCs w:val="22"/>
          <w:vertAlign w:val="superscript"/>
        </w:rPr>
        <w:t>“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417"/>
        <w:gridCol w:w="1748"/>
        <w:gridCol w:w="1417"/>
        <w:gridCol w:w="1418"/>
        <w:gridCol w:w="1559"/>
      </w:tblGrid>
      <w:tr w:rsidR="00492110" w:rsidRPr="00F82042" w:rsidTr="000D1EFC"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b/>
                <w:bCs/>
                <w:iCs/>
                <w:sz w:val="22"/>
                <w:szCs w:val="22"/>
              </w:rPr>
              <w:t>Ostatní osobní náklady (DPP, DPČ) bez zákonných odvodů - řádek A2</w:t>
            </w:r>
          </w:p>
        </w:tc>
      </w:tr>
      <w:tr w:rsidR="00492110" w:rsidRPr="00F82042" w:rsidTr="000D1EFC"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 xml:space="preserve">Komentář účastníka projektu v roli </w:t>
            </w:r>
            <w:r w:rsidRPr="001B5309">
              <w:rPr>
                <w:b/>
                <w:sz w:val="22"/>
                <w:szCs w:val="22"/>
              </w:rPr>
              <w:t>příjemce</w:t>
            </w:r>
            <w:r w:rsidRPr="001B5309">
              <w:rPr>
                <w:sz w:val="22"/>
                <w:szCs w:val="22"/>
              </w:rPr>
              <w:t>:</w:t>
            </w:r>
          </w:p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 xml:space="preserve">Ostatní osobní náklady zahrnují odměny dle DPP (Dr. Vyskočil, pracovníci správy památek – 6 osob, jedna na pilotní lokalitu – užší výběr z 10 předpokládaných pilotních lokalit), resp. DPČ (p. </w:t>
            </w:r>
            <w:proofErr w:type="spellStart"/>
            <w:r w:rsidRPr="001B5309">
              <w:rPr>
                <w:sz w:val="22"/>
                <w:szCs w:val="22"/>
              </w:rPr>
              <w:t>Onderek</w:t>
            </w:r>
            <w:proofErr w:type="spellEnd"/>
            <w:r w:rsidRPr="001B5309">
              <w:rPr>
                <w:sz w:val="22"/>
                <w:szCs w:val="22"/>
              </w:rPr>
              <w:t>), které budou uzavřeny na řešení předmětného projektu.</w:t>
            </w:r>
          </w:p>
        </w:tc>
      </w:tr>
      <w:tr w:rsidR="00492110" w:rsidRPr="00530070" w:rsidTr="000D1EFC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lastRenderedPageBreak/>
              <w:t>Titul, jméno, příjmení/počet osob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Role na projektu</w:t>
            </w:r>
          </w:p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(GP/RP/DP)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Specifikace předmětu činnosti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Ekvivalent úvazku na projektu (hod/rok)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Navrhované mzdové náklady celkem</w:t>
            </w:r>
          </w:p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(tis. Kč/rok)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Požadované náklady z účelových výdajů MK</w:t>
            </w:r>
          </w:p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(tis. Kč/rok)</w:t>
            </w:r>
          </w:p>
        </w:tc>
      </w:tr>
      <w:tr w:rsidR="00492110" w:rsidRPr="00530070" w:rsidTr="000D1EFC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 xml:space="preserve">Tomáš </w:t>
            </w:r>
            <w:proofErr w:type="spellStart"/>
            <w:r w:rsidRPr="001B5309">
              <w:rPr>
                <w:sz w:val="22"/>
                <w:szCs w:val="22"/>
              </w:rPr>
              <w:t>Onderek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RP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Odpovědnost za experimentální a poloprovozní aplikace preparátů, interpretaci výsledků.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157</w:t>
            </w:r>
          </w:p>
        </w:tc>
      </w:tr>
      <w:tr w:rsidR="00492110" w:rsidRPr="00530070" w:rsidTr="000D1EFC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Techničtí pracovníci správy areálů památek a zámeckých zahrad – 6 osob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DP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Spolupráce při vzorkování a měření na pilotních lokalitách.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624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67</w:t>
            </w:r>
          </w:p>
        </w:tc>
      </w:tr>
      <w:tr w:rsidR="00492110" w:rsidRPr="00530070" w:rsidTr="000D1EFC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B5309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224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224</w:t>
            </w:r>
          </w:p>
        </w:tc>
      </w:tr>
    </w:tbl>
    <w:p w:rsidR="00492110" w:rsidRPr="00D95851" w:rsidRDefault="00492110" w:rsidP="00611288">
      <w:pPr>
        <w:spacing w:line="276" w:lineRule="auto"/>
        <w:ind w:left="360"/>
        <w:rPr>
          <w:iCs/>
        </w:rPr>
      </w:pPr>
    </w:p>
    <w:p w:rsidR="00492110" w:rsidRPr="00246D5F" w:rsidRDefault="00492110" w:rsidP="00492110">
      <w:pPr>
        <w:keepNext/>
        <w:spacing w:before="60" w:line="276" w:lineRule="auto"/>
        <w:rPr>
          <w:iCs/>
          <w:u w:val="single"/>
        </w:rPr>
      </w:pPr>
      <w:r w:rsidRPr="00F07343">
        <w:rPr>
          <w:b/>
          <w:bCs/>
          <w:iCs/>
          <w:sz w:val="22"/>
          <w:szCs w:val="22"/>
        </w:rPr>
        <w:t>e) k řádku A5 "Povinné zákonné odvody"</w:t>
      </w:r>
      <w:r w:rsidRPr="00F07343">
        <w:rPr>
          <w:iCs/>
          <w:sz w:val="22"/>
          <w:szCs w:val="22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78"/>
      </w:tblGrid>
      <w:tr w:rsidR="00492110" w:rsidRPr="009E2FF9" w:rsidTr="000D1EFC"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keepNext/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b/>
                <w:bCs/>
                <w:iCs/>
                <w:sz w:val="22"/>
                <w:szCs w:val="22"/>
              </w:rPr>
              <w:t>Povinné zákonné odvody - řádek A5</w:t>
            </w:r>
          </w:p>
        </w:tc>
      </w:tr>
      <w:tr w:rsidR="00492110" w:rsidRPr="009E2FF9" w:rsidTr="000D1EFC"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 xml:space="preserve">Komentář účastníka projektu v roli </w:t>
            </w:r>
            <w:r w:rsidRPr="001B5309">
              <w:rPr>
                <w:b/>
                <w:sz w:val="22"/>
                <w:szCs w:val="22"/>
              </w:rPr>
              <w:t>příjemce</w:t>
            </w:r>
            <w:r w:rsidRPr="001B5309">
              <w:rPr>
                <w:sz w:val="22"/>
                <w:szCs w:val="22"/>
              </w:rPr>
              <w:t>:</w:t>
            </w:r>
          </w:p>
          <w:p w:rsidR="00492110" w:rsidRPr="001B5309" w:rsidRDefault="00492110" w:rsidP="001B5309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Povinné zákonné odvody na sociální a zdravotní pojištění z hrubých mezd zaměstnanců podílejících se na řešení projektu, a to ve výši odpovídající jejich úvazkům na projekt.</w:t>
            </w:r>
          </w:p>
        </w:tc>
      </w:tr>
      <w:tr w:rsidR="00492110" w:rsidRPr="00246D5F" w:rsidTr="000D1EF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iCs/>
                <w:sz w:val="22"/>
                <w:szCs w:val="22"/>
              </w:rPr>
            </w:pPr>
            <w:r w:rsidRPr="001B5309">
              <w:rPr>
                <w:iCs/>
                <w:sz w:val="22"/>
                <w:szCs w:val="22"/>
              </w:rPr>
              <w:t>Navrhované povinné zákonné odvody celkem (tis. Kč/rok)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iCs/>
                <w:sz w:val="22"/>
                <w:szCs w:val="22"/>
                <w:u w:val="single"/>
              </w:rPr>
            </w:pPr>
            <w:r w:rsidRPr="001B5309">
              <w:rPr>
                <w:iCs/>
                <w:sz w:val="22"/>
                <w:szCs w:val="22"/>
              </w:rPr>
              <w:t>Požadované povinné zákonné odvody z účelových výdajů MK (tis. Kč/rok)</w:t>
            </w:r>
          </w:p>
        </w:tc>
      </w:tr>
      <w:tr w:rsidR="00492110" w:rsidRPr="00246D5F" w:rsidTr="000D1EF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iCs/>
                <w:sz w:val="22"/>
                <w:szCs w:val="22"/>
              </w:rPr>
            </w:pPr>
            <w:r w:rsidRPr="001B5309">
              <w:rPr>
                <w:iCs/>
                <w:sz w:val="22"/>
                <w:szCs w:val="22"/>
              </w:rPr>
              <w:t>539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iCs/>
                <w:sz w:val="22"/>
                <w:szCs w:val="22"/>
              </w:rPr>
            </w:pPr>
            <w:r w:rsidRPr="001B5309">
              <w:rPr>
                <w:iCs/>
                <w:sz w:val="22"/>
                <w:szCs w:val="22"/>
              </w:rPr>
              <w:t>539</w:t>
            </w:r>
          </w:p>
        </w:tc>
      </w:tr>
    </w:tbl>
    <w:p w:rsidR="00492110" w:rsidRPr="00D95851" w:rsidRDefault="00492110" w:rsidP="00492110">
      <w:pPr>
        <w:spacing w:before="60" w:line="276" w:lineRule="auto"/>
        <w:rPr>
          <w:iCs/>
        </w:rPr>
      </w:pPr>
    </w:p>
    <w:p w:rsidR="00492110" w:rsidRPr="00F07343" w:rsidRDefault="00492110" w:rsidP="00492110">
      <w:pPr>
        <w:spacing w:before="60" w:line="276" w:lineRule="auto"/>
        <w:rPr>
          <w:iCs/>
          <w:sz w:val="22"/>
          <w:szCs w:val="22"/>
        </w:rPr>
      </w:pPr>
      <w:r w:rsidRPr="00F07343">
        <w:rPr>
          <w:b/>
          <w:bCs/>
          <w:iCs/>
          <w:sz w:val="22"/>
          <w:szCs w:val="22"/>
        </w:rPr>
        <w:t>f) k řádku A6 "FKSP":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78"/>
      </w:tblGrid>
      <w:tr w:rsidR="00492110" w:rsidRPr="009E2FF9" w:rsidTr="000D1EFC"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b/>
                <w:bCs/>
                <w:sz w:val="22"/>
                <w:szCs w:val="22"/>
              </w:rPr>
            </w:pPr>
            <w:r w:rsidRPr="001B5309">
              <w:rPr>
                <w:b/>
                <w:bCs/>
                <w:sz w:val="22"/>
                <w:szCs w:val="22"/>
              </w:rPr>
              <w:t>FKSP - řádek A6</w:t>
            </w:r>
          </w:p>
        </w:tc>
      </w:tr>
      <w:tr w:rsidR="00492110" w:rsidRPr="009E2FF9" w:rsidTr="000D1EFC"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 xml:space="preserve">Komentář účastníka projektu v roli </w:t>
            </w:r>
            <w:r w:rsidRPr="001B5309">
              <w:rPr>
                <w:b/>
                <w:sz w:val="22"/>
                <w:szCs w:val="22"/>
              </w:rPr>
              <w:t>příjemce</w:t>
            </w:r>
            <w:r w:rsidRPr="001B5309">
              <w:rPr>
                <w:sz w:val="22"/>
                <w:szCs w:val="22"/>
              </w:rPr>
              <w:t>:</w:t>
            </w:r>
          </w:p>
          <w:p w:rsidR="00492110" w:rsidRPr="001B5309" w:rsidRDefault="00492110" w:rsidP="001B5309">
            <w:pPr>
              <w:spacing w:before="60" w:line="276" w:lineRule="auto"/>
              <w:jc w:val="both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1B5309">
              <w:rPr>
                <w:bCs/>
                <w:iCs/>
                <w:sz w:val="22"/>
                <w:szCs w:val="22"/>
              </w:rPr>
              <w:t>Povinný příděl do fondu kulturních a sociálních potřeb ve výši 2 % hrubých mezd zaměstnanců podílejících se na řešení projektu, a to ve výši odpovídající jejich úvazkům na projekt.</w:t>
            </w:r>
          </w:p>
        </w:tc>
      </w:tr>
      <w:tr w:rsidR="00492110" w:rsidRPr="00530070" w:rsidTr="000D1EF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iCs/>
                <w:sz w:val="22"/>
                <w:szCs w:val="22"/>
                <w:u w:val="single"/>
              </w:rPr>
            </w:pPr>
            <w:r w:rsidRPr="001B5309">
              <w:rPr>
                <w:iCs/>
                <w:sz w:val="22"/>
                <w:szCs w:val="22"/>
              </w:rPr>
              <w:t>Navrhovaný příděl do fondu kulturních a sociálních potřeb celkem (tis. Kč/rok)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iCs/>
                <w:sz w:val="22"/>
                <w:szCs w:val="22"/>
              </w:rPr>
            </w:pPr>
            <w:r w:rsidRPr="001B5309">
              <w:rPr>
                <w:iCs/>
                <w:sz w:val="22"/>
                <w:szCs w:val="22"/>
              </w:rPr>
              <w:t>Požadovaný příděl do fondu kulturních a sociálních potřeb z účelových výdajů MK</w:t>
            </w:r>
          </w:p>
          <w:p w:rsidR="00492110" w:rsidRPr="001B5309" w:rsidRDefault="00492110" w:rsidP="001B5309">
            <w:pPr>
              <w:spacing w:before="60" w:line="276" w:lineRule="auto"/>
              <w:rPr>
                <w:iCs/>
                <w:sz w:val="22"/>
                <w:szCs w:val="22"/>
              </w:rPr>
            </w:pPr>
            <w:r w:rsidRPr="001B5309">
              <w:rPr>
                <w:iCs/>
                <w:sz w:val="22"/>
                <w:szCs w:val="22"/>
              </w:rPr>
              <w:t>(tis. Kč/rok)</w:t>
            </w:r>
          </w:p>
        </w:tc>
      </w:tr>
      <w:tr w:rsidR="00492110" w:rsidRPr="00530070" w:rsidTr="000D1EF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2110" w:rsidRPr="001B5309" w:rsidDel="00304A5E" w:rsidRDefault="00492110" w:rsidP="001B5309">
            <w:pPr>
              <w:spacing w:before="60" w:line="276" w:lineRule="auto"/>
              <w:rPr>
                <w:iCs/>
                <w:sz w:val="22"/>
                <w:szCs w:val="22"/>
              </w:rPr>
            </w:pPr>
            <w:r w:rsidRPr="001B5309">
              <w:rPr>
                <w:iCs/>
                <w:sz w:val="22"/>
                <w:szCs w:val="22"/>
              </w:rPr>
              <w:t>29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iCs/>
                <w:sz w:val="22"/>
                <w:szCs w:val="22"/>
              </w:rPr>
            </w:pPr>
            <w:r w:rsidRPr="001B5309">
              <w:rPr>
                <w:iCs/>
                <w:sz w:val="22"/>
                <w:szCs w:val="22"/>
              </w:rPr>
              <w:t>29</w:t>
            </w:r>
          </w:p>
        </w:tc>
      </w:tr>
    </w:tbl>
    <w:p w:rsidR="00492110" w:rsidRPr="00F07343" w:rsidRDefault="00492110" w:rsidP="00492110">
      <w:pPr>
        <w:rPr>
          <w:b/>
          <w:sz w:val="22"/>
          <w:szCs w:val="22"/>
        </w:rPr>
      </w:pPr>
      <w:proofErr w:type="gramStart"/>
      <w:r w:rsidRPr="00F07343">
        <w:rPr>
          <w:b/>
          <w:sz w:val="22"/>
          <w:szCs w:val="22"/>
        </w:rPr>
        <w:t>se ruší</w:t>
      </w:r>
      <w:proofErr w:type="gramEnd"/>
      <w:r w:rsidRPr="00F07343">
        <w:rPr>
          <w:b/>
          <w:sz w:val="22"/>
          <w:szCs w:val="22"/>
        </w:rPr>
        <w:t xml:space="preserve"> a nově nahrazuje textem:</w:t>
      </w:r>
    </w:p>
    <w:p w:rsidR="00492110" w:rsidRDefault="00492110" w:rsidP="00492110">
      <w:pPr>
        <w:rPr>
          <w:b/>
        </w:rPr>
      </w:pPr>
      <w:r w:rsidRPr="00F07343">
        <w:rPr>
          <w:b/>
          <w:sz w:val="22"/>
          <w:szCs w:val="22"/>
        </w:rPr>
        <w:t>Nový komentář: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088"/>
        <w:gridCol w:w="2143"/>
        <w:gridCol w:w="1112"/>
        <w:gridCol w:w="1440"/>
        <w:gridCol w:w="1506"/>
      </w:tblGrid>
      <w:tr w:rsidR="00492110" w:rsidRPr="00246D5F" w:rsidTr="00E83566">
        <w:tc>
          <w:tcPr>
            <w:tcW w:w="9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iCs/>
                <w:sz w:val="22"/>
                <w:szCs w:val="22"/>
              </w:rPr>
              <w:br w:type="page"/>
            </w:r>
            <w:r w:rsidRPr="001B5309">
              <w:rPr>
                <w:b/>
                <w:iCs/>
                <w:sz w:val="22"/>
                <w:szCs w:val="22"/>
              </w:rPr>
              <w:t>Mzdy a platy jednotlivých zaměstnanců bez zákonných odvodů - řádek A1</w:t>
            </w:r>
          </w:p>
        </w:tc>
      </w:tr>
      <w:tr w:rsidR="00492110" w:rsidRPr="00246D5F" w:rsidTr="00E83566">
        <w:tc>
          <w:tcPr>
            <w:tcW w:w="9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 xml:space="preserve">Komentář účastníka projektu v roli </w:t>
            </w:r>
            <w:r w:rsidRPr="001B5309">
              <w:rPr>
                <w:b/>
                <w:sz w:val="22"/>
                <w:szCs w:val="22"/>
              </w:rPr>
              <w:t>příjemce</w:t>
            </w:r>
            <w:r w:rsidRPr="001B5309">
              <w:rPr>
                <w:sz w:val="22"/>
                <w:szCs w:val="22"/>
              </w:rPr>
              <w:t>:</w:t>
            </w:r>
          </w:p>
          <w:p w:rsidR="00492110" w:rsidRPr="001B5309" w:rsidRDefault="00492110" w:rsidP="001B5309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 xml:space="preserve">Mzdové náklady zahrnují hrubé mzdy zaměstnanců podílejících se na řešení projektu, a to ve výši odpovídající jejich úvazků na projekt. Dále zahrnují řešitelské odměny vyplácené v souladu s interními </w:t>
            </w:r>
            <w:r w:rsidRPr="001B5309">
              <w:rPr>
                <w:sz w:val="22"/>
                <w:szCs w:val="22"/>
              </w:rPr>
              <w:lastRenderedPageBreak/>
              <w:t>předpisy. V případě zde uvedených úvazků se jedná o průměrné měsíční úvazky s vyrovnávacím obdobím kalendářního rok.</w:t>
            </w:r>
          </w:p>
        </w:tc>
      </w:tr>
      <w:tr w:rsidR="00492110" w:rsidRPr="00246D5F" w:rsidTr="00E83566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lastRenderedPageBreak/>
              <w:t>Titul, jméno, příjmení/pracovní pozice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Role na projektu</w:t>
            </w:r>
          </w:p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(GP/RP/DP)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Specifikace předmětu činnosti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Průměrný</w:t>
            </w:r>
          </w:p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 xml:space="preserve"> měsíční úvazek na projektu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Navrhované mzdové náklady celkem</w:t>
            </w:r>
          </w:p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(tis. Kč/rok)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Požadované náklady z účelových výdajů MK</w:t>
            </w:r>
          </w:p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(tis. Kč/rok)</w:t>
            </w:r>
          </w:p>
        </w:tc>
      </w:tr>
      <w:tr w:rsidR="00492110" w:rsidRPr="00246D5F" w:rsidTr="00E83566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Ing. Miloš Rozkošný, Ph.D.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GP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Garant a koordinátor výzkumných aktivit a výstupů projektu. Rešerše. Odpovědnost za výrobu pokusných a poloprovozních zařízení.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245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245</w:t>
            </w:r>
          </w:p>
        </w:tc>
      </w:tr>
      <w:tr w:rsidR="00492110" w:rsidRPr="00246D5F" w:rsidTr="00E83566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RNDr. Hana Mlejnková, Ph.D.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RP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Odpovědnost za mikrobiologické analýzy a interpretaci jejich výsledků.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C12600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C12600">
              <w:rPr>
                <w:sz w:val="22"/>
                <w:szCs w:val="22"/>
              </w:rPr>
              <w:t>76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C12600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C12600">
              <w:rPr>
                <w:sz w:val="22"/>
                <w:szCs w:val="22"/>
              </w:rPr>
              <w:t>76</w:t>
            </w:r>
          </w:p>
        </w:tc>
      </w:tr>
      <w:tr w:rsidR="00492110" w:rsidRPr="00246D5F" w:rsidTr="00E83566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Ing. Hana Hudcová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RP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Odpovědnost za organizaci vzorkování a terénních prací vykonávaných týmem VÚV TGM Brno. Odpovědnost za hydrochemické analýzy v laboratořích VÚV TGM Brno a interpretaci jejich výsledků.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127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127</w:t>
            </w:r>
          </w:p>
        </w:tc>
      </w:tr>
      <w:tr w:rsidR="00492110" w:rsidRPr="00246D5F" w:rsidTr="00E83566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Ing. Pavel Sedláček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RP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Odpovědnost za vzorkování a analýzy bioseston (včetně řas, bentosu) a interpretaci hydrobiologických výsledků.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121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121</w:t>
            </w:r>
          </w:p>
        </w:tc>
      </w:tr>
      <w:tr w:rsidR="00492110" w:rsidRPr="00246D5F" w:rsidTr="00E83566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 xml:space="preserve">Ing. Alžběta </w:t>
            </w:r>
            <w:proofErr w:type="spellStart"/>
            <w:r w:rsidRPr="001B5309">
              <w:rPr>
                <w:sz w:val="22"/>
                <w:szCs w:val="22"/>
              </w:rPr>
              <w:t>Petránová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RP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 xml:space="preserve">Odpovědnost za organizaci vzorkování a terénních prací vykonávaných týmem VÚV TGM Praha. Odpovědnost za hydrochemické analýzy v </w:t>
            </w:r>
            <w:r w:rsidRPr="001B5309">
              <w:rPr>
                <w:sz w:val="22"/>
                <w:szCs w:val="22"/>
              </w:rPr>
              <w:lastRenderedPageBreak/>
              <w:t>laboratořích VÚV TGM Praha a interpretaci jejich výsledků.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lastRenderedPageBreak/>
              <w:t>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129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129</w:t>
            </w:r>
          </w:p>
        </w:tc>
      </w:tr>
      <w:tr w:rsidR="00492110" w:rsidRPr="00246D5F" w:rsidTr="00E83566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Ing. Miriam Dzuráková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DP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Administrace projektu, spolupráce na koordinaci prací, koordinace setkání týmu a konzultací na památkových lokalitách, příprava zpráv a smluv.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111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111</w:t>
            </w:r>
          </w:p>
        </w:tc>
      </w:tr>
      <w:tr w:rsidR="00492110" w:rsidRPr="00246D5F" w:rsidTr="00E83566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Laboratorní pracovníci VÚV na pobočce v Brně – 2 osoby</w:t>
            </w:r>
          </w:p>
          <w:p w:rsidR="0000039A" w:rsidRPr="00155735" w:rsidRDefault="0000039A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55735">
              <w:rPr>
                <w:b/>
                <w:sz w:val="22"/>
                <w:szCs w:val="22"/>
              </w:rPr>
              <w:t>Regina Kupcová</w:t>
            </w:r>
          </w:p>
          <w:p w:rsidR="0000039A" w:rsidRPr="001B5309" w:rsidRDefault="0000039A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55735">
              <w:rPr>
                <w:b/>
                <w:sz w:val="22"/>
                <w:szCs w:val="22"/>
              </w:rPr>
              <w:t>Mgr. Kateřina Sovová, Ph.D.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DP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Laboratorní analytické práce – mikrobiologie, kalibrace přístrojů.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</w:p>
          <w:p w:rsidR="0000039A" w:rsidRDefault="0000039A" w:rsidP="001B5309">
            <w:pPr>
              <w:spacing w:before="60" w:line="276" w:lineRule="auto"/>
              <w:rPr>
                <w:sz w:val="22"/>
                <w:szCs w:val="22"/>
              </w:rPr>
            </w:pPr>
          </w:p>
          <w:p w:rsidR="0000039A" w:rsidRDefault="0000039A" w:rsidP="001B5309">
            <w:pPr>
              <w:spacing w:before="60" w:line="276" w:lineRule="auto"/>
              <w:rPr>
                <w:sz w:val="22"/>
                <w:szCs w:val="22"/>
              </w:rPr>
            </w:pPr>
          </w:p>
          <w:p w:rsidR="0000039A" w:rsidRPr="0000039A" w:rsidRDefault="00137816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0,22</w:t>
            </w:r>
          </w:p>
          <w:p w:rsidR="00E83566" w:rsidRDefault="00E83566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00039A" w:rsidRPr="001B5309" w:rsidRDefault="00137816" w:rsidP="001B5309">
            <w:pPr>
              <w:spacing w:before="60"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</w:p>
          <w:p w:rsidR="0000039A" w:rsidRDefault="0000039A" w:rsidP="001B5309">
            <w:pPr>
              <w:spacing w:before="60" w:line="276" w:lineRule="auto"/>
              <w:rPr>
                <w:sz w:val="22"/>
                <w:szCs w:val="22"/>
              </w:rPr>
            </w:pPr>
          </w:p>
          <w:p w:rsidR="0000039A" w:rsidRDefault="0000039A" w:rsidP="001B5309">
            <w:pPr>
              <w:spacing w:before="60" w:line="276" w:lineRule="auto"/>
              <w:rPr>
                <w:sz w:val="22"/>
                <w:szCs w:val="22"/>
              </w:rPr>
            </w:pPr>
          </w:p>
          <w:p w:rsidR="0000039A" w:rsidRPr="0000039A" w:rsidRDefault="00137816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  <w:p w:rsidR="00E83566" w:rsidRDefault="00E83566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00039A" w:rsidRPr="001B5309" w:rsidRDefault="00137816" w:rsidP="001B5309">
            <w:pPr>
              <w:spacing w:before="60"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</w:p>
          <w:p w:rsidR="0000039A" w:rsidRDefault="0000039A" w:rsidP="001B5309">
            <w:pPr>
              <w:spacing w:before="60" w:line="276" w:lineRule="auto"/>
              <w:rPr>
                <w:sz w:val="22"/>
                <w:szCs w:val="22"/>
              </w:rPr>
            </w:pPr>
          </w:p>
          <w:p w:rsidR="0000039A" w:rsidRDefault="0000039A" w:rsidP="001B5309">
            <w:pPr>
              <w:spacing w:before="60" w:line="276" w:lineRule="auto"/>
              <w:rPr>
                <w:sz w:val="22"/>
                <w:szCs w:val="22"/>
              </w:rPr>
            </w:pPr>
          </w:p>
          <w:p w:rsidR="0000039A" w:rsidRPr="0000039A" w:rsidRDefault="00137816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  <w:p w:rsidR="00E83566" w:rsidRDefault="00E83566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00039A" w:rsidRPr="001B5309" w:rsidRDefault="00137816" w:rsidP="001B5309">
            <w:pPr>
              <w:spacing w:before="60"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</w:tr>
      <w:tr w:rsidR="00492110" w:rsidRPr="00246D5F" w:rsidTr="00E83566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10" w:rsidRDefault="00492110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Laboratorní pracovníci VÚV na pobočce v </w:t>
            </w:r>
            <w:r w:rsidRPr="001B5309">
              <w:rPr>
                <w:b/>
                <w:sz w:val="22"/>
                <w:szCs w:val="22"/>
              </w:rPr>
              <w:t>Brně a Ostravě – 5 osob</w:t>
            </w:r>
          </w:p>
          <w:p w:rsidR="0000039A" w:rsidRDefault="0000039A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Ing. Ivana Truxová</w:t>
            </w:r>
          </w:p>
          <w:p w:rsidR="0000039A" w:rsidRDefault="0000039A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Gabriela </w:t>
            </w:r>
            <w:proofErr w:type="spellStart"/>
            <w:r>
              <w:rPr>
                <w:b/>
                <w:sz w:val="22"/>
                <w:szCs w:val="22"/>
              </w:rPr>
              <w:t>Šamšulová</w:t>
            </w:r>
            <w:proofErr w:type="spellEnd"/>
          </w:p>
          <w:p w:rsidR="0000039A" w:rsidRDefault="0000039A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Jana Svobodová</w:t>
            </w:r>
          </w:p>
          <w:p w:rsidR="0000039A" w:rsidRDefault="0000039A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Martin Doležal</w:t>
            </w:r>
          </w:p>
          <w:p w:rsidR="0000039A" w:rsidRDefault="0000039A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Ing. Veronika Schmiedová, Ph.D.(do </w:t>
            </w:r>
            <w:proofErr w:type="gramStart"/>
            <w:r>
              <w:rPr>
                <w:b/>
                <w:sz w:val="22"/>
                <w:szCs w:val="22"/>
              </w:rPr>
              <w:t>31.7.2018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  <w:p w:rsidR="0000039A" w:rsidRDefault="0000039A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Ing. Michaela Mrvova</w:t>
            </w:r>
          </w:p>
          <w:p w:rsidR="0000039A" w:rsidRPr="001B5309" w:rsidRDefault="0000039A" w:rsidP="001B5309">
            <w:pPr>
              <w:spacing w:before="60"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(od </w:t>
            </w:r>
            <w:proofErr w:type="gramStart"/>
            <w:r>
              <w:rPr>
                <w:b/>
                <w:sz w:val="22"/>
                <w:szCs w:val="22"/>
              </w:rPr>
              <w:t>1.8.2018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DP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 xml:space="preserve">Laboratorní analytické práce – </w:t>
            </w:r>
            <w:proofErr w:type="spellStart"/>
            <w:r w:rsidRPr="001B5309">
              <w:rPr>
                <w:sz w:val="22"/>
                <w:szCs w:val="22"/>
              </w:rPr>
              <w:t>hydrochemie</w:t>
            </w:r>
            <w:proofErr w:type="spellEnd"/>
            <w:r w:rsidRPr="001B5309">
              <w:rPr>
                <w:sz w:val="22"/>
                <w:szCs w:val="22"/>
              </w:rPr>
              <w:t>, kalibrace přístrojů.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10" w:rsidRDefault="00492110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00039A" w:rsidRDefault="0000039A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00039A" w:rsidRDefault="0000039A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00039A" w:rsidRDefault="0000039A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00039A" w:rsidRDefault="00137816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  <w:p w:rsidR="0000039A" w:rsidRDefault="0000039A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00039A" w:rsidRDefault="00137816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54E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18</w:t>
            </w:r>
          </w:p>
          <w:p w:rsidR="0000039A" w:rsidRDefault="00137816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</w:t>
            </w:r>
          </w:p>
          <w:p w:rsidR="0000039A" w:rsidRDefault="0000039A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0,24</w:t>
            </w:r>
          </w:p>
          <w:p w:rsidR="0000039A" w:rsidRDefault="0000039A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00039A" w:rsidRDefault="00137816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  <w:r w:rsidR="0000039A">
              <w:rPr>
                <w:b/>
                <w:sz w:val="22"/>
                <w:szCs w:val="22"/>
              </w:rPr>
              <w:t>4</w:t>
            </w:r>
          </w:p>
          <w:p w:rsidR="0000039A" w:rsidRDefault="0000039A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00039A" w:rsidRDefault="0000039A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00039A" w:rsidRDefault="00137816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0,24</w:t>
            </w:r>
          </w:p>
          <w:p w:rsidR="0000039A" w:rsidRDefault="0000039A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00039A" w:rsidRPr="001B5309" w:rsidRDefault="0000039A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9A" w:rsidRDefault="0000039A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846582" w:rsidRDefault="00846582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00039A" w:rsidRDefault="0000039A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00039A" w:rsidRDefault="0000039A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00039A" w:rsidRDefault="00137816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:rsidR="0000039A" w:rsidRDefault="0000039A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00039A" w:rsidRDefault="00137816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  <w:p w:rsidR="0000039A" w:rsidRDefault="00137816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</w:p>
          <w:p w:rsidR="0000039A" w:rsidRDefault="00137816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  <w:p w:rsidR="0000039A" w:rsidRDefault="0000039A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00039A" w:rsidRDefault="00137816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00039A" w:rsidRDefault="0000039A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00039A" w:rsidRDefault="0000039A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00039A" w:rsidRPr="001B5309" w:rsidRDefault="00137816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16" w:rsidRDefault="00137816" w:rsidP="00137816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137816" w:rsidRDefault="00137816" w:rsidP="00137816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137816" w:rsidRDefault="00137816" w:rsidP="00137816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137816" w:rsidRDefault="00137816" w:rsidP="00137816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137816" w:rsidRDefault="00137816" w:rsidP="00137816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:rsidR="00137816" w:rsidRDefault="00137816" w:rsidP="00137816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137816" w:rsidRDefault="00137816" w:rsidP="00137816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  <w:p w:rsidR="00137816" w:rsidRDefault="00137816" w:rsidP="00137816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</w:p>
          <w:p w:rsidR="00137816" w:rsidRDefault="00137816" w:rsidP="00137816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  <w:p w:rsidR="00137816" w:rsidRDefault="00137816" w:rsidP="00137816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137816" w:rsidRDefault="00137816" w:rsidP="00137816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137816" w:rsidRDefault="00137816" w:rsidP="00137816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137816" w:rsidRDefault="00137816" w:rsidP="00137816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492110" w:rsidRPr="001B5309" w:rsidRDefault="00137816" w:rsidP="00137816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</w:tr>
      <w:tr w:rsidR="00492110" w:rsidRPr="00246D5F" w:rsidTr="00E83566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10" w:rsidRDefault="00492110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Laboratorní pracovníci VÚV v </w:t>
            </w:r>
            <w:r w:rsidRPr="001B5309">
              <w:rPr>
                <w:b/>
                <w:sz w:val="22"/>
                <w:szCs w:val="22"/>
              </w:rPr>
              <w:t>Praze – 5 osob</w:t>
            </w:r>
          </w:p>
          <w:p w:rsidR="00155735" w:rsidRDefault="00155735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Petra Marková</w:t>
            </w:r>
          </w:p>
          <w:p w:rsidR="00155735" w:rsidRDefault="00155735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Ing. Ondřej </w:t>
            </w:r>
            <w:proofErr w:type="spellStart"/>
            <w:r>
              <w:rPr>
                <w:b/>
                <w:sz w:val="22"/>
                <w:szCs w:val="22"/>
              </w:rPr>
              <w:t>Taufer</w:t>
            </w:r>
            <w:proofErr w:type="spellEnd"/>
          </w:p>
          <w:p w:rsidR="00155735" w:rsidRDefault="00155735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Bc. Tereza Šafránková</w:t>
            </w:r>
          </w:p>
          <w:p w:rsidR="00155735" w:rsidRDefault="00155735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Ing. Josef Kratina, Ph.D.</w:t>
            </w:r>
          </w:p>
          <w:p w:rsidR="00155735" w:rsidRPr="001B5309" w:rsidRDefault="00155735" w:rsidP="001B5309">
            <w:pPr>
              <w:spacing w:before="60"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Šárka Šustrová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lastRenderedPageBreak/>
              <w:t>DP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 xml:space="preserve">Laboratorní analytické práce – </w:t>
            </w:r>
            <w:proofErr w:type="spellStart"/>
            <w:r w:rsidRPr="001B5309">
              <w:rPr>
                <w:sz w:val="22"/>
                <w:szCs w:val="22"/>
              </w:rPr>
              <w:t>hydrochemie</w:t>
            </w:r>
            <w:proofErr w:type="spellEnd"/>
            <w:r w:rsidRPr="001B5309">
              <w:rPr>
                <w:sz w:val="22"/>
                <w:szCs w:val="22"/>
              </w:rPr>
              <w:t>, kalibrace přístrojů.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35" w:rsidRDefault="00155735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155735" w:rsidRDefault="00155735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E83566" w:rsidRDefault="00E83566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155735" w:rsidRDefault="00137816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</w:t>
            </w:r>
          </w:p>
          <w:p w:rsidR="00155735" w:rsidRDefault="00155735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</w:t>
            </w:r>
          </w:p>
          <w:p w:rsidR="00155735" w:rsidRDefault="00155735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155735" w:rsidRDefault="00137816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  <w:p w:rsidR="00155735" w:rsidRDefault="00155735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155735" w:rsidRDefault="00137816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  <w:p w:rsidR="00155735" w:rsidRPr="001B5309" w:rsidRDefault="00155735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35" w:rsidRDefault="00155735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155735" w:rsidRDefault="00155735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E83566" w:rsidRDefault="00E83566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155735" w:rsidRDefault="00137816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</w:p>
          <w:p w:rsidR="00155735" w:rsidRDefault="00137816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  <w:p w:rsidR="00155735" w:rsidRDefault="00155735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155735" w:rsidRDefault="00137816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  <w:p w:rsidR="00155735" w:rsidRDefault="00155735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155735" w:rsidRDefault="00137816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155735" w:rsidRPr="001B5309" w:rsidRDefault="00137816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16" w:rsidRDefault="00137816" w:rsidP="00137816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137816" w:rsidRDefault="00137816" w:rsidP="00137816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137816" w:rsidRDefault="00137816" w:rsidP="00137816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137816" w:rsidRDefault="00137816" w:rsidP="00137816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</w:p>
          <w:p w:rsidR="00137816" w:rsidRDefault="00137816" w:rsidP="00137816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  <w:p w:rsidR="00137816" w:rsidRDefault="00137816" w:rsidP="00137816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137816" w:rsidRDefault="00137816" w:rsidP="00137816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  <w:p w:rsidR="00137816" w:rsidRDefault="00137816" w:rsidP="00137816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137816" w:rsidRDefault="00137816" w:rsidP="00137816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492110" w:rsidRPr="001B5309" w:rsidRDefault="00137816" w:rsidP="00137816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52</w:t>
            </w:r>
          </w:p>
        </w:tc>
      </w:tr>
      <w:tr w:rsidR="00492110" w:rsidRPr="00246D5F" w:rsidTr="00E83566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Default="00492110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lastRenderedPageBreak/>
              <w:t xml:space="preserve">Technický pracovník provozu a údržby – </w:t>
            </w:r>
            <w:r w:rsidRPr="001B5309">
              <w:rPr>
                <w:b/>
                <w:sz w:val="22"/>
                <w:szCs w:val="22"/>
              </w:rPr>
              <w:t>2 osoby</w:t>
            </w:r>
          </w:p>
          <w:p w:rsidR="00155735" w:rsidRDefault="00155735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Ing. Lenka Matoušová</w:t>
            </w:r>
          </w:p>
          <w:p w:rsidR="00155735" w:rsidRPr="001B5309" w:rsidRDefault="00155735" w:rsidP="001B5309">
            <w:pPr>
              <w:spacing w:before="60"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Jaroslav Sova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DP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B5309">
              <w:rPr>
                <w:b/>
                <w:sz w:val="22"/>
                <w:szCs w:val="22"/>
              </w:rPr>
              <w:t>Technické práce v terénu, spolupráce na vzorkování, měření, instalace, obsluha poloprovozů.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35" w:rsidRDefault="00155735" w:rsidP="001B5309">
            <w:pPr>
              <w:spacing w:before="60" w:line="276" w:lineRule="auto"/>
              <w:rPr>
                <w:sz w:val="22"/>
                <w:szCs w:val="22"/>
              </w:rPr>
            </w:pPr>
          </w:p>
          <w:p w:rsidR="00155735" w:rsidRDefault="00155735" w:rsidP="001B5309">
            <w:pPr>
              <w:spacing w:before="60" w:line="276" w:lineRule="auto"/>
              <w:rPr>
                <w:sz w:val="22"/>
                <w:szCs w:val="22"/>
              </w:rPr>
            </w:pPr>
          </w:p>
          <w:p w:rsidR="00155735" w:rsidRDefault="00155735" w:rsidP="001B5309">
            <w:pPr>
              <w:spacing w:before="60" w:line="276" w:lineRule="auto"/>
              <w:rPr>
                <w:sz w:val="22"/>
                <w:szCs w:val="22"/>
              </w:rPr>
            </w:pPr>
          </w:p>
          <w:p w:rsidR="00155735" w:rsidRPr="00155735" w:rsidRDefault="00155735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55735">
              <w:rPr>
                <w:b/>
                <w:sz w:val="22"/>
                <w:szCs w:val="22"/>
              </w:rPr>
              <w:t>0,1</w:t>
            </w:r>
          </w:p>
          <w:p w:rsidR="00155735" w:rsidRPr="00155735" w:rsidRDefault="00155735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155735" w:rsidRPr="001B5309" w:rsidRDefault="00155735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55735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35" w:rsidRDefault="00155735" w:rsidP="001B5309">
            <w:pPr>
              <w:spacing w:before="60" w:line="276" w:lineRule="auto"/>
              <w:rPr>
                <w:sz w:val="22"/>
                <w:szCs w:val="22"/>
              </w:rPr>
            </w:pPr>
          </w:p>
          <w:p w:rsidR="00155735" w:rsidRDefault="00155735" w:rsidP="001B5309">
            <w:pPr>
              <w:spacing w:before="60" w:line="276" w:lineRule="auto"/>
              <w:rPr>
                <w:sz w:val="22"/>
                <w:szCs w:val="22"/>
              </w:rPr>
            </w:pPr>
          </w:p>
          <w:p w:rsidR="00155735" w:rsidRDefault="00155735" w:rsidP="001B5309">
            <w:pPr>
              <w:spacing w:before="60" w:line="276" w:lineRule="auto"/>
              <w:rPr>
                <w:sz w:val="22"/>
                <w:szCs w:val="22"/>
              </w:rPr>
            </w:pPr>
          </w:p>
          <w:p w:rsidR="00155735" w:rsidRPr="00155735" w:rsidRDefault="00155735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55735">
              <w:rPr>
                <w:b/>
                <w:sz w:val="22"/>
                <w:szCs w:val="22"/>
              </w:rPr>
              <w:t>23</w:t>
            </w:r>
          </w:p>
          <w:p w:rsidR="00155735" w:rsidRPr="00155735" w:rsidRDefault="00155735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155735" w:rsidRPr="001B5309" w:rsidRDefault="00155735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55735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</w:p>
          <w:p w:rsidR="00155735" w:rsidRDefault="00155735" w:rsidP="001B5309">
            <w:pPr>
              <w:spacing w:before="60" w:line="276" w:lineRule="auto"/>
              <w:rPr>
                <w:sz w:val="22"/>
                <w:szCs w:val="22"/>
              </w:rPr>
            </w:pPr>
          </w:p>
          <w:p w:rsidR="00155735" w:rsidRDefault="00155735" w:rsidP="001B5309">
            <w:pPr>
              <w:spacing w:before="60" w:line="276" w:lineRule="auto"/>
              <w:rPr>
                <w:sz w:val="22"/>
                <w:szCs w:val="22"/>
              </w:rPr>
            </w:pPr>
          </w:p>
          <w:p w:rsidR="00155735" w:rsidRPr="00155735" w:rsidRDefault="00155735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55735">
              <w:rPr>
                <w:b/>
                <w:sz w:val="22"/>
                <w:szCs w:val="22"/>
              </w:rPr>
              <w:t>23</w:t>
            </w:r>
          </w:p>
          <w:p w:rsidR="00155735" w:rsidRPr="00155735" w:rsidRDefault="00155735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155735" w:rsidRPr="001B5309" w:rsidRDefault="00155735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55735">
              <w:rPr>
                <w:b/>
                <w:sz w:val="22"/>
                <w:szCs w:val="22"/>
              </w:rPr>
              <w:t>22</w:t>
            </w:r>
          </w:p>
        </w:tc>
      </w:tr>
      <w:tr w:rsidR="00492110" w:rsidRPr="00246D5F" w:rsidTr="00E83566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Ekonomický pracovník</w:t>
            </w:r>
          </w:p>
          <w:p w:rsidR="00155735" w:rsidRPr="00155735" w:rsidRDefault="00155735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55735">
              <w:rPr>
                <w:b/>
                <w:sz w:val="22"/>
                <w:szCs w:val="22"/>
              </w:rPr>
              <w:t xml:space="preserve">Silvie </w:t>
            </w:r>
            <w:proofErr w:type="spellStart"/>
            <w:r w:rsidRPr="00155735">
              <w:rPr>
                <w:b/>
                <w:sz w:val="22"/>
                <w:szCs w:val="22"/>
              </w:rPr>
              <w:t>Brück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DP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Sledování čerpání nákladů, příprava vyúčtování.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B5309">
              <w:rPr>
                <w:b/>
                <w:sz w:val="22"/>
                <w:szCs w:val="22"/>
              </w:rPr>
              <w:t>0,05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B530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B5309">
              <w:rPr>
                <w:b/>
                <w:sz w:val="22"/>
                <w:szCs w:val="22"/>
              </w:rPr>
              <w:t>18</w:t>
            </w:r>
          </w:p>
        </w:tc>
      </w:tr>
      <w:tr w:rsidR="00492110" w:rsidRPr="00246D5F" w:rsidTr="00E83566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B5309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B5309">
              <w:rPr>
                <w:b/>
                <w:sz w:val="22"/>
                <w:szCs w:val="22"/>
              </w:rPr>
              <w:t>1551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B5309">
              <w:rPr>
                <w:b/>
                <w:sz w:val="22"/>
                <w:szCs w:val="22"/>
              </w:rPr>
              <w:t>1551</w:t>
            </w:r>
          </w:p>
        </w:tc>
      </w:tr>
    </w:tbl>
    <w:p w:rsidR="00492110" w:rsidRPr="00F07343" w:rsidRDefault="00492110" w:rsidP="00492110">
      <w:pPr>
        <w:keepNext/>
        <w:spacing w:before="60" w:line="276" w:lineRule="auto"/>
        <w:ind w:left="357" w:hanging="357"/>
        <w:jc w:val="both"/>
        <w:rPr>
          <w:bCs/>
          <w:iCs/>
          <w:sz w:val="22"/>
          <w:szCs w:val="22"/>
        </w:rPr>
      </w:pPr>
      <w:r w:rsidRPr="00F07343">
        <w:rPr>
          <w:b/>
          <w:bCs/>
          <w:iCs/>
          <w:sz w:val="22"/>
          <w:szCs w:val="22"/>
        </w:rPr>
        <w:t>b) k řádku A2 "Ostatní osobní náklady (DPP, DPČ) bez zákonných odvodů</w:t>
      </w:r>
      <w:r w:rsidRPr="00F07343">
        <w:rPr>
          <w:b/>
          <w:bCs/>
          <w:iCs/>
          <w:sz w:val="22"/>
          <w:szCs w:val="22"/>
          <w:vertAlign w:val="superscript"/>
        </w:rPr>
        <w:t>“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1175"/>
        <w:gridCol w:w="1696"/>
        <w:gridCol w:w="1256"/>
        <w:gridCol w:w="1389"/>
        <w:gridCol w:w="1448"/>
      </w:tblGrid>
      <w:tr w:rsidR="00492110" w:rsidRPr="00F82042" w:rsidTr="00611288">
        <w:tc>
          <w:tcPr>
            <w:tcW w:w="9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b/>
                <w:bCs/>
                <w:iCs/>
                <w:sz w:val="22"/>
                <w:szCs w:val="22"/>
              </w:rPr>
              <w:t>Ostatní osobní náklady (DPP, DPČ) bez zákonných odvodů - řádek A2</w:t>
            </w:r>
          </w:p>
        </w:tc>
      </w:tr>
      <w:tr w:rsidR="00492110" w:rsidRPr="00F82042" w:rsidTr="00611288">
        <w:tc>
          <w:tcPr>
            <w:tcW w:w="9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 xml:space="preserve">Komentář účastníka projektu v roli </w:t>
            </w:r>
            <w:r w:rsidRPr="001B5309">
              <w:rPr>
                <w:b/>
                <w:sz w:val="22"/>
                <w:szCs w:val="22"/>
              </w:rPr>
              <w:t>příjemce</w:t>
            </w:r>
            <w:r w:rsidRPr="001B5309">
              <w:rPr>
                <w:sz w:val="22"/>
                <w:szCs w:val="22"/>
              </w:rPr>
              <w:t>:</w:t>
            </w:r>
          </w:p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 xml:space="preserve">Ostatní osobní náklady zahrnují odměny dle DPP (Dr. Vyskočil, pracovníci správy památek – 6 osob, jedna na pilotní lokalitu – užší výběr z 10 předpokládaných pilotních lokalit), resp. DPČ (p. </w:t>
            </w:r>
            <w:proofErr w:type="spellStart"/>
            <w:r w:rsidRPr="001B5309">
              <w:rPr>
                <w:sz w:val="22"/>
                <w:szCs w:val="22"/>
              </w:rPr>
              <w:t>Onderek</w:t>
            </w:r>
            <w:proofErr w:type="spellEnd"/>
            <w:r w:rsidRPr="001B5309">
              <w:rPr>
                <w:sz w:val="22"/>
                <w:szCs w:val="22"/>
              </w:rPr>
              <w:t>), které budou uzavřeny na řešení předmětného projektu.</w:t>
            </w:r>
          </w:p>
        </w:tc>
      </w:tr>
      <w:tr w:rsidR="00492110" w:rsidRPr="00530070" w:rsidTr="0061128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Titul, jméno, příjmení/počet osob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Role na projektu</w:t>
            </w:r>
          </w:p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(GP/RP/DP)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Specifikace předmětu činnosti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Ekvivalent úvazku na projektu (hod/rok)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Navrhované mzdové náklady celkem</w:t>
            </w:r>
          </w:p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(tis. Kč/rok)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Požadované náklady z účelových výdajů MK</w:t>
            </w:r>
          </w:p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(tis. Kč/rok)</w:t>
            </w:r>
          </w:p>
        </w:tc>
      </w:tr>
      <w:tr w:rsidR="00492110" w:rsidRPr="00530070" w:rsidTr="0061128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DF77D3">
              <w:rPr>
                <w:sz w:val="22"/>
                <w:szCs w:val="22"/>
              </w:rPr>
              <w:t>Techničtí pracovníci správy areálů památek a zámeckých zahrad – 6 osob</w:t>
            </w:r>
          </w:p>
          <w:p w:rsidR="001B5309" w:rsidRPr="00DF77D3" w:rsidRDefault="00DF77D3" w:rsidP="00DF77D3">
            <w:pPr>
              <w:spacing w:line="276" w:lineRule="auto"/>
              <w:rPr>
                <w:b/>
                <w:sz w:val="22"/>
                <w:szCs w:val="22"/>
              </w:rPr>
            </w:pPr>
            <w:r w:rsidRPr="00DF77D3">
              <w:rPr>
                <w:b/>
                <w:sz w:val="22"/>
                <w:szCs w:val="22"/>
              </w:rPr>
              <w:t>Radoslava Funková</w:t>
            </w:r>
          </w:p>
          <w:p w:rsidR="00DF77D3" w:rsidRPr="00DF77D3" w:rsidRDefault="00DF77D3" w:rsidP="00DF77D3">
            <w:pPr>
              <w:spacing w:line="276" w:lineRule="auto"/>
              <w:rPr>
                <w:b/>
                <w:sz w:val="22"/>
                <w:szCs w:val="22"/>
              </w:rPr>
            </w:pPr>
            <w:r w:rsidRPr="00DF77D3">
              <w:rPr>
                <w:b/>
                <w:sz w:val="22"/>
                <w:szCs w:val="22"/>
              </w:rPr>
              <w:t>Jiří Mazánek</w:t>
            </w:r>
          </w:p>
          <w:p w:rsidR="00DF77D3" w:rsidRPr="00DF77D3" w:rsidRDefault="00DF77D3" w:rsidP="00DF77D3">
            <w:pPr>
              <w:spacing w:line="276" w:lineRule="auto"/>
              <w:rPr>
                <w:b/>
                <w:sz w:val="22"/>
                <w:szCs w:val="22"/>
              </w:rPr>
            </w:pPr>
            <w:r w:rsidRPr="00DF77D3">
              <w:rPr>
                <w:b/>
                <w:sz w:val="22"/>
                <w:szCs w:val="22"/>
              </w:rPr>
              <w:t>Jan Holub</w:t>
            </w:r>
          </w:p>
          <w:p w:rsidR="00DF77D3" w:rsidRPr="00DF77D3" w:rsidRDefault="00DF77D3" w:rsidP="00DF77D3">
            <w:pPr>
              <w:spacing w:line="276" w:lineRule="auto"/>
              <w:rPr>
                <w:b/>
                <w:sz w:val="22"/>
                <w:szCs w:val="22"/>
              </w:rPr>
            </w:pPr>
            <w:r w:rsidRPr="00DF77D3">
              <w:rPr>
                <w:b/>
                <w:sz w:val="22"/>
                <w:szCs w:val="22"/>
              </w:rPr>
              <w:t>Lenka Křesadlová</w:t>
            </w:r>
          </w:p>
          <w:p w:rsidR="00DF77D3" w:rsidRPr="00DF77D3" w:rsidRDefault="00DF77D3" w:rsidP="00DF77D3">
            <w:pPr>
              <w:spacing w:line="276" w:lineRule="auto"/>
              <w:rPr>
                <w:b/>
                <w:sz w:val="22"/>
                <w:szCs w:val="22"/>
              </w:rPr>
            </w:pPr>
            <w:r w:rsidRPr="00DF77D3">
              <w:rPr>
                <w:b/>
                <w:sz w:val="22"/>
                <w:szCs w:val="22"/>
              </w:rPr>
              <w:t>Václav Vyroubal</w:t>
            </w:r>
          </w:p>
          <w:p w:rsidR="00DF77D3" w:rsidRPr="001B5309" w:rsidRDefault="00DF77D3" w:rsidP="00DF77D3">
            <w:pPr>
              <w:spacing w:line="276" w:lineRule="auto"/>
              <w:rPr>
                <w:sz w:val="22"/>
                <w:szCs w:val="22"/>
              </w:rPr>
            </w:pPr>
            <w:r w:rsidRPr="00DF77D3">
              <w:rPr>
                <w:b/>
                <w:sz w:val="22"/>
                <w:szCs w:val="22"/>
              </w:rPr>
              <w:t>Ondřej Daněk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DP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Spolupráce při vzorkování a měření na pilotních lokalitách.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0" w:rsidRPr="006C69D1" w:rsidRDefault="00492110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6C69D1" w:rsidRPr="006C69D1" w:rsidRDefault="006C69D1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6C69D1" w:rsidRPr="006C69D1" w:rsidRDefault="006C69D1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6C69D1" w:rsidRPr="006C69D1" w:rsidRDefault="006C69D1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6C69D1" w:rsidRPr="006C69D1" w:rsidRDefault="00137816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  <w:p w:rsidR="006C69D1" w:rsidRPr="006C69D1" w:rsidRDefault="00137816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  <w:p w:rsidR="006C69D1" w:rsidRPr="006C69D1" w:rsidRDefault="00137816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</w:p>
          <w:p w:rsidR="006C69D1" w:rsidRPr="006C69D1" w:rsidRDefault="006C69D1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6C69D1">
              <w:rPr>
                <w:b/>
                <w:sz w:val="22"/>
                <w:szCs w:val="22"/>
              </w:rPr>
              <w:t>9</w:t>
            </w:r>
            <w:r w:rsidR="00137816">
              <w:rPr>
                <w:b/>
                <w:sz w:val="22"/>
                <w:szCs w:val="22"/>
              </w:rPr>
              <w:t>5</w:t>
            </w:r>
          </w:p>
          <w:p w:rsidR="006C69D1" w:rsidRPr="006C69D1" w:rsidRDefault="006C69D1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6C69D1">
              <w:rPr>
                <w:b/>
                <w:sz w:val="22"/>
                <w:szCs w:val="22"/>
              </w:rPr>
              <w:t>9</w:t>
            </w:r>
            <w:r w:rsidR="00137816">
              <w:rPr>
                <w:b/>
                <w:sz w:val="22"/>
                <w:szCs w:val="22"/>
              </w:rPr>
              <w:t>5</w:t>
            </w:r>
          </w:p>
          <w:p w:rsidR="006C69D1" w:rsidRPr="006C69D1" w:rsidRDefault="006C69D1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6C69D1">
              <w:rPr>
                <w:b/>
                <w:sz w:val="22"/>
                <w:szCs w:val="22"/>
              </w:rPr>
              <w:t>9</w:t>
            </w:r>
            <w:r w:rsidR="0013781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110" w:rsidRPr="006C69D1" w:rsidRDefault="00492110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6C69D1" w:rsidRPr="006C69D1" w:rsidRDefault="006C69D1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6C69D1" w:rsidRPr="006C69D1" w:rsidRDefault="006C69D1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6C69D1" w:rsidRPr="006C69D1" w:rsidRDefault="006C69D1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6C69D1" w:rsidRPr="006C69D1" w:rsidRDefault="00137816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6C69D1" w:rsidRPr="006C69D1">
              <w:rPr>
                <w:b/>
                <w:sz w:val="22"/>
                <w:szCs w:val="22"/>
              </w:rPr>
              <w:t>2</w:t>
            </w:r>
          </w:p>
          <w:p w:rsidR="006C69D1" w:rsidRPr="00137816" w:rsidRDefault="00137816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37816">
              <w:rPr>
                <w:b/>
                <w:sz w:val="22"/>
                <w:szCs w:val="22"/>
              </w:rPr>
              <w:t>7</w:t>
            </w:r>
          </w:p>
          <w:p w:rsidR="00137816" w:rsidRPr="00137816" w:rsidRDefault="00137816" w:rsidP="00137816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37816">
              <w:rPr>
                <w:b/>
                <w:sz w:val="22"/>
                <w:szCs w:val="22"/>
              </w:rPr>
              <w:t>7</w:t>
            </w:r>
          </w:p>
          <w:p w:rsidR="006C69D1" w:rsidRPr="00137816" w:rsidRDefault="00137816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37816">
              <w:rPr>
                <w:b/>
                <w:sz w:val="22"/>
                <w:szCs w:val="22"/>
              </w:rPr>
              <w:t>7</w:t>
            </w:r>
          </w:p>
          <w:p w:rsidR="006C69D1" w:rsidRPr="00137816" w:rsidRDefault="00137816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37816">
              <w:rPr>
                <w:b/>
                <w:sz w:val="22"/>
                <w:szCs w:val="22"/>
              </w:rPr>
              <w:t>7</w:t>
            </w:r>
          </w:p>
          <w:p w:rsidR="006C69D1" w:rsidRPr="006C69D1" w:rsidRDefault="00137816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3781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7816" w:rsidRPr="006C69D1" w:rsidRDefault="00137816" w:rsidP="00137816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137816" w:rsidRPr="006C69D1" w:rsidRDefault="00137816" w:rsidP="00137816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137816" w:rsidRPr="006C69D1" w:rsidRDefault="00137816" w:rsidP="00137816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137816" w:rsidRPr="006C69D1" w:rsidRDefault="00137816" w:rsidP="00137816">
            <w:pPr>
              <w:spacing w:before="60" w:line="276" w:lineRule="auto"/>
              <w:rPr>
                <w:b/>
                <w:sz w:val="22"/>
                <w:szCs w:val="22"/>
              </w:rPr>
            </w:pPr>
          </w:p>
          <w:p w:rsidR="00137816" w:rsidRPr="006C69D1" w:rsidRDefault="00137816" w:rsidP="00137816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6C69D1">
              <w:rPr>
                <w:b/>
                <w:sz w:val="22"/>
                <w:szCs w:val="22"/>
              </w:rPr>
              <w:t>2</w:t>
            </w:r>
          </w:p>
          <w:p w:rsidR="00137816" w:rsidRPr="00137816" w:rsidRDefault="00137816" w:rsidP="00137816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37816">
              <w:rPr>
                <w:b/>
                <w:sz w:val="22"/>
                <w:szCs w:val="22"/>
              </w:rPr>
              <w:t>7</w:t>
            </w:r>
          </w:p>
          <w:p w:rsidR="00137816" w:rsidRPr="00137816" w:rsidRDefault="00137816" w:rsidP="00137816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37816">
              <w:rPr>
                <w:b/>
                <w:sz w:val="22"/>
                <w:szCs w:val="22"/>
              </w:rPr>
              <w:t>7</w:t>
            </w:r>
          </w:p>
          <w:p w:rsidR="00137816" w:rsidRPr="00137816" w:rsidRDefault="00137816" w:rsidP="00137816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37816">
              <w:rPr>
                <w:b/>
                <w:sz w:val="22"/>
                <w:szCs w:val="22"/>
              </w:rPr>
              <w:t>7</w:t>
            </w:r>
          </w:p>
          <w:p w:rsidR="00137816" w:rsidRPr="00137816" w:rsidRDefault="00137816" w:rsidP="00137816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37816">
              <w:rPr>
                <w:b/>
                <w:sz w:val="22"/>
                <w:szCs w:val="22"/>
              </w:rPr>
              <w:t>7</w:t>
            </w:r>
          </w:p>
          <w:p w:rsidR="00492110" w:rsidRPr="006C69D1" w:rsidRDefault="00137816" w:rsidP="00137816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37816">
              <w:rPr>
                <w:b/>
                <w:sz w:val="22"/>
                <w:szCs w:val="22"/>
              </w:rPr>
              <w:t>7</w:t>
            </w:r>
          </w:p>
        </w:tc>
      </w:tr>
      <w:tr w:rsidR="00492110" w:rsidRPr="00530070" w:rsidTr="0061128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B5309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B5309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1B5309">
              <w:rPr>
                <w:b/>
                <w:sz w:val="22"/>
                <w:szCs w:val="22"/>
              </w:rPr>
              <w:t>67</w:t>
            </w:r>
          </w:p>
        </w:tc>
      </w:tr>
    </w:tbl>
    <w:p w:rsidR="00492110" w:rsidRPr="00246D5F" w:rsidRDefault="00492110" w:rsidP="00492110">
      <w:pPr>
        <w:keepNext/>
        <w:spacing w:before="60" w:line="276" w:lineRule="auto"/>
        <w:rPr>
          <w:iCs/>
          <w:u w:val="single"/>
        </w:rPr>
      </w:pPr>
      <w:r w:rsidRPr="00F07343">
        <w:rPr>
          <w:b/>
          <w:bCs/>
          <w:iCs/>
          <w:sz w:val="22"/>
          <w:szCs w:val="22"/>
        </w:rPr>
        <w:t>e) k řádku A5 "Povinné zákonné odvody"</w:t>
      </w:r>
      <w:r w:rsidRPr="00F07343">
        <w:rPr>
          <w:iCs/>
          <w:sz w:val="22"/>
          <w:szCs w:val="22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5"/>
        <w:gridCol w:w="4536"/>
      </w:tblGrid>
      <w:tr w:rsidR="00492110" w:rsidRPr="009E2FF9" w:rsidTr="000D1EFC"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keepNext/>
              <w:spacing w:before="60" w:line="276" w:lineRule="auto"/>
              <w:rPr>
                <w:sz w:val="22"/>
                <w:szCs w:val="22"/>
              </w:rPr>
            </w:pPr>
            <w:r w:rsidRPr="001B5309">
              <w:rPr>
                <w:b/>
                <w:bCs/>
                <w:iCs/>
                <w:sz w:val="22"/>
                <w:szCs w:val="22"/>
              </w:rPr>
              <w:t>Povinné zákonné odvody - řádek A5</w:t>
            </w:r>
          </w:p>
        </w:tc>
      </w:tr>
      <w:tr w:rsidR="00492110" w:rsidRPr="009E2FF9" w:rsidTr="000D1EFC"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 xml:space="preserve">Komentář účastníka projektu v roli </w:t>
            </w:r>
            <w:r w:rsidRPr="001B5309">
              <w:rPr>
                <w:b/>
                <w:sz w:val="22"/>
                <w:szCs w:val="22"/>
              </w:rPr>
              <w:t>příjemce</w:t>
            </w:r>
            <w:r w:rsidRPr="001B5309">
              <w:rPr>
                <w:sz w:val="22"/>
                <w:szCs w:val="22"/>
              </w:rPr>
              <w:t>:</w:t>
            </w:r>
          </w:p>
          <w:p w:rsidR="00492110" w:rsidRPr="001B5309" w:rsidRDefault="00492110" w:rsidP="001B5309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>Povinné zákonné odvody na sociální a zdravotní pojištění z hrubých mezd zaměstnanců podílejících se na řešení projektu, a to ve výši odpovídající jejich úvazkům na projekt.</w:t>
            </w:r>
          </w:p>
        </w:tc>
      </w:tr>
      <w:tr w:rsidR="00492110" w:rsidRPr="00246D5F" w:rsidTr="000D1EFC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iCs/>
                <w:sz w:val="22"/>
                <w:szCs w:val="22"/>
              </w:rPr>
            </w:pPr>
            <w:r w:rsidRPr="001B5309">
              <w:rPr>
                <w:iCs/>
                <w:sz w:val="22"/>
                <w:szCs w:val="22"/>
              </w:rPr>
              <w:t>Navrhované povinné zákonné odvody celkem (tis. Kč/rok)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iCs/>
                <w:sz w:val="22"/>
                <w:szCs w:val="22"/>
                <w:u w:val="single"/>
              </w:rPr>
            </w:pPr>
            <w:r w:rsidRPr="001B5309">
              <w:rPr>
                <w:iCs/>
                <w:sz w:val="22"/>
                <w:szCs w:val="22"/>
              </w:rPr>
              <w:t>Požadované povinné zákonné odvody z účelových výdajů MK (tis. Kč/rok)</w:t>
            </w:r>
          </w:p>
        </w:tc>
      </w:tr>
      <w:tr w:rsidR="00492110" w:rsidRPr="00246D5F" w:rsidTr="000D1EFC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b/>
                <w:iCs/>
                <w:sz w:val="22"/>
                <w:szCs w:val="22"/>
              </w:rPr>
            </w:pPr>
            <w:r w:rsidRPr="001B5309">
              <w:rPr>
                <w:b/>
                <w:iCs/>
                <w:sz w:val="22"/>
                <w:szCs w:val="22"/>
              </w:rPr>
              <w:t>528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b/>
                <w:iCs/>
                <w:sz w:val="22"/>
                <w:szCs w:val="22"/>
              </w:rPr>
            </w:pPr>
            <w:r w:rsidRPr="001B5309">
              <w:rPr>
                <w:b/>
                <w:iCs/>
                <w:sz w:val="22"/>
                <w:szCs w:val="22"/>
              </w:rPr>
              <w:t>528</w:t>
            </w:r>
          </w:p>
        </w:tc>
      </w:tr>
    </w:tbl>
    <w:p w:rsidR="00753927" w:rsidRDefault="00753927" w:rsidP="00492110">
      <w:pPr>
        <w:spacing w:before="60" w:line="276" w:lineRule="auto"/>
        <w:rPr>
          <w:b/>
          <w:bCs/>
          <w:iCs/>
          <w:sz w:val="22"/>
          <w:szCs w:val="22"/>
        </w:rPr>
      </w:pPr>
    </w:p>
    <w:p w:rsidR="00492110" w:rsidRPr="00F07343" w:rsidRDefault="00492110" w:rsidP="00492110">
      <w:pPr>
        <w:spacing w:before="60" w:line="276" w:lineRule="auto"/>
        <w:rPr>
          <w:iCs/>
          <w:sz w:val="22"/>
          <w:szCs w:val="22"/>
        </w:rPr>
      </w:pPr>
      <w:r w:rsidRPr="00F07343">
        <w:rPr>
          <w:b/>
          <w:bCs/>
          <w:iCs/>
          <w:sz w:val="22"/>
          <w:szCs w:val="22"/>
        </w:rPr>
        <w:lastRenderedPageBreak/>
        <w:t>f) k řádku A6 "FKSP":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5"/>
        <w:gridCol w:w="4536"/>
      </w:tblGrid>
      <w:tr w:rsidR="00492110" w:rsidRPr="009E2FF9" w:rsidTr="000D1EFC"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b/>
                <w:bCs/>
                <w:sz w:val="22"/>
                <w:szCs w:val="22"/>
              </w:rPr>
            </w:pPr>
            <w:r w:rsidRPr="001B5309">
              <w:rPr>
                <w:b/>
                <w:bCs/>
                <w:sz w:val="22"/>
                <w:szCs w:val="22"/>
              </w:rPr>
              <w:t>FKSP - řádek A6</w:t>
            </w:r>
          </w:p>
        </w:tc>
      </w:tr>
      <w:tr w:rsidR="00492110" w:rsidRPr="009E2FF9" w:rsidTr="000D1EFC"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1B5309">
              <w:rPr>
                <w:sz w:val="22"/>
                <w:szCs w:val="22"/>
              </w:rPr>
              <w:t xml:space="preserve">Komentář účastníka projektu v roli </w:t>
            </w:r>
            <w:r w:rsidRPr="001B5309">
              <w:rPr>
                <w:b/>
                <w:sz w:val="22"/>
                <w:szCs w:val="22"/>
              </w:rPr>
              <w:t>příjemce</w:t>
            </w:r>
            <w:r w:rsidRPr="001B5309">
              <w:rPr>
                <w:sz w:val="22"/>
                <w:szCs w:val="22"/>
              </w:rPr>
              <w:t>:</w:t>
            </w:r>
          </w:p>
          <w:p w:rsidR="00492110" w:rsidRPr="001B5309" w:rsidRDefault="00492110" w:rsidP="001B5309">
            <w:pPr>
              <w:spacing w:before="60" w:line="276" w:lineRule="auto"/>
              <w:jc w:val="both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1B5309">
              <w:rPr>
                <w:bCs/>
                <w:iCs/>
                <w:sz w:val="22"/>
                <w:szCs w:val="22"/>
              </w:rPr>
              <w:t>Povinný příděl do fondu kulturních a sociálních potřeb ve výši 2 % hrubých mezd zaměstnanců podílejících se na řešení projektu, a to ve výši odpovídající jejich úvazkům na projekt.</w:t>
            </w:r>
          </w:p>
        </w:tc>
      </w:tr>
      <w:tr w:rsidR="00492110" w:rsidRPr="00530070" w:rsidTr="000D1EFC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iCs/>
                <w:sz w:val="22"/>
                <w:szCs w:val="22"/>
                <w:u w:val="single"/>
              </w:rPr>
            </w:pPr>
            <w:r w:rsidRPr="001B5309">
              <w:rPr>
                <w:iCs/>
                <w:sz w:val="22"/>
                <w:szCs w:val="22"/>
              </w:rPr>
              <w:t>Navrhovaný příděl do fondu kulturních a sociálních potřeb celkem (tis. Kč/rok)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2110" w:rsidRPr="001B5309" w:rsidRDefault="00492110" w:rsidP="001B5309">
            <w:pPr>
              <w:spacing w:before="60" w:line="276" w:lineRule="auto"/>
              <w:rPr>
                <w:iCs/>
                <w:sz w:val="22"/>
                <w:szCs w:val="22"/>
              </w:rPr>
            </w:pPr>
            <w:r w:rsidRPr="001B5309">
              <w:rPr>
                <w:iCs/>
                <w:sz w:val="22"/>
                <w:szCs w:val="22"/>
              </w:rPr>
              <w:t>Požadovaný příděl do fondu kulturních a sociálních potřeb z účelových výdajů MK</w:t>
            </w:r>
          </w:p>
          <w:p w:rsidR="00492110" w:rsidRPr="001B5309" w:rsidRDefault="00492110" w:rsidP="001B5309">
            <w:pPr>
              <w:spacing w:before="60" w:line="276" w:lineRule="auto"/>
              <w:rPr>
                <w:iCs/>
                <w:sz w:val="22"/>
                <w:szCs w:val="22"/>
              </w:rPr>
            </w:pPr>
            <w:r w:rsidRPr="001B5309">
              <w:rPr>
                <w:iCs/>
                <w:sz w:val="22"/>
                <w:szCs w:val="22"/>
              </w:rPr>
              <w:t>(tis. Kč/rok)</w:t>
            </w:r>
          </w:p>
        </w:tc>
      </w:tr>
      <w:tr w:rsidR="00492110" w:rsidRPr="00530070" w:rsidTr="000D1EFC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2110" w:rsidRPr="001B5309" w:rsidDel="00304A5E" w:rsidRDefault="00492110" w:rsidP="001B5309">
            <w:pPr>
              <w:spacing w:before="60" w:line="276" w:lineRule="auto"/>
              <w:rPr>
                <w:b/>
                <w:iCs/>
                <w:sz w:val="22"/>
                <w:szCs w:val="22"/>
              </w:rPr>
            </w:pPr>
            <w:r w:rsidRPr="001B5309">
              <w:rPr>
                <w:b/>
                <w:iCs/>
                <w:sz w:val="22"/>
                <w:szCs w:val="22"/>
              </w:rPr>
              <w:t>31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110" w:rsidRPr="001B5309" w:rsidRDefault="00492110" w:rsidP="001B5309">
            <w:pPr>
              <w:spacing w:before="60" w:line="276" w:lineRule="auto"/>
              <w:rPr>
                <w:b/>
                <w:iCs/>
                <w:sz w:val="22"/>
                <w:szCs w:val="22"/>
              </w:rPr>
            </w:pPr>
            <w:r w:rsidRPr="001B5309">
              <w:rPr>
                <w:b/>
                <w:iCs/>
                <w:sz w:val="22"/>
                <w:szCs w:val="22"/>
              </w:rPr>
              <w:t>31</w:t>
            </w:r>
          </w:p>
        </w:tc>
      </w:tr>
    </w:tbl>
    <w:p w:rsidR="0089456D" w:rsidRPr="0089456D" w:rsidRDefault="0089456D" w:rsidP="0089456D"/>
    <w:p w:rsidR="00021103" w:rsidRPr="00F07343" w:rsidRDefault="00D877E1" w:rsidP="00611288">
      <w:pPr>
        <w:pStyle w:val="Zkladntext"/>
        <w:spacing w:after="0"/>
        <w:rPr>
          <w:rFonts w:ascii="Times New Roman" w:hAnsi="Times New Roman"/>
          <w:b/>
          <w:sz w:val="22"/>
          <w:szCs w:val="22"/>
        </w:rPr>
      </w:pPr>
      <w:r w:rsidRPr="00F07343">
        <w:rPr>
          <w:rFonts w:ascii="Times New Roman" w:hAnsi="Times New Roman"/>
          <w:b/>
          <w:sz w:val="22"/>
          <w:szCs w:val="22"/>
        </w:rPr>
        <w:t>Zdůvodnění:</w:t>
      </w:r>
    </w:p>
    <w:p w:rsidR="007C122D" w:rsidRPr="00F07343" w:rsidRDefault="005958B0" w:rsidP="00D877E1">
      <w:pPr>
        <w:jc w:val="both"/>
        <w:rPr>
          <w:sz w:val="22"/>
          <w:szCs w:val="22"/>
        </w:rPr>
      </w:pPr>
      <w:r w:rsidRPr="00F07343">
        <w:rPr>
          <w:sz w:val="22"/>
          <w:szCs w:val="22"/>
        </w:rPr>
        <w:t xml:space="preserve">Dochází k navýšení finančních prostředků pro laboratorní pracovníky </w:t>
      </w:r>
      <w:r w:rsidR="00296C6F" w:rsidRPr="00F07343">
        <w:rPr>
          <w:sz w:val="22"/>
          <w:szCs w:val="22"/>
        </w:rPr>
        <w:t>Výzkumného ústavu vodohospodářského (dále jen VÚV)</w:t>
      </w:r>
      <w:r w:rsidRPr="00F07343">
        <w:rPr>
          <w:sz w:val="22"/>
          <w:szCs w:val="22"/>
        </w:rPr>
        <w:t xml:space="preserve"> na pobočce v Brně o 81 tis. Kč a laboratorní pracovníky VÚV v Praze o 160 tis. Kč z důvodu nutnosti vyššího počtu laboratorních analytických prací v oblasti </w:t>
      </w:r>
      <w:proofErr w:type="spellStart"/>
      <w:r w:rsidRPr="00F07343">
        <w:rPr>
          <w:sz w:val="22"/>
          <w:szCs w:val="22"/>
        </w:rPr>
        <w:t>hydrochemie</w:t>
      </w:r>
      <w:proofErr w:type="spellEnd"/>
      <w:r w:rsidRPr="00F07343">
        <w:rPr>
          <w:sz w:val="22"/>
          <w:szCs w:val="22"/>
        </w:rPr>
        <w:t xml:space="preserve"> a kalibrace přístrojů, které jsou nezbytné pro zajištění plnění výsledků projektu NAKI DG16P02M032. </w:t>
      </w:r>
      <w:r w:rsidR="00296C6F" w:rsidRPr="00F07343">
        <w:rPr>
          <w:sz w:val="22"/>
          <w:szCs w:val="22"/>
        </w:rPr>
        <w:t xml:space="preserve">Současně dochází ke specifikaci osob pracujících na pobočkách v Brně </w:t>
      </w:r>
      <w:r w:rsidR="005A7EEC">
        <w:rPr>
          <w:sz w:val="22"/>
          <w:szCs w:val="22"/>
        </w:rPr>
        <w:t>a Ostravě (Regina Kupcová, Mgr. </w:t>
      </w:r>
      <w:r w:rsidR="00296C6F" w:rsidRPr="00F07343">
        <w:rPr>
          <w:sz w:val="22"/>
          <w:szCs w:val="22"/>
        </w:rPr>
        <w:t xml:space="preserve">Kateřina Sovová, Ph.D., Ing. Ivana Truxová, Gabriela </w:t>
      </w:r>
      <w:proofErr w:type="spellStart"/>
      <w:r w:rsidR="00296C6F" w:rsidRPr="00F07343">
        <w:rPr>
          <w:sz w:val="22"/>
          <w:szCs w:val="22"/>
        </w:rPr>
        <w:t>Šamšulová</w:t>
      </w:r>
      <w:proofErr w:type="spellEnd"/>
      <w:r w:rsidR="00296C6F" w:rsidRPr="00F07343">
        <w:rPr>
          <w:sz w:val="22"/>
          <w:szCs w:val="22"/>
        </w:rPr>
        <w:t>, Jana Svobodová, Martin Doležal, Ing. Veronika Schmiedová – do 31.</w:t>
      </w:r>
      <w:r w:rsidR="005A7EEC">
        <w:rPr>
          <w:sz w:val="22"/>
          <w:szCs w:val="22"/>
        </w:rPr>
        <w:t xml:space="preserve"> </w:t>
      </w:r>
      <w:r w:rsidR="00296C6F" w:rsidRPr="00F07343">
        <w:rPr>
          <w:sz w:val="22"/>
          <w:szCs w:val="22"/>
        </w:rPr>
        <w:t>7.</w:t>
      </w:r>
      <w:r w:rsidR="005A7EEC">
        <w:rPr>
          <w:sz w:val="22"/>
          <w:szCs w:val="22"/>
        </w:rPr>
        <w:t xml:space="preserve"> </w:t>
      </w:r>
      <w:r w:rsidR="00296C6F" w:rsidRPr="00F07343">
        <w:rPr>
          <w:sz w:val="22"/>
          <w:szCs w:val="22"/>
        </w:rPr>
        <w:t>2018 a Ing. Michaela Mrvová – od 1.</w:t>
      </w:r>
      <w:r w:rsidR="005A7EEC">
        <w:rPr>
          <w:sz w:val="22"/>
          <w:szCs w:val="22"/>
        </w:rPr>
        <w:t xml:space="preserve"> </w:t>
      </w:r>
      <w:r w:rsidR="00296C6F" w:rsidRPr="00F07343">
        <w:rPr>
          <w:sz w:val="22"/>
          <w:szCs w:val="22"/>
        </w:rPr>
        <w:t>8.</w:t>
      </w:r>
      <w:r w:rsidR="005A7EEC">
        <w:rPr>
          <w:sz w:val="22"/>
          <w:szCs w:val="22"/>
        </w:rPr>
        <w:t xml:space="preserve"> 2018), </w:t>
      </w:r>
      <w:r w:rsidR="00296C6F" w:rsidRPr="00F07343">
        <w:rPr>
          <w:sz w:val="22"/>
          <w:szCs w:val="22"/>
        </w:rPr>
        <w:t xml:space="preserve">v Praze (Petra Marková, Ing. Ondřej </w:t>
      </w:r>
      <w:proofErr w:type="spellStart"/>
      <w:r w:rsidR="00296C6F" w:rsidRPr="00F07343">
        <w:rPr>
          <w:sz w:val="22"/>
          <w:szCs w:val="22"/>
        </w:rPr>
        <w:t>Taufer</w:t>
      </w:r>
      <w:proofErr w:type="spellEnd"/>
      <w:r w:rsidR="00296C6F" w:rsidRPr="00F07343">
        <w:rPr>
          <w:sz w:val="22"/>
          <w:szCs w:val="22"/>
        </w:rPr>
        <w:t xml:space="preserve">, Bc. Tereza Šafránková, Ing. Josef Kratina, Ph.D., Šárka Šustrová), upřesnění technických pracovníků provozu a údržby (Ing. Lenka Matoušova a Jaroslav Sova) a ekonomické pracovnice (Silvie </w:t>
      </w:r>
      <w:proofErr w:type="spellStart"/>
      <w:r w:rsidR="00296C6F" w:rsidRPr="00F07343">
        <w:rPr>
          <w:sz w:val="22"/>
          <w:szCs w:val="22"/>
        </w:rPr>
        <w:t>Brück</w:t>
      </w:r>
      <w:proofErr w:type="spellEnd"/>
      <w:r w:rsidR="00296C6F" w:rsidRPr="00F07343">
        <w:rPr>
          <w:sz w:val="22"/>
          <w:szCs w:val="22"/>
        </w:rPr>
        <w:t xml:space="preserve">). </w:t>
      </w:r>
      <w:r w:rsidR="00C235D0" w:rsidRPr="00F07343">
        <w:rPr>
          <w:sz w:val="22"/>
          <w:szCs w:val="22"/>
        </w:rPr>
        <w:t>Současně d</w:t>
      </w:r>
      <w:r w:rsidRPr="00F07343">
        <w:rPr>
          <w:sz w:val="22"/>
          <w:szCs w:val="22"/>
        </w:rPr>
        <w:t xml:space="preserve">ošlo k odchodu Ing. Evy </w:t>
      </w:r>
      <w:proofErr w:type="spellStart"/>
      <w:r w:rsidRPr="00F07343">
        <w:rPr>
          <w:sz w:val="22"/>
          <w:szCs w:val="22"/>
        </w:rPr>
        <w:t>Mlejnské</w:t>
      </w:r>
      <w:proofErr w:type="spellEnd"/>
      <w:r w:rsidRPr="00F07343">
        <w:rPr>
          <w:sz w:val="22"/>
          <w:szCs w:val="22"/>
        </w:rPr>
        <w:t xml:space="preserve"> na mateřskou dovolenou od 1.</w:t>
      </w:r>
      <w:r w:rsidR="00C235D0" w:rsidRPr="00F07343">
        <w:rPr>
          <w:sz w:val="22"/>
          <w:szCs w:val="22"/>
        </w:rPr>
        <w:t xml:space="preserve"> </w:t>
      </w:r>
      <w:r w:rsidRPr="00F07343">
        <w:rPr>
          <w:sz w:val="22"/>
          <w:szCs w:val="22"/>
        </w:rPr>
        <w:t>6.</w:t>
      </w:r>
      <w:r w:rsidR="00C235D0" w:rsidRPr="00F07343">
        <w:rPr>
          <w:sz w:val="22"/>
          <w:szCs w:val="22"/>
        </w:rPr>
        <w:t xml:space="preserve"> </w:t>
      </w:r>
      <w:r w:rsidRPr="00F07343">
        <w:rPr>
          <w:sz w:val="22"/>
          <w:szCs w:val="22"/>
        </w:rPr>
        <w:t>2018</w:t>
      </w:r>
      <w:r w:rsidR="00C235D0" w:rsidRPr="00F07343">
        <w:rPr>
          <w:sz w:val="22"/>
          <w:szCs w:val="22"/>
        </w:rPr>
        <w:t>, která</w:t>
      </w:r>
      <w:r w:rsidRPr="00F07343">
        <w:rPr>
          <w:sz w:val="22"/>
          <w:szCs w:val="22"/>
        </w:rPr>
        <w:t xml:space="preserve"> již od začátku roku </w:t>
      </w:r>
      <w:r w:rsidR="005A7EEC">
        <w:rPr>
          <w:sz w:val="22"/>
          <w:szCs w:val="22"/>
        </w:rPr>
        <w:t>(</w:t>
      </w:r>
      <w:r w:rsidR="00C235D0" w:rsidRPr="00F07343">
        <w:rPr>
          <w:sz w:val="22"/>
          <w:szCs w:val="22"/>
        </w:rPr>
        <w:t>ze zdravotních důvodů</w:t>
      </w:r>
      <w:r w:rsidR="005A7EEC">
        <w:rPr>
          <w:sz w:val="22"/>
          <w:szCs w:val="22"/>
        </w:rPr>
        <w:t>)</w:t>
      </w:r>
      <w:r w:rsidR="00C235D0" w:rsidRPr="00F07343">
        <w:rPr>
          <w:sz w:val="22"/>
          <w:szCs w:val="22"/>
        </w:rPr>
        <w:t xml:space="preserve"> </w:t>
      </w:r>
      <w:r w:rsidRPr="00F07343">
        <w:rPr>
          <w:sz w:val="22"/>
          <w:szCs w:val="22"/>
        </w:rPr>
        <w:t xml:space="preserve">na projektu nepracovala. </w:t>
      </w:r>
      <w:r w:rsidR="00296C6F" w:rsidRPr="00F07343">
        <w:rPr>
          <w:sz w:val="22"/>
          <w:szCs w:val="22"/>
        </w:rPr>
        <w:t xml:space="preserve">Celková </w:t>
      </w:r>
      <w:r w:rsidR="00BD5FB4" w:rsidRPr="00F07343">
        <w:rPr>
          <w:sz w:val="22"/>
          <w:szCs w:val="22"/>
        </w:rPr>
        <w:t xml:space="preserve">finanční </w:t>
      </w:r>
      <w:r w:rsidR="00296C6F" w:rsidRPr="00F07343">
        <w:rPr>
          <w:sz w:val="22"/>
          <w:szCs w:val="22"/>
        </w:rPr>
        <w:t>částka na mzdy a platy jednotlivých zaměstnanců bez zákonných odvodů v r.</w:t>
      </w:r>
      <w:r w:rsidR="005A7EEC">
        <w:rPr>
          <w:sz w:val="22"/>
          <w:szCs w:val="22"/>
        </w:rPr>
        <w:t xml:space="preserve"> 2018 se </w:t>
      </w:r>
      <w:r w:rsidR="00BD5FB4" w:rsidRPr="00F07343">
        <w:rPr>
          <w:sz w:val="22"/>
          <w:szCs w:val="22"/>
        </w:rPr>
        <w:t xml:space="preserve">zvyšuje </w:t>
      </w:r>
      <w:r w:rsidR="005A7EEC">
        <w:rPr>
          <w:sz w:val="22"/>
          <w:szCs w:val="22"/>
        </w:rPr>
        <w:t>o 122 tis. Kč na celkových 1 551</w:t>
      </w:r>
      <w:r w:rsidR="00BD5FB4" w:rsidRPr="00F07343">
        <w:rPr>
          <w:sz w:val="22"/>
          <w:szCs w:val="22"/>
        </w:rPr>
        <w:t xml:space="preserve"> tis. Kč</w:t>
      </w:r>
      <w:r w:rsidR="00070AD3">
        <w:rPr>
          <w:sz w:val="22"/>
          <w:szCs w:val="22"/>
        </w:rPr>
        <w:t xml:space="preserve">. </w:t>
      </w:r>
      <w:r w:rsidR="007C122D" w:rsidRPr="00F07343">
        <w:rPr>
          <w:sz w:val="22"/>
          <w:szCs w:val="22"/>
        </w:rPr>
        <w:t>V ostatních osobních nákladech (DPP, DPČ) do</w:t>
      </w:r>
      <w:r w:rsidR="00C406E9" w:rsidRPr="00F07343">
        <w:rPr>
          <w:sz w:val="22"/>
          <w:szCs w:val="22"/>
        </w:rPr>
        <w:t>šlo</w:t>
      </w:r>
      <w:r w:rsidR="007C122D" w:rsidRPr="00F07343">
        <w:rPr>
          <w:sz w:val="22"/>
          <w:szCs w:val="22"/>
        </w:rPr>
        <w:t xml:space="preserve"> k odchodu p. Tomáše Onderku</w:t>
      </w:r>
      <w:r w:rsidR="005A7EEC">
        <w:rPr>
          <w:sz w:val="22"/>
          <w:szCs w:val="22"/>
        </w:rPr>
        <w:t xml:space="preserve"> </w:t>
      </w:r>
      <w:r w:rsidR="00070AD3">
        <w:rPr>
          <w:sz w:val="22"/>
          <w:szCs w:val="22"/>
        </w:rPr>
        <w:t>z osobních</w:t>
      </w:r>
      <w:r w:rsidR="00C406E9" w:rsidRPr="00F07343">
        <w:rPr>
          <w:sz w:val="22"/>
          <w:szCs w:val="22"/>
        </w:rPr>
        <w:t xml:space="preserve"> důvodů</w:t>
      </w:r>
      <w:r w:rsidR="007C122D" w:rsidRPr="00F07343">
        <w:rPr>
          <w:sz w:val="22"/>
          <w:szCs w:val="22"/>
        </w:rPr>
        <w:t xml:space="preserve">. Odpovědnost za experimentální a poloprovozní aplikace preparátů a interpretaci výsledků </w:t>
      </w:r>
      <w:r w:rsidR="00C406E9" w:rsidRPr="00F07343">
        <w:rPr>
          <w:sz w:val="22"/>
          <w:szCs w:val="22"/>
        </w:rPr>
        <w:t>zajistí laboratorní pracovníci VÚV.</w:t>
      </w:r>
      <w:r w:rsidR="00070AD3">
        <w:rPr>
          <w:sz w:val="22"/>
          <w:szCs w:val="22"/>
        </w:rPr>
        <w:t xml:space="preserve"> Celková finanční částka na </w:t>
      </w:r>
      <w:r w:rsidR="00296C6F" w:rsidRPr="00F07343">
        <w:rPr>
          <w:sz w:val="22"/>
          <w:szCs w:val="22"/>
        </w:rPr>
        <w:t xml:space="preserve">ostatní osobní náklady (DPP, DPČ) se </w:t>
      </w:r>
      <w:r w:rsidR="00070AD3">
        <w:rPr>
          <w:sz w:val="22"/>
          <w:szCs w:val="22"/>
        </w:rPr>
        <w:t>snižuje o </w:t>
      </w:r>
      <w:r w:rsidR="005A7EEC">
        <w:rPr>
          <w:sz w:val="22"/>
          <w:szCs w:val="22"/>
        </w:rPr>
        <w:t>157 tis. Kč na 6</w:t>
      </w:r>
      <w:r w:rsidR="00BD5FB4" w:rsidRPr="00F07343">
        <w:rPr>
          <w:sz w:val="22"/>
          <w:szCs w:val="22"/>
        </w:rPr>
        <w:t xml:space="preserve">7 tis. Kč. </w:t>
      </w:r>
    </w:p>
    <w:p w:rsidR="00BD5FB4" w:rsidRPr="00F07343" w:rsidRDefault="00BD5FB4" w:rsidP="00D877E1">
      <w:pPr>
        <w:jc w:val="both"/>
        <w:rPr>
          <w:sz w:val="22"/>
          <w:szCs w:val="22"/>
        </w:rPr>
      </w:pPr>
      <w:r w:rsidRPr="00F07343">
        <w:rPr>
          <w:sz w:val="22"/>
          <w:szCs w:val="22"/>
        </w:rPr>
        <w:t>V souvislosti s výše uvedeným převody dochází ke snížení povinných zákonných odvodů o 11 tis. Kč n</w:t>
      </w:r>
      <w:r w:rsidR="00FC399F">
        <w:rPr>
          <w:sz w:val="22"/>
          <w:szCs w:val="22"/>
        </w:rPr>
        <w:t>a </w:t>
      </w:r>
      <w:r w:rsidR="005A7EEC">
        <w:rPr>
          <w:sz w:val="22"/>
          <w:szCs w:val="22"/>
        </w:rPr>
        <w:t>celkovou finanční částku 528</w:t>
      </w:r>
      <w:r w:rsidRPr="00F07343">
        <w:rPr>
          <w:sz w:val="22"/>
          <w:szCs w:val="22"/>
        </w:rPr>
        <w:t xml:space="preserve"> tis. Kč a zvýšení FKSP o 2 tis. Kč</w:t>
      </w:r>
      <w:r w:rsidR="005A7EEC">
        <w:rPr>
          <w:sz w:val="22"/>
          <w:szCs w:val="22"/>
        </w:rPr>
        <w:t xml:space="preserve"> na celkovou finanční částku 31</w:t>
      </w:r>
      <w:r w:rsidRPr="00F07343">
        <w:rPr>
          <w:sz w:val="22"/>
          <w:szCs w:val="22"/>
        </w:rPr>
        <w:t xml:space="preserve"> tis. Kč. </w:t>
      </w:r>
    </w:p>
    <w:p w:rsidR="00BD5FB4" w:rsidRPr="00F07343" w:rsidRDefault="00BD5FB4" w:rsidP="00D877E1">
      <w:pPr>
        <w:jc w:val="both"/>
        <w:rPr>
          <w:sz w:val="22"/>
          <w:szCs w:val="22"/>
        </w:rPr>
      </w:pPr>
      <w:r w:rsidRPr="00F07343">
        <w:rPr>
          <w:sz w:val="22"/>
          <w:szCs w:val="22"/>
        </w:rPr>
        <w:t>Celková výše kapitoly osobní náklady</w:t>
      </w:r>
      <w:r w:rsidR="005A7EEC">
        <w:rPr>
          <w:sz w:val="22"/>
          <w:szCs w:val="22"/>
        </w:rPr>
        <w:t xml:space="preserve"> za r. 2018</w:t>
      </w:r>
      <w:r w:rsidRPr="00F07343">
        <w:rPr>
          <w:sz w:val="22"/>
          <w:szCs w:val="22"/>
        </w:rPr>
        <w:t xml:space="preserve"> </w:t>
      </w:r>
      <w:r w:rsidR="005A7EEC">
        <w:rPr>
          <w:sz w:val="22"/>
          <w:szCs w:val="22"/>
        </w:rPr>
        <w:t>se snižuje o 44 tis. Kč na 2 177</w:t>
      </w:r>
      <w:r w:rsidRPr="00F07343">
        <w:rPr>
          <w:sz w:val="22"/>
          <w:szCs w:val="22"/>
        </w:rPr>
        <w:t xml:space="preserve"> tis. Kč a ušetřené finanční prostředky ve výši 44 tis. Kč se přesunují do položky náklady nebo výdaje na služby z důvodu nutnosti provedení analýzy dalších ukazatelů znečištění pevných matric vodních prvků (sedimentů).</w:t>
      </w:r>
    </w:p>
    <w:p w:rsidR="00D877E1" w:rsidRPr="00D877E1" w:rsidRDefault="00D877E1" w:rsidP="00021103">
      <w:pPr>
        <w:pStyle w:val="Zkladntext"/>
        <w:spacing w:after="60"/>
        <w:rPr>
          <w:rFonts w:ascii="Times New Roman" w:hAnsi="Times New Roman"/>
          <w:b/>
          <w:sz w:val="24"/>
          <w:szCs w:val="24"/>
        </w:rPr>
      </w:pPr>
    </w:p>
    <w:p w:rsidR="00E83566" w:rsidRDefault="00E83566" w:rsidP="00021103">
      <w:pPr>
        <w:pStyle w:val="Zkladntext"/>
        <w:spacing w:after="60"/>
        <w:rPr>
          <w:rFonts w:ascii="Times New Roman" w:hAnsi="Times New Roman"/>
          <w:b/>
          <w:color w:val="0070C0"/>
          <w:sz w:val="24"/>
          <w:szCs w:val="24"/>
        </w:rPr>
      </w:pPr>
    </w:p>
    <w:p w:rsidR="00044320" w:rsidRPr="00470F75" w:rsidRDefault="00044320" w:rsidP="00044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b/>
        </w:rPr>
      </w:pPr>
      <w:r w:rsidRPr="00470F75">
        <w:rPr>
          <w:b/>
        </w:rPr>
        <w:t xml:space="preserve">Rok řešení projektu: </w:t>
      </w:r>
      <w:r>
        <w:rPr>
          <w:b/>
        </w:rPr>
        <w:t>2018</w:t>
      </w:r>
    </w:p>
    <w:p w:rsidR="00044320" w:rsidRPr="00470F75" w:rsidRDefault="00044320" w:rsidP="00044320">
      <w:pPr>
        <w:spacing w:before="60"/>
      </w:pPr>
    </w:p>
    <w:p w:rsidR="00044320" w:rsidRPr="00470F75" w:rsidRDefault="00044320" w:rsidP="00044320">
      <w:pPr>
        <w:pStyle w:val="Odstavecseseznamem"/>
        <w:numPr>
          <w:ilvl w:val="0"/>
          <w:numId w:val="1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before="60"/>
        <w:rPr>
          <w:b/>
        </w:rPr>
      </w:pPr>
      <w:r>
        <w:rPr>
          <w:b/>
        </w:rPr>
        <w:t>Provozní náklady nebo výdaje</w:t>
      </w:r>
    </w:p>
    <w:p w:rsidR="00044320" w:rsidRDefault="00044320" w:rsidP="00611288">
      <w:pPr>
        <w:pStyle w:val="Zkladntext"/>
        <w:spacing w:after="0" w:line="276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044320" w:rsidRPr="00F07343" w:rsidRDefault="00044320" w:rsidP="00E20514">
      <w:pPr>
        <w:pStyle w:val="Zkladntext"/>
        <w:spacing w:before="60" w:after="0" w:line="276" w:lineRule="auto"/>
        <w:rPr>
          <w:rFonts w:ascii="Times New Roman" w:eastAsiaTheme="minorHAnsi" w:hAnsi="Times New Roman" w:cstheme="minorBidi"/>
          <w:b/>
          <w:sz w:val="22"/>
          <w:szCs w:val="22"/>
        </w:rPr>
      </w:pPr>
      <w:r w:rsidRPr="00F07343">
        <w:rPr>
          <w:rFonts w:ascii="Times New Roman" w:eastAsiaTheme="minorHAnsi" w:hAnsi="Times New Roman" w:cstheme="minorBidi"/>
          <w:b/>
          <w:sz w:val="22"/>
          <w:szCs w:val="22"/>
        </w:rPr>
        <w:t>Původní komentář: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2261"/>
        <w:gridCol w:w="2261"/>
      </w:tblGrid>
      <w:tr w:rsidR="00044320" w:rsidRPr="00FC3DC5" w:rsidTr="00611288"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b/>
                <w:bCs/>
                <w:sz w:val="22"/>
                <w:szCs w:val="22"/>
              </w:rPr>
              <w:t>Materiál, zásoby a drobný hmotný/nehmotný majetek - řádek C2</w:t>
            </w:r>
          </w:p>
        </w:tc>
      </w:tr>
      <w:tr w:rsidR="00044320" w:rsidRPr="00FC3DC5" w:rsidTr="00611288"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Komentář</w:t>
            </w:r>
            <w:r w:rsidRPr="00FC3DC5" w:rsidDel="00D17A4F">
              <w:rPr>
                <w:sz w:val="22"/>
                <w:szCs w:val="22"/>
              </w:rPr>
              <w:t xml:space="preserve"> </w:t>
            </w:r>
            <w:r w:rsidRPr="00FC3DC5">
              <w:rPr>
                <w:sz w:val="22"/>
                <w:szCs w:val="22"/>
              </w:rPr>
              <w:t xml:space="preserve">účastníka projektu v roli </w:t>
            </w:r>
            <w:r w:rsidRPr="00FC3DC5">
              <w:rPr>
                <w:b/>
                <w:sz w:val="22"/>
                <w:szCs w:val="22"/>
              </w:rPr>
              <w:t>příjemce</w:t>
            </w:r>
            <w:r w:rsidRPr="00FC3DC5">
              <w:rPr>
                <w:sz w:val="22"/>
                <w:szCs w:val="22"/>
              </w:rPr>
              <w:t>:</w:t>
            </w:r>
          </w:p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Náklady na pořízení materiálu, zásoba drobného hmotného majetku pro rok 2018 zahrnují následující skupiny položek: Laboratorní spotřební zboží a drobný hmotný majetek, Specifický laboratorní materiál pro řešení IV. a V. Etapy – zejména nákup složek pro přípravu preparátů a nákup komerčních přípravků pro zkušební testování, Spotřební zboží a drobný hmotný majetek.</w:t>
            </w:r>
          </w:p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V rámci IV. Etapy spojené s terénními průzkumy lokalit, odběry vzorků vody, biocenózy a sedimentů byl podrobným plánováním s ohledem na výběr pilotních lokalit stanoven následující orientační počet vzorků:</w:t>
            </w:r>
          </w:p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lastRenderedPageBreak/>
              <w:t>Pilotní lokality – cca 18 vodních prvků pro odběr vzorků vod a biocenózy 12x ročně, cca 290 vzorků + 12 prvků pro odběr vzorků sedimentů (vždy směsné, cca 2 vzorky na prvek, 2x ročně).</w:t>
            </w:r>
          </w:p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Dále vzorky z V. Etapy – počet v desítkách kusů podle průběhu experimentů.</w:t>
            </w:r>
          </w:p>
          <w:p w:rsidR="00044320" w:rsidRPr="00FC3DC5" w:rsidRDefault="00044320" w:rsidP="001B5309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 xml:space="preserve">Náklady na materiál (C2) a provoz majetku (C1) byl stanoven na základě ceníku laboratoří VÚV TGM, </w:t>
            </w:r>
            <w:proofErr w:type="spellStart"/>
            <w:proofErr w:type="gramStart"/>
            <w:r w:rsidRPr="00FC3DC5">
              <w:rPr>
                <w:sz w:val="22"/>
                <w:szCs w:val="22"/>
              </w:rPr>
              <w:t>v.v.</w:t>
            </w:r>
            <w:proofErr w:type="gramEnd"/>
            <w:r w:rsidRPr="00FC3DC5">
              <w:rPr>
                <w:sz w:val="22"/>
                <w:szCs w:val="22"/>
              </w:rPr>
              <w:t>i</w:t>
            </w:r>
            <w:proofErr w:type="spellEnd"/>
            <w:r w:rsidRPr="00FC3DC5">
              <w:rPr>
                <w:sz w:val="22"/>
                <w:szCs w:val="22"/>
              </w:rPr>
              <w:t>., vzájemné rozdělení nákladů mezi tyto položky pak podle interní kalkulace a s korekcí podle zkušeností řešitelského týmu.</w:t>
            </w:r>
          </w:p>
        </w:tc>
      </w:tr>
      <w:tr w:rsidR="00044320" w:rsidRPr="00FC3DC5" w:rsidTr="00611288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44320" w:rsidRPr="00FC3DC5" w:rsidRDefault="00044320" w:rsidP="001B5309">
            <w:pPr>
              <w:pStyle w:val="Zkladntextodsazen"/>
              <w:spacing w:before="60" w:line="276" w:lineRule="auto"/>
              <w:ind w:left="0"/>
              <w:rPr>
                <w:b/>
                <w:bCs/>
                <w:iCs/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lastRenderedPageBreak/>
              <w:t xml:space="preserve">     Specifikace a zdůvodnění položky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44320" w:rsidRPr="00FC3DC5" w:rsidRDefault="00044320" w:rsidP="001B5309">
            <w:pPr>
              <w:pStyle w:val="Zkladntextodsazen"/>
              <w:spacing w:before="60" w:line="276" w:lineRule="auto"/>
              <w:ind w:left="0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 xml:space="preserve">     </w:t>
            </w:r>
            <w:r w:rsidR="000D1EFC">
              <w:rPr>
                <w:sz w:val="22"/>
                <w:szCs w:val="22"/>
              </w:rPr>
              <w:t xml:space="preserve"> </w:t>
            </w:r>
            <w:r w:rsidRPr="00FC3DC5">
              <w:rPr>
                <w:sz w:val="22"/>
                <w:szCs w:val="22"/>
              </w:rPr>
              <w:t>Navrhova</w:t>
            </w:r>
            <w:r w:rsidR="000D1EFC">
              <w:rPr>
                <w:sz w:val="22"/>
                <w:szCs w:val="22"/>
              </w:rPr>
              <w:t xml:space="preserve">né </w:t>
            </w:r>
            <w:r w:rsidRPr="00FC3DC5">
              <w:rPr>
                <w:sz w:val="22"/>
                <w:szCs w:val="22"/>
              </w:rPr>
              <w:t>náklady celkem</w:t>
            </w:r>
          </w:p>
          <w:p w:rsidR="00044320" w:rsidRPr="00FC3DC5" w:rsidRDefault="00044320" w:rsidP="001B5309">
            <w:pPr>
              <w:pStyle w:val="Zkladntextodsazen"/>
              <w:spacing w:before="60" w:line="276" w:lineRule="auto"/>
              <w:ind w:left="0"/>
              <w:rPr>
                <w:b/>
                <w:bCs/>
                <w:iCs/>
                <w:sz w:val="22"/>
                <w:szCs w:val="22"/>
              </w:rPr>
            </w:pPr>
            <w:proofErr w:type="gramStart"/>
            <w:r w:rsidRPr="00FC3DC5">
              <w:rPr>
                <w:sz w:val="22"/>
                <w:szCs w:val="22"/>
              </w:rPr>
              <w:t>(     tis.</w:t>
            </w:r>
            <w:proofErr w:type="gramEnd"/>
            <w:r w:rsidRPr="00FC3DC5">
              <w:rPr>
                <w:sz w:val="22"/>
                <w:szCs w:val="22"/>
              </w:rPr>
              <w:t xml:space="preserve"> Kč/rok)</w:t>
            </w:r>
          </w:p>
        </w:tc>
        <w:tc>
          <w:tcPr>
            <w:tcW w:w="2268" w:type="dxa"/>
            <w:shd w:val="clear" w:color="auto" w:fill="E6E6E6"/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Požadované náklady z účelových výdajů MK (tis. Kč/rok)</w:t>
            </w:r>
          </w:p>
        </w:tc>
      </w:tr>
      <w:tr w:rsidR="00044320" w:rsidRPr="00FC3DC5" w:rsidTr="00611288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20" w:rsidRPr="00FC3DC5" w:rsidRDefault="00044320" w:rsidP="001B5309">
            <w:pPr>
              <w:pStyle w:val="Zkladntextodsazen"/>
              <w:spacing w:before="60" w:line="276" w:lineRule="auto"/>
              <w:ind w:left="0"/>
              <w:rPr>
                <w:b/>
                <w:bCs/>
                <w:iCs/>
                <w:sz w:val="22"/>
                <w:szCs w:val="22"/>
              </w:rPr>
            </w:pPr>
            <w:r w:rsidRPr="00FC3DC5">
              <w:rPr>
                <w:b/>
                <w:sz w:val="22"/>
                <w:szCs w:val="22"/>
              </w:rPr>
              <w:t xml:space="preserve">     </w:t>
            </w:r>
            <w:r w:rsidR="000D1EFC">
              <w:rPr>
                <w:b/>
                <w:sz w:val="22"/>
                <w:szCs w:val="22"/>
              </w:rPr>
              <w:t xml:space="preserve"> </w:t>
            </w:r>
            <w:r w:rsidRPr="00E83566">
              <w:rPr>
                <w:sz w:val="22"/>
                <w:szCs w:val="22"/>
              </w:rPr>
              <w:t>Laboratorní spotřební zboží a drobný hmotný majetek:</w:t>
            </w:r>
            <w:r w:rsidRPr="00FC3DC5">
              <w:rPr>
                <w:sz w:val="22"/>
                <w:szCs w:val="22"/>
              </w:rPr>
              <w:t xml:space="preserve"> náklady zahrnují zejména nákupy spotřebního laboratorního materiálu, chemikálií, roztoků, kontrolních vzorků, spotřebních měřících pomůcek.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20" w:rsidRPr="00FC3DC5" w:rsidRDefault="00044320" w:rsidP="001B5309">
            <w:pPr>
              <w:pStyle w:val="Zkladntextodsazen"/>
              <w:spacing w:before="60" w:line="276" w:lineRule="auto"/>
              <w:ind w:left="0"/>
              <w:rPr>
                <w:bCs/>
                <w:iCs/>
                <w:sz w:val="22"/>
                <w:szCs w:val="22"/>
              </w:rPr>
            </w:pPr>
            <w:r w:rsidRPr="00FC3DC5">
              <w:rPr>
                <w:bCs/>
                <w:iCs/>
                <w:sz w:val="22"/>
                <w:szCs w:val="22"/>
              </w:rPr>
              <w:t xml:space="preserve">     111</w:t>
            </w:r>
          </w:p>
        </w:tc>
        <w:tc>
          <w:tcPr>
            <w:tcW w:w="2268" w:type="dxa"/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111</w:t>
            </w:r>
          </w:p>
        </w:tc>
      </w:tr>
      <w:tr w:rsidR="00044320" w:rsidRPr="00FC3DC5" w:rsidTr="00611288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20" w:rsidRPr="00FC3DC5" w:rsidRDefault="00044320" w:rsidP="001B5309">
            <w:pPr>
              <w:pStyle w:val="Zkladntextodsazen"/>
              <w:spacing w:before="60" w:line="276" w:lineRule="auto"/>
              <w:ind w:left="0"/>
              <w:rPr>
                <w:b/>
                <w:sz w:val="22"/>
                <w:szCs w:val="22"/>
              </w:rPr>
            </w:pPr>
            <w:r w:rsidRPr="00FC3DC5">
              <w:rPr>
                <w:b/>
                <w:sz w:val="22"/>
                <w:szCs w:val="22"/>
              </w:rPr>
              <w:t xml:space="preserve">     </w:t>
            </w:r>
            <w:r w:rsidR="000D1EFC">
              <w:rPr>
                <w:b/>
                <w:sz w:val="22"/>
                <w:szCs w:val="22"/>
              </w:rPr>
              <w:t xml:space="preserve"> </w:t>
            </w:r>
            <w:r w:rsidRPr="00E83566">
              <w:rPr>
                <w:sz w:val="22"/>
                <w:szCs w:val="22"/>
              </w:rPr>
              <w:t>Laboratorní spotřební zboží k etapě V:</w:t>
            </w:r>
            <w:r w:rsidRPr="00FC3DC5">
              <w:rPr>
                <w:sz w:val="22"/>
                <w:szCs w:val="22"/>
              </w:rPr>
              <w:t xml:space="preserve"> náklady zahrnují materiál pro přípravu preparátů a jejich testování.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20" w:rsidRPr="00FC3DC5" w:rsidRDefault="00044320" w:rsidP="001B5309">
            <w:pPr>
              <w:pStyle w:val="Zkladntextodsazen"/>
              <w:spacing w:before="60" w:line="276" w:lineRule="auto"/>
              <w:ind w:left="0"/>
              <w:rPr>
                <w:bCs/>
                <w:iCs/>
                <w:sz w:val="22"/>
                <w:szCs w:val="22"/>
              </w:rPr>
            </w:pPr>
            <w:r w:rsidRPr="00FC3DC5">
              <w:rPr>
                <w:bCs/>
                <w:iCs/>
                <w:sz w:val="22"/>
                <w:szCs w:val="22"/>
              </w:rPr>
              <w:t xml:space="preserve">    </w:t>
            </w:r>
            <w:r w:rsidR="00E83566">
              <w:rPr>
                <w:bCs/>
                <w:iCs/>
                <w:sz w:val="22"/>
                <w:szCs w:val="22"/>
              </w:rPr>
              <w:t xml:space="preserve"> </w:t>
            </w:r>
            <w:r w:rsidRPr="00FC3DC5">
              <w:rPr>
                <w:bCs/>
                <w:iCs/>
                <w:sz w:val="22"/>
                <w:szCs w:val="22"/>
              </w:rPr>
              <w:t>188</w:t>
            </w:r>
          </w:p>
        </w:tc>
        <w:tc>
          <w:tcPr>
            <w:tcW w:w="2268" w:type="dxa"/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188</w:t>
            </w:r>
          </w:p>
        </w:tc>
      </w:tr>
      <w:tr w:rsidR="00044320" w:rsidRPr="00FC3DC5" w:rsidTr="00611288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20" w:rsidRPr="00FC3DC5" w:rsidRDefault="00044320" w:rsidP="001B5309">
            <w:pPr>
              <w:pStyle w:val="Zkladntextodsazen"/>
              <w:spacing w:before="60" w:line="276" w:lineRule="auto"/>
              <w:ind w:left="0"/>
              <w:rPr>
                <w:b/>
                <w:bCs/>
                <w:iCs/>
                <w:sz w:val="22"/>
                <w:szCs w:val="22"/>
              </w:rPr>
            </w:pPr>
            <w:r w:rsidRPr="00FC3DC5">
              <w:rPr>
                <w:b/>
                <w:sz w:val="22"/>
                <w:szCs w:val="22"/>
              </w:rPr>
              <w:t xml:space="preserve">     </w:t>
            </w:r>
            <w:r w:rsidR="000D1EFC">
              <w:rPr>
                <w:b/>
                <w:sz w:val="22"/>
                <w:szCs w:val="22"/>
              </w:rPr>
              <w:t xml:space="preserve"> </w:t>
            </w:r>
            <w:r w:rsidRPr="00E83566">
              <w:rPr>
                <w:sz w:val="22"/>
                <w:szCs w:val="22"/>
              </w:rPr>
              <w:t>Spotřební zboží a drobný hmotný majetek:</w:t>
            </w:r>
            <w:r w:rsidRPr="00FC3DC5">
              <w:rPr>
                <w:sz w:val="22"/>
                <w:szCs w:val="22"/>
              </w:rPr>
              <w:t xml:space="preserve"> náklady zahrnují zejména nákupy spotřebního kancelářského materiálu a techniku pro ukládání, přenos a zálohování dat získaných v souvislosti s řešením projektu (např. kancelářské potřeby, papír, </w:t>
            </w:r>
            <w:proofErr w:type="spellStart"/>
            <w:r w:rsidRPr="00FC3DC5">
              <w:rPr>
                <w:sz w:val="22"/>
                <w:szCs w:val="22"/>
              </w:rPr>
              <w:t>cartridge</w:t>
            </w:r>
            <w:proofErr w:type="spellEnd"/>
            <w:r w:rsidRPr="00FC3DC5">
              <w:rPr>
                <w:sz w:val="22"/>
                <w:szCs w:val="22"/>
              </w:rPr>
              <w:t xml:space="preserve">, baterie/akumulátory a nabíječky, SD karty, DVD nosiče, USB </w:t>
            </w:r>
            <w:proofErr w:type="spellStart"/>
            <w:r w:rsidRPr="00FC3DC5">
              <w:rPr>
                <w:sz w:val="22"/>
                <w:szCs w:val="22"/>
              </w:rPr>
              <w:t>flash</w:t>
            </w:r>
            <w:proofErr w:type="spellEnd"/>
            <w:r w:rsidRPr="00FC3DC5">
              <w:rPr>
                <w:sz w:val="22"/>
                <w:szCs w:val="22"/>
              </w:rPr>
              <w:t xml:space="preserve"> disky a externí HDD).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20" w:rsidRPr="00FC3DC5" w:rsidRDefault="00044320" w:rsidP="00044320">
            <w:pPr>
              <w:pStyle w:val="Zkladntextodsazen"/>
              <w:spacing w:before="60" w:line="276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  <w:r w:rsidRPr="00FC3DC5">
              <w:rPr>
                <w:bCs/>
                <w:iCs/>
                <w:sz w:val="22"/>
                <w:szCs w:val="22"/>
              </w:rPr>
              <w:t xml:space="preserve">     </w:t>
            </w:r>
            <w:r w:rsidR="00E83566">
              <w:rPr>
                <w:bCs/>
                <w:iCs/>
                <w:sz w:val="22"/>
                <w:szCs w:val="22"/>
              </w:rPr>
              <w:t xml:space="preserve"> </w:t>
            </w:r>
            <w:r w:rsidRPr="00FC3DC5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8</w:t>
            </w:r>
          </w:p>
        </w:tc>
      </w:tr>
      <w:tr w:rsidR="00044320" w:rsidRPr="00FC3DC5" w:rsidTr="00611288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320" w:rsidRPr="00FC3DC5" w:rsidRDefault="00044320" w:rsidP="001B5309">
            <w:pPr>
              <w:pStyle w:val="Zkladntextodsazen"/>
              <w:spacing w:before="60" w:line="276" w:lineRule="auto"/>
              <w:ind w:left="0"/>
              <w:rPr>
                <w:b/>
                <w:bCs/>
                <w:iCs/>
                <w:sz w:val="22"/>
                <w:szCs w:val="22"/>
              </w:rPr>
            </w:pPr>
            <w:r w:rsidRPr="00FC3DC5">
              <w:rPr>
                <w:b/>
                <w:bCs/>
                <w:iCs/>
                <w:sz w:val="22"/>
                <w:szCs w:val="22"/>
              </w:rPr>
              <w:t xml:space="preserve">     </w:t>
            </w:r>
            <w:r w:rsidR="000D1EFC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FC3DC5">
              <w:rPr>
                <w:b/>
                <w:bCs/>
                <w:iCs/>
                <w:sz w:val="22"/>
                <w:szCs w:val="22"/>
              </w:rPr>
              <w:t>Celkem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320" w:rsidRPr="00FC3DC5" w:rsidRDefault="00044320" w:rsidP="001B5309">
            <w:pPr>
              <w:pStyle w:val="Zkladntextodsazen"/>
              <w:spacing w:before="60" w:line="276" w:lineRule="auto"/>
              <w:ind w:left="0"/>
              <w:rPr>
                <w:bCs/>
                <w:iCs/>
                <w:sz w:val="22"/>
                <w:szCs w:val="22"/>
              </w:rPr>
            </w:pPr>
            <w:r w:rsidRPr="00FC3DC5">
              <w:rPr>
                <w:bCs/>
                <w:iCs/>
                <w:sz w:val="22"/>
                <w:szCs w:val="22"/>
              </w:rPr>
              <w:t xml:space="preserve">     </w:t>
            </w:r>
            <w:r w:rsidR="00E83566">
              <w:rPr>
                <w:bCs/>
                <w:iCs/>
                <w:sz w:val="22"/>
                <w:szCs w:val="22"/>
              </w:rPr>
              <w:t xml:space="preserve"> </w:t>
            </w:r>
            <w:r w:rsidRPr="00FC3DC5">
              <w:rPr>
                <w:bCs/>
                <w:iCs/>
                <w:sz w:val="22"/>
                <w:szCs w:val="22"/>
              </w:rPr>
              <w:t>307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307</w:t>
            </w:r>
          </w:p>
        </w:tc>
      </w:tr>
    </w:tbl>
    <w:p w:rsidR="00044320" w:rsidRPr="00F07343" w:rsidRDefault="00044320" w:rsidP="00F07343">
      <w:pPr>
        <w:pStyle w:val="Zkladntext"/>
        <w:spacing w:before="240" w:after="0" w:line="276" w:lineRule="auto"/>
        <w:rPr>
          <w:rFonts w:ascii="Times New Roman" w:eastAsiaTheme="minorHAnsi" w:hAnsi="Times New Roman" w:cstheme="minorBidi"/>
          <w:b/>
          <w:sz w:val="22"/>
          <w:szCs w:val="22"/>
        </w:rPr>
      </w:pPr>
      <w:proofErr w:type="gramStart"/>
      <w:r w:rsidRPr="00F07343">
        <w:rPr>
          <w:rFonts w:ascii="Times New Roman" w:eastAsiaTheme="minorHAnsi" w:hAnsi="Times New Roman" w:cstheme="minorBidi"/>
          <w:b/>
          <w:sz w:val="22"/>
          <w:szCs w:val="22"/>
        </w:rPr>
        <w:t>se ruší</w:t>
      </w:r>
      <w:proofErr w:type="gramEnd"/>
      <w:r w:rsidRPr="00F07343">
        <w:rPr>
          <w:rFonts w:ascii="Times New Roman" w:eastAsiaTheme="minorHAnsi" w:hAnsi="Times New Roman" w:cstheme="minorBidi"/>
          <w:b/>
          <w:sz w:val="22"/>
          <w:szCs w:val="22"/>
        </w:rPr>
        <w:t xml:space="preserve"> a nově nahrazuje textem:</w:t>
      </w:r>
    </w:p>
    <w:p w:rsidR="003C719C" w:rsidRPr="00F07343" w:rsidRDefault="003C719C" w:rsidP="00F07343">
      <w:pPr>
        <w:pStyle w:val="Zkladntext"/>
        <w:spacing w:after="0" w:line="276" w:lineRule="auto"/>
        <w:rPr>
          <w:rFonts w:ascii="Times New Roman" w:eastAsiaTheme="minorHAnsi" w:hAnsi="Times New Roman" w:cstheme="minorBidi"/>
          <w:b/>
          <w:sz w:val="22"/>
          <w:szCs w:val="22"/>
        </w:rPr>
      </w:pPr>
    </w:p>
    <w:p w:rsidR="00044320" w:rsidRPr="00F07343" w:rsidRDefault="00044320" w:rsidP="00F07343">
      <w:pPr>
        <w:pStyle w:val="Zkladntext"/>
        <w:spacing w:after="0" w:line="276" w:lineRule="auto"/>
        <w:rPr>
          <w:rFonts w:ascii="Times New Roman" w:eastAsiaTheme="minorHAnsi" w:hAnsi="Times New Roman" w:cstheme="minorBidi"/>
          <w:b/>
          <w:sz w:val="22"/>
          <w:szCs w:val="22"/>
        </w:rPr>
      </w:pPr>
      <w:r w:rsidRPr="00F07343">
        <w:rPr>
          <w:rFonts w:ascii="Times New Roman" w:eastAsiaTheme="minorHAnsi" w:hAnsi="Times New Roman" w:cstheme="minorBidi"/>
          <w:b/>
          <w:sz w:val="22"/>
          <w:szCs w:val="22"/>
        </w:rPr>
        <w:t>Nový komentář: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2261"/>
        <w:gridCol w:w="2261"/>
      </w:tblGrid>
      <w:tr w:rsidR="00044320" w:rsidRPr="00FA365E" w:rsidTr="00611288"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b/>
                <w:bCs/>
                <w:sz w:val="22"/>
                <w:szCs w:val="22"/>
              </w:rPr>
              <w:t>Materiál, zásoby a drobný hmotný/nehmotný majetek - řádek C2</w:t>
            </w:r>
          </w:p>
        </w:tc>
      </w:tr>
      <w:tr w:rsidR="00044320" w:rsidRPr="00FA365E" w:rsidTr="00611288"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Komentář</w:t>
            </w:r>
            <w:r w:rsidRPr="00FC3DC5" w:rsidDel="00D17A4F">
              <w:rPr>
                <w:sz w:val="22"/>
                <w:szCs w:val="22"/>
              </w:rPr>
              <w:t xml:space="preserve"> </w:t>
            </w:r>
            <w:r w:rsidRPr="00FC3DC5">
              <w:rPr>
                <w:sz w:val="22"/>
                <w:szCs w:val="22"/>
              </w:rPr>
              <w:t xml:space="preserve">účastníka projektu v roli </w:t>
            </w:r>
            <w:r w:rsidRPr="00FC3DC5">
              <w:rPr>
                <w:b/>
                <w:sz w:val="22"/>
                <w:szCs w:val="22"/>
              </w:rPr>
              <w:t>příjemce</w:t>
            </w:r>
            <w:r w:rsidRPr="00FC3DC5">
              <w:rPr>
                <w:sz w:val="22"/>
                <w:szCs w:val="22"/>
              </w:rPr>
              <w:t>:</w:t>
            </w:r>
          </w:p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Náklady na pořízení materiálu, zásoba drobného hmotného majetku pro rok 2018 zahrnují následující skupiny položek: Laboratorní spotřební zboží a drobný hmotný majetek, Specifický laboratorní materiál pro řešení IV. a V. Etapy – zejména nákup složek pro přípravu preparátů a nákup komerčních přípravků pro zkušební testování, Spotřební zboží a drobný hmotný majetek.</w:t>
            </w:r>
          </w:p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V rámci IV. Etapy spojené s terénními průzkumy lokalit, odběry vzorků vody, biocenózy a sedimentů byl podrobným plánováním s ohledem na výběr pilotních lokalit stanoven následující orientační počet vzorků:</w:t>
            </w:r>
          </w:p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Pilotní lokality – cca 18 vodních prvků pro odběr vzorků vod a biocenózy 12x ročně, cca 290 vzorků + 12 prvků pro odběr vzorků sedimentů (vždy směsné, cca 2 vzorky na prvek, 2x ročně).</w:t>
            </w:r>
          </w:p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Dále vzorky z V. Etapy – počet v desítkách kusů podle průběhu experimentů.</w:t>
            </w:r>
          </w:p>
          <w:p w:rsidR="00044320" w:rsidRPr="00FC3DC5" w:rsidRDefault="00044320" w:rsidP="001B5309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 xml:space="preserve">Náklady na materiál (C2) a provoz majetku (C1) byl stanoven na základě ceníku laboratoří VÚV TGM, </w:t>
            </w:r>
            <w:proofErr w:type="spellStart"/>
            <w:proofErr w:type="gramStart"/>
            <w:r w:rsidRPr="00FC3DC5">
              <w:rPr>
                <w:sz w:val="22"/>
                <w:szCs w:val="22"/>
              </w:rPr>
              <w:t>v.v.</w:t>
            </w:r>
            <w:proofErr w:type="gramEnd"/>
            <w:r w:rsidRPr="00FC3DC5">
              <w:rPr>
                <w:sz w:val="22"/>
                <w:szCs w:val="22"/>
              </w:rPr>
              <w:t>i</w:t>
            </w:r>
            <w:proofErr w:type="spellEnd"/>
            <w:r w:rsidRPr="00FC3DC5">
              <w:rPr>
                <w:sz w:val="22"/>
                <w:szCs w:val="22"/>
              </w:rPr>
              <w:t>., vzájemné rozdělení nákladů mezi tyto položky pak podle interní kalkulace a s korekcí podle zkušeností řešitelského týmu.</w:t>
            </w:r>
          </w:p>
        </w:tc>
      </w:tr>
      <w:tr w:rsidR="00044320" w:rsidRPr="000C4CF0" w:rsidTr="00611288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44320" w:rsidRPr="00FC3DC5" w:rsidRDefault="00044320" w:rsidP="001B5309">
            <w:pPr>
              <w:pStyle w:val="Zkladntextodsazen"/>
              <w:spacing w:before="60" w:line="276" w:lineRule="auto"/>
              <w:ind w:left="0"/>
              <w:rPr>
                <w:b/>
                <w:bCs/>
                <w:iCs/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lastRenderedPageBreak/>
              <w:t xml:space="preserve">      Specifikace a zdůvodnění položky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44320" w:rsidRPr="00FC3DC5" w:rsidRDefault="00044320" w:rsidP="001B5309">
            <w:pPr>
              <w:pStyle w:val="Zkladntextodsazen"/>
              <w:spacing w:before="60" w:line="276" w:lineRule="auto"/>
              <w:ind w:left="0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 xml:space="preserve">      Navrhované náklady celkem</w:t>
            </w:r>
          </w:p>
          <w:p w:rsidR="00044320" w:rsidRPr="00FC3DC5" w:rsidRDefault="00044320" w:rsidP="001B5309">
            <w:pPr>
              <w:pStyle w:val="Zkladntextodsazen"/>
              <w:spacing w:before="60" w:line="276" w:lineRule="auto"/>
              <w:ind w:left="0"/>
              <w:rPr>
                <w:b/>
                <w:bCs/>
                <w:iCs/>
                <w:sz w:val="22"/>
                <w:szCs w:val="22"/>
              </w:rPr>
            </w:pPr>
            <w:proofErr w:type="gramStart"/>
            <w:r w:rsidRPr="00FC3DC5">
              <w:rPr>
                <w:sz w:val="22"/>
                <w:szCs w:val="22"/>
              </w:rPr>
              <w:t>(     tis.</w:t>
            </w:r>
            <w:proofErr w:type="gramEnd"/>
            <w:r w:rsidRPr="00FC3DC5">
              <w:rPr>
                <w:sz w:val="22"/>
                <w:szCs w:val="22"/>
              </w:rPr>
              <w:t xml:space="preserve"> Kč/rok)</w:t>
            </w:r>
          </w:p>
        </w:tc>
        <w:tc>
          <w:tcPr>
            <w:tcW w:w="2268" w:type="dxa"/>
            <w:shd w:val="clear" w:color="auto" w:fill="E6E6E6"/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Požadované náklady z účelových výdajů MK (tis. Kč/rok)</w:t>
            </w:r>
          </w:p>
        </w:tc>
      </w:tr>
      <w:tr w:rsidR="00044320" w:rsidRPr="000C4CF0" w:rsidTr="00611288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20" w:rsidRPr="00FC3DC5" w:rsidRDefault="00044320" w:rsidP="001B5309">
            <w:pPr>
              <w:pStyle w:val="Zkladntextodsazen"/>
              <w:spacing w:before="60" w:line="276" w:lineRule="auto"/>
              <w:ind w:left="0"/>
              <w:rPr>
                <w:b/>
                <w:bCs/>
                <w:iCs/>
                <w:sz w:val="22"/>
                <w:szCs w:val="22"/>
              </w:rPr>
            </w:pPr>
            <w:r w:rsidRPr="00FC3DC5">
              <w:rPr>
                <w:b/>
                <w:sz w:val="22"/>
                <w:szCs w:val="22"/>
              </w:rPr>
              <w:t xml:space="preserve">     </w:t>
            </w:r>
            <w:r w:rsidR="00FC3DC5">
              <w:rPr>
                <w:b/>
                <w:sz w:val="22"/>
                <w:szCs w:val="22"/>
              </w:rPr>
              <w:t xml:space="preserve"> </w:t>
            </w:r>
            <w:r w:rsidRPr="00E83566">
              <w:rPr>
                <w:sz w:val="22"/>
                <w:szCs w:val="22"/>
              </w:rPr>
              <w:t>Laboratorní spotřební zboží a drobný hmotný majetek:</w:t>
            </w:r>
            <w:r w:rsidRPr="00FC3DC5">
              <w:rPr>
                <w:sz w:val="22"/>
                <w:szCs w:val="22"/>
              </w:rPr>
              <w:t xml:space="preserve"> náklady zahrnují zejména nákupy spotřebního laboratorního materiálu, chemikálií, roztoků, kontrolních vzorků, spotřebních měřících pomůcek.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20" w:rsidRPr="00FC3DC5" w:rsidRDefault="00044320" w:rsidP="001B5309">
            <w:pPr>
              <w:pStyle w:val="Zkladntextodsazen"/>
              <w:spacing w:before="60" w:line="276" w:lineRule="auto"/>
              <w:ind w:left="0"/>
              <w:rPr>
                <w:bCs/>
                <w:iCs/>
                <w:sz w:val="22"/>
                <w:szCs w:val="22"/>
              </w:rPr>
            </w:pPr>
            <w:r w:rsidRPr="00FC3DC5">
              <w:rPr>
                <w:bCs/>
                <w:iCs/>
                <w:sz w:val="22"/>
                <w:szCs w:val="22"/>
              </w:rPr>
              <w:t xml:space="preserve">     111</w:t>
            </w:r>
          </w:p>
        </w:tc>
        <w:tc>
          <w:tcPr>
            <w:tcW w:w="2268" w:type="dxa"/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111</w:t>
            </w:r>
          </w:p>
        </w:tc>
      </w:tr>
      <w:tr w:rsidR="00044320" w:rsidRPr="000C4CF0" w:rsidTr="00611288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20" w:rsidRPr="00FC3DC5" w:rsidRDefault="00044320" w:rsidP="001B5309">
            <w:pPr>
              <w:pStyle w:val="Zkladntextodsazen"/>
              <w:spacing w:before="60" w:line="276" w:lineRule="auto"/>
              <w:ind w:left="0"/>
              <w:rPr>
                <w:b/>
                <w:sz w:val="22"/>
                <w:szCs w:val="22"/>
              </w:rPr>
            </w:pPr>
            <w:r w:rsidRPr="00FC3DC5">
              <w:rPr>
                <w:b/>
                <w:sz w:val="22"/>
                <w:szCs w:val="22"/>
              </w:rPr>
              <w:t xml:space="preserve">     </w:t>
            </w:r>
            <w:r w:rsidR="00FC3DC5">
              <w:rPr>
                <w:b/>
                <w:sz w:val="22"/>
                <w:szCs w:val="22"/>
              </w:rPr>
              <w:t xml:space="preserve"> </w:t>
            </w:r>
            <w:r w:rsidRPr="00E83566">
              <w:rPr>
                <w:sz w:val="22"/>
                <w:szCs w:val="22"/>
              </w:rPr>
              <w:t>Laboratorní spotřební zboží k etapě V:</w:t>
            </w:r>
            <w:r w:rsidRPr="00FC3DC5">
              <w:rPr>
                <w:sz w:val="22"/>
                <w:szCs w:val="22"/>
              </w:rPr>
              <w:t xml:space="preserve"> náklady zahrnují materiál pro přípravu preparátů a jejich testování.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20" w:rsidRPr="00FC3DC5" w:rsidRDefault="00044320" w:rsidP="001B5309">
            <w:pPr>
              <w:pStyle w:val="Zkladntextodsazen"/>
              <w:spacing w:before="60" w:line="276" w:lineRule="auto"/>
              <w:ind w:left="0"/>
              <w:rPr>
                <w:b/>
                <w:bCs/>
                <w:iCs/>
                <w:sz w:val="22"/>
                <w:szCs w:val="22"/>
              </w:rPr>
            </w:pPr>
            <w:r w:rsidRPr="00FC3DC5">
              <w:rPr>
                <w:b/>
                <w:bCs/>
                <w:iCs/>
                <w:sz w:val="22"/>
                <w:szCs w:val="22"/>
              </w:rPr>
              <w:t xml:space="preserve">     148</w:t>
            </w:r>
          </w:p>
        </w:tc>
        <w:tc>
          <w:tcPr>
            <w:tcW w:w="2268" w:type="dxa"/>
          </w:tcPr>
          <w:p w:rsidR="00044320" w:rsidRPr="00FC3DC5" w:rsidRDefault="00044320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FC3DC5">
              <w:rPr>
                <w:b/>
                <w:sz w:val="22"/>
                <w:szCs w:val="22"/>
              </w:rPr>
              <w:t>148</w:t>
            </w:r>
          </w:p>
        </w:tc>
      </w:tr>
      <w:tr w:rsidR="00044320" w:rsidRPr="000C4CF0" w:rsidTr="00611288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20" w:rsidRPr="00FC3DC5" w:rsidRDefault="00044320" w:rsidP="001B5309">
            <w:pPr>
              <w:pStyle w:val="Zkladntextodsazen"/>
              <w:spacing w:before="60" w:line="276" w:lineRule="auto"/>
              <w:ind w:left="0"/>
              <w:rPr>
                <w:b/>
                <w:bCs/>
                <w:iCs/>
                <w:sz w:val="22"/>
                <w:szCs w:val="22"/>
              </w:rPr>
            </w:pPr>
            <w:r w:rsidRPr="00FC3DC5">
              <w:rPr>
                <w:b/>
                <w:sz w:val="22"/>
                <w:szCs w:val="22"/>
              </w:rPr>
              <w:t xml:space="preserve">     </w:t>
            </w:r>
            <w:r w:rsidR="00FC3DC5">
              <w:rPr>
                <w:b/>
                <w:sz w:val="22"/>
                <w:szCs w:val="22"/>
              </w:rPr>
              <w:t xml:space="preserve"> </w:t>
            </w:r>
            <w:r w:rsidRPr="00E83566">
              <w:rPr>
                <w:sz w:val="22"/>
                <w:szCs w:val="22"/>
              </w:rPr>
              <w:t>Spotřební zboží a drobný hmotný majetek:</w:t>
            </w:r>
            <w:r w:rsidRPr="00FC3DC5">
              <w:rPr>
                <w:sz w:val="22"/>
                <w:szCs w:val="22"/>
              </w:rPr>
              <w:t xml:space="preserve"> náklady zahrnují zejména nákupy spotřebního kancelářského materiálu a techniku pro ukládání, přenos a zálohování dat získaných v souvislosti s řešením projektu (např. kancelářské potřeby, papír, </w:t>
            </w:r>
            <w:proofErr w:type="spellStart"/>
            <w:r w:rsidRPr="00FC3DC5">
              <w:rPr>
                <w:sz w:val="22"/>
                <w:szCs w:val="22"/>
              </w:rPr>
              <w:t>cartridge</w:t>
            </w:r>
            <w:proofErr w:type="spellEnd"/>
            <w:r w:rsidRPr="00FC3DC5">
              <w:rPr>
                <w:sz w:val="22"/>
                <w:szCs w:val="22"/>
              </w:rPr>
              <w:t xml:space="preserve">, baterie/akumulátory a nabíječky, SD karty, DVD nosiče, USB </w:t>
            </w:r>
            <w:proofErr w:type="spellStart"/>
            <w:r w:rsidRPr="00FC3DC5">
              <w:rPr>
                <w:sz w:val="22"/>
                <w:szCs w:val="22"/>
              </w:rPr>
              <w:t>flash</w:t>
            </w:r>
            <w:proofErr w:type="spellEnd"/>
            <w:r w:rsidRPr="00FC3DC5">
              <w:rPr>
                <w:sz w:val="22"/>
                <w:szCs w:val="22"/>
              </w:rPr>
              <w:t xml:space="preserve"> disky a externí HDD).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20" w:rsidRPr="00FC3DC5" w:rsidRDefault="00044320" w:rsidP="00044320">
            <w:pPr>
              <w:pStyle w:val="Zkladntextodsazen"/>
              <w:spacing w:before="60" w:line="276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  <w:r w:rsidRPr="00FC3DC5">
              <w:rPr>
                <w:bCs/>
                <w:iCs/>
                <w:sz w:val="22"/>
                <w:szCs w:val="22"/>
              </w:rPr>
              <w:t xml:space="preserve">     8</w:t>
            </w:r>
          </w:p>
        </w:tc>
        <w:tc>
          <w:tcPr>
            <w:tcW w:w="2268" w:type="dxa"/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8</w:t>
            </w:r>
          </w:p>
        </w:tc>
      </w:tr>
      <w:tr w:rsidR="00044320" w:rsidRPr="000C4CF0" w:rsidTr="00611288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320" w:rsidRPr="00FC3DC5" w:rsidRDefault="00044320" w:rsidP="001B5309">
            <w:pPr>
              <w:pStyle w:val="Zkladntextodsazen"/>
              <w:spacing w:before="60" w:line="276" w:lineRule="auto"/>
              <w:ind w:left="0"/>
              <w:rPr>
                <w:b/>
                <w:bCs/>
                <w:iCs/>
                <w:sz w:val="22"/>
                <w:szCs w:val="22"/>
              </w:rPr>
            </w:pPr>
            <w:r w:rsidRPr="00FC3DC5">
              <w:rPr>
                <w:b/>
                <w:bCs/>
                <w:iCs/>
                <w:sz w:val="22"/>
                <w:szCs w:val="22"/>
              </w:rPr>
              <w:t xml:space="preserve">     Celkem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320" w:rsidRPr="00FC3DC5" w:rsidRDefault="00044320" w:rsidP="001B5309">
            <w:pPr>
              <w:pStyle w:val="Zkladntextodsazen"/>
              <w:spacing w:before="60" w:line="276" w:lineRule="auto"/>
              <w:ind w:left="0"/>
              <w:rPr>
                <w:b/>
                <w:bCs/>
                <w:iCs/>
                <w:sz w:val="22"/>
                <w:szCs w:val="22"/>
              </w:rPr>
            </w:pPr>
            <w:r w:rsidRPr="00FC3DC5">
              <w:rPr>
                <w:b/>
                <w:bCs/>
                <w:iCs/>
                <w:sz w:val="22"/>
                <w:szCs w:val="22"/>
              </w:rPr>
              <w:t xml:space="preserve">     267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320" w:rsidRPr="00FC3DC5" w:rsidRDefault="00044320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FC3DC5">
              <w:rPr>
                <w:b/>
                <w:sz w:val="22"/>
                <w:szCs w:val="22"/>
              </w:rPr>
              <w:t>267</w:t>
            </w:r>
          </w:p>
        </w:tc>
      </w:tr>
    </w:tbl>
    <w:p w:rsidR="00044320" w:rsidRDefault="00044320" w:rsidP="00F07343">
      <w:pPr>
        <w:pStyle w:val="Zkladntext"/>
        <w:spacing w:after="0" w:line="276" w:lineRule="auto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044320" w:rsidRPr="00F07343" w:rsidRDefault="00044320" w:rsidP="00044320">
      <w:pPr>
        <w:rPr>
          <w:b/>
          <w:sz w:val="22"/>
          <w:szCs w:val="22"/>
        </w:rPr>
      </w:pPr>
      <w:r w:rsidRPr="00F07343">
        <w:rPr>
          <w:b/>
          <w:sz w:val="22"/>
          <w:szCs w:val="22"/>
        </w:rPr>
        <w:t>Zdůvodnění:</w:t>
      </w:r>
    </w:p>
    <w:p w:rsidR="00773011" w:rsidRPr="00F07343" w:rsidRDefault="00773011" w:rsidP="00773011">
      <w:pPr>
        <w:jc w:val="both"/>
        <w:rPr>
          <w:sz w:val="22"/>
          <w:szCs w:val="22"/>
        </w:rPr>
      </w:pPr>
      <w:r w:rsidRPr="00F07343">
        <w:rPr>
          <w:sz w:val="22"/>
          <w:szCs w:val="22"/>
        </w:rPr>
        <w:t>Dochází ke snížení materiálu, zásob a drobného hmotného/nehmotného majetku o 40 tis. Kč v položce zahrnující materiál pro přípravu preparátů a jejich testování</w:t>
      </w:r>
      <w:r w:rsidR="00FC399F">
        <w:rPr>
          <w:sz w:val="22"/>
          <w:szCs w:val="22"/>
        </w:rPr>
        <w:t>. Ušetřené finanční prostředky se přesunují do kapitoly nákladů nebo výdajů na služby,</w:t>
      </w:r>
      <w:r w:rsidRPr="00F07343">
        <w:rPr>
          <w:sz w:val="22"/>
          <w:szCs w:val="22"/>
        </w:rPr>
        <w:t xml:space="preserve"> z důvodu nutnosti doplnění provedení analýzy vzorků pevných matric </w:t>
      </w:r>
      <w:r w:rsidR="00FC399F">
        <w:rPr>
          <w:sz w:val="22"/>
          <w:szCs w:val="22"/>
        </w:rPr>
        <w:t xml:space="preserve">- </w:t>
      </w:r>
      <w:r w:rsidRPr="00F07343">
        <w:rPr>
          <w:sz w:val="22"/>
          <w:szCs w:val="22"/>
        </w:rPr>
        <w:t>za účelem provedení analýzy dalších ukazatelů znečištění pevných matric vodních prvků (sedimentů). V průběhu projektu došlo na pracovišti příjemce k optimalizaci akreditovaných metod, ze</w:t>
      </w:r>
      <w:r w:rsidR="005A7EEC">
        <w:rPr>
          <w:sz w:val="22"/>
          <w:szCs w:val="22"/>
        </w:rPr>
        <w:t>jména ukazatele C10-C40 a BTEX a v</w:t>
      </w:r>
      <w:r w:rsidRPr="00F07343">
        <w:rPr>
          <w:sz w:val="22"/>
          <w:szCs w:val="22"/>
        </w:rPr>
        <w:t> r. 2018 proběhne další část monitoringu, jehož cílem je zajistit kompletní škálu sledovaných ukazatelů pro vyhodnocení kvality vzorků podle směrných předpisů</w:t>
      </w:r>
      <w:r w:rsidR="00FC399F">
        <w:rPr>
          <w:sz w:val="22"/>
          <w:szCs w:val="22"/>
        </w:rPr>
        <w:t xml:space="preserve">, které jsou nezbytné pro úspěšné řešení projektu NAKI </w:t>
      </w:r>
      <w:r w:rsidR="00FC399F" w:rsidRPr="00F07343">
        <w:rPr>
          <w:sz w:val="22"/>
          <w:szCs w:val="22"/>
        </w:rPr>
        <w:t>DG16P02M032</w:t>
      </w:r>
      <w:r w:rsidR="00FC399F">
        <w:rPr>
          <w:sz w:val="22"/>
          <w:szCs w:val="22"/>
        </w:rPr>
        <w:t xml:space="preserve">. </w:t>
      </w:r>
      <w:r w:rsidRPr="00F07343">
        <w:rPr>
          <w:sz w:val="22"/>
          <w:szCs w:val="22"/>
        </w:rPr>
        <w:t>Celková finanční částka materiálu, zásob a drobného hmotného/nehmotného majetku v r. 2018 činí 267 tis. Kč. </w:t>
      </w:r>
    </w:p>
    <w:p w:rsidR="00FC7366" w:rsidRDefault="00FC7366" w:rsidP="00E20514">
      <w:pPr>
        <w:pStyle w:val="Zkladntext"/>
        <w:spacing w:before="60" w:after="0" w:line="276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070AD3" w:rsidRDefault="00070AD3" w:rsidP="00E20514">
      <w:pPr>
        <w:pStyle w:val="Zkladntext"/>
        <w:spacing w:before="60" w:after="0" w:line="276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070AD3" w:rsidRDefault="00070AD3" w:rsidP="00E20514">
      <w:pPr>
        <w:pStyle w:val="Zkladntext"/>
        <w:spacing w:before="60" w:after="0" w:line="276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044320" w:rsidRPr="00470F75" w:rsidRDefault="00044320" w:rsidP="00044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b/>
        </w:rPr>
      </w:pPr>
      <w:r w:rsidRPr="00470F75">
        <w:rPr>
          <w:b/>
        </w:rPr>
        <w:t xml:space="preserve">Rok řešení projektu: </w:t>
      </w:r>
      <w:r>
        <w:rPr>
          <w:b/>
        </w:rPr>
        <w:t>2018</w:t>
      </w:r>
    </w:p>
    <w:p w:rsidR="00044320" w:rsidRPr="00470F75" w:rsidRDefault="00044320" w:rsidP="00044320">
      <w:pPr>
        <w:spacing w:before="60"/>
      </w:pPr>
    </w:p>
    <w:p w:rsidR="00044320" w:rsidRPr="00470F75" w:rsidRDefault="00044320" w:rsidP="00044320">
      <w:pPr>
        <w:pStyle w:val="Odstavecseseznamem"/>
        <w:numPr>
          <w:ilvl w:val="0"/>
          <w:numId w:val="1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before="60"/>
        <w:rPr>
          <w:b/>
        </w:rPr>
      </w:pPr>
      <w:r>
        <w:rPr>
          <w:b/>
        </w:rPr>
        <w:t>Náklady nebo výdaje na služby</w:t>
      </w:r>
    </w:p>
    <w:p w:rsidR="00E20514" w:rsidRDefault="00E20514" w:rsidP="00E83566">
      <w:pPr>
        <w:pStyle w:val="Zkladntext"/>
        <w:spacing w:after="0" w:line="276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044320" w:rsidRPr="00F07343" w:rsidRDefault="00044320" w:rsidP="00E20514">
      <w:pPr>
        <w:pStyle w:val="Zkladntext"/>
        <w:spacing w:before="60" w:after="0" w:line="276" w:lineRule="auto"/>
        <w:rPr>
          <w:rFonts w:ascii="Times New Roman" w:eastAsiaTheme="minorHAnsi" w:hAnsi="Times New Roman" w:cstheme="minorBidi"/>
          <w:b/>
          <w:sz w:val="22"/>
          <w:szCs w:val="22"/>
        </w:rPr>
      </w:pPr>
      <w:r w:rsidRPr="00F07343">
        <w:rPr>
          <w:rFonts w:ascii="Times New Roman" w:eastAsiaTheme="minorHAnsi" w:hAnsi="Times New Roman" w:cstheme="minorBidi"/>
          <w:b/>
          <w:sz w:val="22"/>
          <w:szCs w:val="22"/>
        </w:rPr>
        <w:t>Původní komentář: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1984"/>
        <w:gridCol w:w="2127"/>
        <w:gridCol w:w="1134"/>
      </w:tblGrid>
      <w:tr w:rsidR="00044320" w:rsidRPr="00787808" w:rsidTr="00611288"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b/>
                <w:bCs/>
                <w:sz w:val="22"/>
                <w:szCs w:val="22"/>
              </w:rPr>
              <w:t>Náklady nebo výdaje na služby - řádek D</w:t>
            </w:r>
          </w:p>
        </w:tc>
      </w:tr>
      <w:tr w:rsidR="00044320" w:rsidRPr="00787808" w:rsidTr="00611288"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Komentář</w:t>
            </w:r>
            <w:r w:rsidRPr="00FC3DC5" w:rsidDel="00D17A4F">
              <w:rPr>
                <w:sz w:val="22"/>
                <w:szCs w:val="22"/>
              </w:rPr>
              <w:t xml:space="preserve"> </w:t>
            </w:r>
            <w:r w:rsidRPr="00FC3DC5">
              <w:rPr>
                <w:sz w:val="22"/>
                <w:szCs w:val="22"/>
              </w:rPr>
              <w:t xml:space="preserve">účastníka projektu v roli </w:t>
            </w:r>
            <w:r w:rsidRPr="00FC3DC5">
              <w:rPr>
                <w:b/>
                <w:sz w:val="22"/>
                <w:szCs w:val="22"/>
              </w:rPr>
              <w:t>příjemce</w:t>
            </w:r>
            <w:r w:rsidRPr="00FC3DC5">
              <w:rPr>
                <w:sz w:val="22"/>
                <w:szCs w:val="22"/>
              </w:rPr>
              <w:t>:</w:t>
            </w:r>
          </w:p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 xml:space="preserve">Náklady nebo výdaje na pořízení služeb pro </w:t>
            </w:r>
            <w:r w:rsidRPr="00FC3DC5">
              <w:rPr>
                <w:b/>
                <w:sz w:val="22"/>
                <w:szCs w:val="22"/>
              </w:rPr>
              <w:t>rok 2017</w:t>
            </w:r>
            <w:r w:rsidRPr="00FC3DC5">
              <w:rPr>
                <w:sz w:val="22"/>
                <w:szCs w:val="22"/>
              </w:rPr>
              <w:t xml:space="preserve"> zahrnují následující skupiny položek:</w:t>
            </w:r>
          </w:p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Jedinečná služba: Ústav biologie obratlovců Akademie věd ČR, Data a dokumenty.</w:t>
            </w:r>
          </w:p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Standardní služby: Tisk a reprografické služby.</w:t>
            </w:r>
          </w:p>
        </w:tc>
      </w:tr>
      <w:tr w:rsidR="00044320" w:rsidRPr="008D05E3" w:rsidTr="00611288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Specifikace a zdůvodnění položky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Navrhované náklady celkem (tis. Kč/rok)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Požadované náklady z účelových výdajů MK (tis. Kč/rok)</w:t>
            </w:r>
          </w:p>
        </w:tc>
        <w:tc>
          <w:tcPr>
            <w:tcW w:w="1134" w:type="dxa"/>
            <w:shd w:val="clear" w:color="auto" w:fill="E6E6E6"/>
          </w:tcPr>
          <w:p w:rsidR="00044320" w:rsidRPr="00FC3DC5" w:rsidRDefault="00044320" w:rsidP="001B5309">
            <w:pPr>
              <w:spacing w:before="60" w:line="276" w:lineRule="auto"/>
              <w:jc w:val="center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Varianta (a/b)</w:t>
            </w:r>
          </w:p>
        </w:tc>
      </w:tr>
      <w:tr w:rsidR="00044320" w:rsidRPr="002E449E" w:rsidTr="00611288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20" w:rsidRPr="00FC3DC5" w:rsidRDefault="00044320" w:rsidP="001B5309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E83566">
              <w:rPr>
                <w:sz w:val="22"/>
                <w:szCs w:val="22"/>
              </w:rPr>
              <w:lastRenderedPageBreak/>
              <w:t>Jedinečná služba ÚBO AV ČR</w:t>
            </w:r>
            <w:r w:rsidRPr="00FC3DC5">
              <w:rPr>
                <w:b/>
                <w:sz w:val="22"/>
                <w:szCs w:val="22"/>
              </w:rPr>
              <w:t xml:space="preserve"> </w:t>
            </w:r>
            <w:r w:rsidRPr="00FC3DC5">
              <w:rPr>
                <w:sz w:val="22"/>
                <w:szCs w:val="22"/>
              </w:rPr>
              <w:t>(jedinečná komplexní služba v oboru ichtyologie) – specifické rešeršní a terénní práce spojené s problematikou rybích obsádek. Podrobnější zdůvodnění jedinečnosti a specifikace činnosti naleznete v Příloze č. A1.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325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325</w:t>
            </w:r>
          </w:p>
        </w:tc>
        <w:tc>
          <w:tcPr>
            <w:tcW w:w="1134" w:type="dxa"/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a</w:t>
            </w:r>
          </w:p>
        </w:tc>
      </w:tr>
      <w:tr w:rsidR="00044320" w:rsidRPr="002E449E" w:rsidTr="00611288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20" w:rsidRPr="00FC3DC5" w:rsidRDefault="00044320" w:rsidP="001B5309">
            <w:pPr>
              <w:spacing w:before="60" w:line="276" w:lineRule="auto"/>
              <w:jc w:val="both"/>
              <w:rPr>
                <w:b/>
                <w:sz w:val="22"/>
                <w:szCs w:val="22"/>
              </w:rPr>
            </w:pPr>
            <w:r w:rsidRPr="00E83566">
              <w:rPr>
                <w:sz w:val="22"/>
                <w:szCs w:val="22"/>
              </w:rPr>
              <w:t>Překladatelské služby</w:t>
            </w:r>
            <w:r w:rsidRPr="00FC3DC5">
              <w:rPr>
                <w:sz w:val="22"/>
                <w:szCs w:val="22"/>
              </w:rPr>
              <w:t xml:space="preserve"> – překlad 2 článků do sborníku zahraniční konference nebo recenzovaného článku (odhad: 40 normostran, 300 Kč/normostrana), viz Příloha B1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b</w:t>
            </w:r>
          </w:p>
        </w:tc>
      </w:tr>
      <w:tr w:rsidR="00044320" w:rsidRPr="002E449E" w:rsidTr="00611288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20" w:rsidRPr="00FC3DC5" w:rsidRDefault="00044320" w:rsidP="001B5309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E83566">
              <w:rPr>
                <w:sz w:val="22"/>
                <w:szCs w:val="22"/>
              </w:rPr>
              <w:t>Standardní služba – Tisk a reprografické služby:</w:t>
            </w:r>
            <w:r w:rsidRPr="00FC3DC5">
              <w:rPr>
                <w:sz w:val="22"/>
                <w:szCs w:val="22"/>
              </w:rPr>
              <w:t xml:space="preserve"> tisk, kopírování a reprografické služby pro potřeby spojené s řešením projektu. Rozsah: A4 </w:t>
            </w:r>
            <w:proofErr w:type="spellStart"/>
            <w:r w:rsidRPr="00FC3DC5">
              <w:rPr>
                <w:sz w:val="22"/>
                <w:szCs w:val="22"/>
              </w:rPr>
              <w:t>čb</w:t>
            </w:r>
            <w:proofErr w:type="spellEnd"/>
            <w:r w:rsidRPr="00FC3DC5">
              <w:rPr>
                <w:sz w:val="22"/>
                <w:szCs w:val="22"/>
              </w:rPr>
              <w:t xml:space="preserve"> (2100 stran a 1,20 Kč), A4 barevně (300 stran a 8,40 Kč). Nabídky viz Příloha č. B3.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b</w:t>
            </w:r>
          </w:p>
        </w:tc>
      </w:tr>
      <w:tr w:rsidR="00044320" w:rsidRPr="002E449E" w:rsidTr="00611288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b/>
                <w:bCs/>
                <w:iCs/>
                <w:sz w:val="22"/>
                <w:szCs w:val="22"/>
              </w:rPr>
              <w:t>Celkem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342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342</w:t>
            </w: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nil"/>
            </w:tcBorders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</w:p>
        </w:tc>
      </w:tr>
    </w:tbl>
    <w:p w:rsidR="00F07343" w:rsidRDefault="00F07343" w:rsidP="00F07343">
      <w:pPr>
        <w:pStyle w:val="Zkladntext"/>
        <w:spacing w:after="0" w:line="276" w:lineRule="auto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044320" w:rsidRPr="00F07343" w:rsidRDefault="00044320" w:rsidP="00F07343">
      <w:pPr>
        <w:pStyle w:val="Zkladntext"/>
        <w:spacing w:after="0" w:line="276" w:lineRule="auto"/>
        <w:rPr>
          <w:rFonts w:ascii="Times New Roman" w:eastAsiaTheme="minorHAnsi" w:hAnsi="Times New Roman" w:cstheme="minorBidi"/>
          <w:b/>
          <w:sz w:val="22"/>
          <w:szCs w:val="22"/>
        </w:rPr>
      </w:pPr>
      <w:proofErr w:type="gramStart"/>
      <w:r w:rsidRPr="00F07343">
        <w:rPr>
          <w:rFonts w:ascii="Times New Roman" w:eastAsiaTheme="minorHAnsi" w:hAnsi="Times New Roman" w:cstheme="minorBidi"/>
          <w:b/>
          <w:sz w:val="22"/>
          <w:szCs w:val="22"/>
        </w:rPr>
        <w:t>se ruší</w:t>
      </w:r>
      <w:proofErr w:type="gramEnd"/>
      <w:r w:rsidRPr="00F07343">
        <w:rPr>
          <w:rFonts w:ascii="Times New Roman" w:eastAsiaTheme="minorHAnsi" w:hAnsi="Times New Roman" w:cstheme="minorBidi"/>
          <w:b/>
          <w:sz w:val="22"/>
          <w:szCs w:val="22"/>
        </w:rPr>
        <w:t xml:space="preserve"> a nově nahrazuje textem:</w:t>
      </w:r>
    </w:p>
    <w:p w:rsidR="00044320" w:rsidRPr="00F07343" w:rsidRDefault="00044320" w:rsidP="00F07343">
      <w:pPr>
        <w:pStyle w:val="Zkladntext"/>
        <w:spacing w:after="0" w:line="276" w:lineRule="auto"/>
        <w:rPr>
          <w:rFonts w:ascii="Times New Roman" w:eastAsiaTheme="minorHAnsi" w:hAnsi="Times New Roman" w:cstheme="minorBidi"/>
          <w:b/>
          <w:sz w:val="22"/>
          <w:szCs w:val="22"/>
        </w:rPr>
      </w:pPr>
    </w:p>
    <w:p w:rsidR="00044320" w:rsidRDefault="00044320" w:rsidP="00F07343">
      <w:pPr>
        <w:pStyle w:val="Zkladntext"/>
        <w:spacing w:after="0" w:line="276" w:lineRule="auto"/>
        <w:rPr>
          <w:rFonts w:ascii="Times New Roman" w:eastAsiaTheme="minorHAnsi" w:hAnsi="Times New Roman" w:cstheme="minorBidi"/>
          <w:sz w:val="24"/>
          <w:szCs w:val="24"/>
        </w:rPr>
      </w:pPr>
      <w:r w:rsidRPr="00F07343">
        <w:rPr>
          <w:rFonts w:ascii="Times New Roman" w:eastAsiaTheme="minorHAnsi" w:hAnsi="Times New Roman" w:cstheme="minorBidi"/>
          <w:b/>
          <w:sz w:val="22"/>
          <w:szCs w:val="22"/>
        </w:rPr>
        <w:t>Nový komentář: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1984"/>
        <w:gridCol w:w="2127"/>
        <w:gridCol w:w="1134"/>
      </w:tblGrid>
      <w:tr w:rsidR="00044320" w:rsidRPr="00787808" w:rsidTr="00611288"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b/>
                <w:bCs/>
                <w:sz w:val="22"/>
                <w:szCs w:val="22"/>
              </w:rPr>
              <w:t>Náklady nebo výdaje na služby - řádek D</w:t>
            </w:r>
          </w:p>
        </w:tc>
      </w:tr>
      <w:tr w:rsidR="00044320" w:rsidRPr="00787808" w:rsidTr="00611288"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Komentář</w:t>
            </w:r>
            <w:r w:rsidRPr="00FC3DC5" w:rsidDel="00D17A4F">
              <w:rPr>
                <w:sz w:val="22"/>
                <w:szCs w:val="22"/>
              </w:rPr>
              <w:t xml:space="preserve"> </w:t>
            </w:r>
            <w:r w:rsidRPr="00FC3DC5">
              <w:rPr>
                <w:sz w:val="22"/>
                <w:szCs w:val="22"/>
              </w:rPr>
              <w:t xml:space="preserve">účastníka projektu v roli </w:t>
            </w:r>
            <w:r w:rsidRPr="00FC3DC5">
              <w:rPr>
                <w:b/>
                <w:sz w:val="22"/>
                <w:szCs w:val="22"/>
              </w:rPr>
              <w:t>příjemce</w:t>
            </w:r>
            <w:r w:rsidRPr="00FC3DC5">
              <w:rPr>
                <w:sz w:val="22"/>
                <w:szCs w:val="22"/>
              </w:rPr>
              <w:t>:</w:t>
            </w:r>
          </w:p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 xml:space="preserve">Náklady nebo výdaje na pořízení služeb pro </w:t>
            </w:r>
            <w:r w:rsidRPr="00FC3DC5">
              <w:rPr>
                <w:b/>
                <w:sz w:val="22"/>
                <w:szCs w:val="22"/>
              </w:rPr>
              <w:t>rok 2017</w:t>
            </w:r>
            <w:r w:rsidRPr="00FC3DC5">
              <w:rPr>
                <w:sz w:val="22"/>
                <w:szCs w:val="22"/>
              </w:rPr>
              <w:t xml:space="preserve"> zahrnují následující skupiny položek:</w:t>
            </w:r>
          </w:p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Jedinečná služba: Ústav biologie obratlovců Akademie věd ČR, Data a dokumenty.</w:t>
            </w:r>
          </w:p>
          <w:p w:rsidR="00044320" w:rsidRPr="00FC3DC5" w:rsidRDefault="00044320" w:rsidP="001B5309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 xml:space="preserve">Standardní služby: Tisk a reprografické služby, </w:t>
            </w:r>
            <w:r w:rsidRPr="00FC3DC5">
              <w:rPr>
                <w:b/>
                <w:sz w:val="22"/>
                <w:szCs w:val="22"/>
              </w:rPr>
              <w:t>Provedení analýz vzorků pevných matric.</w:t>
            </w:r>
          </w:p>
        </w:tc>
      </w:tr>
      <w:tr w:rsidR="00044320" w:rsidRPr="008D05E3" w:rsidTr="00611288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Specifikace a zdůvodnění položky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Navrhované náklady celkem (tis. Kč/rok)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Požadované náklady z účelových výdajů MK (tis. Kč/rok)</w:t>
            </w:r>
          </w:p>
        </w:tc>
        <w:tc>
          <w:tcPr>
            <w:tcW w:w="1134" w:type="dxa"/>
            <w:shd w:val="clear" w:color="auto" w:fill="E6E6E6"/>
          </w:tcPr>
          <w:p w:rsidR="00044320" w:rsidRPr="00FC3DC5" w:rsidRDefault="00044320" w:rsidP="001B5309">
            <w:pPr>
              <w:spacing w:before="60" w:line="276" w:lineRule="auto"/>
              <w:jc w:val="center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Varianta (a/b)</w:t>
            </w:r>
          </w:p>
        </w:tc>
      </w:tr>
      <w:tr w:rsidR="00044320" w:rsidRPr="002E449E" w:rsidTr="00611288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20" w:rsidRPr="00FC3DC5" w:rsidRDefault="00044320" w:rsidP="00611288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FC399F">
              <w:rPr>
                <w:sz w:val="22"/>
                <w:szCs w:val="22"/>
              </w:rPr>
              <w:t>Jedinečná služba ÚBO AV</w:t>
            </w:r>
            <w:r w:rsidRPr="00FC3DC5">
              <w:rPr>
                <w:b/>
                <w:sz w:val="22"/>
                <w:szCs w:val="22"/>
              </w:rPr>
              <w:t xml:space="preserve"> </w:t>
            </w:r>
            <w:r w:rsidRPr="00FC399F">
              <w:rPr>
                <w:sz w:val="22"/>
                <w:szCs w:val="22"/>
              </w:rPr>
              <w:t>ČR</w:t>
            </w:r>
            <w:r w:rsidRPr="00FC3DC5">
              <w:rPr>
                <w:b/>
                <w:sz w:val="22"/>
                <w:szCs w:val="22"/>
              </w:rPr>
              <w:t xml:space="preserve"> </w:t>
            </w:r>
            <w:r w:rsidRPr="00FC3DC5">
              <w:rPr>
                <w:sz w:val="22"/>
                <w:szCs w:val="22"/>
              </w:rPr>
              <w:t>(jedinečná komplexní</w:t>
            </w:r>
            <w:r w:rsidR="00611288">
              <w:rPr>
                <w:sz w:val="22"/>
                <w:szCs w:val="22"/>
              </w:rPr>
              <w:t xml:space="preserve"> služba v oboru ichtyologie)</w:t>
            </w:r>
            <w:r w:rsidRPr="00FC3DC5">
              <w:rPr>
                <w:sz w:val="22"/>
                <w:szCs w:val="22"/>
              </w:rPr>
              <w:t xml:space="preserve"> specifické rešeršní a terénní práce spojené s problematikou rybích obsádek. Podrobnější zdůvodnění jedinečnosti a specifikace činnosti naleznete v Příloze č. A1.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325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325</w:t>
            </w:r>
          </w:p>
        </w:tc>
        <w:tc>
          <w:tcPr>
            <w:tcW w:w="1134" w:type="dxa"/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a</w:t>
            </w:r>
          </w:p>
        </w:tc>
      </w:tr>
      <w:tr w:rsidR="00044320" w:rsidRPr="002E449E" w:rsidTr="00611288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20" w:rsidRPr="00FC3DC5" w:rsidRDefault="00044320" w:rsidP="001B5309">
            <w:pPr>
              <w:spacing w:before="60" w:line="276" w:lineRule="auto"/>
              <w:jc w:val="both"/>
              <w:rPr>
                <w:b/>
                <w:sz w:val="22"/>
                <w:szCs w:val="22"/>
              </w:rPr>
            </w:pPr>
            <w:r w:rsidRPr="00FC399F">
              <w:rPr>
                <w:sz w:val="22"/>
                <w:szCs w:val="22"/>
              </w:rPr>
              <w:t>Překladatelské služby</w:t>
            </w:r>
            <w:r w:rsidRPr="00FC3DC5">
              <w:rPr>
                <w:sz w:val="22"/>
                <w:szCs w:val="22"/>
              </w:rPr>
              <w:t xml:space="preserve"> – překlad 2 článků do sborníku zahraniční konference nebo recenzovaného článku (odhad: 40 normostran, 300 Kč/normostrana), viz Příloha B1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b</w:t>
            </w:r>
          </w:p>
        </w:tc>
      </w:tr>
      <w:tr w:rsidR="00044320" w:rsidRPr="002E449E" w:rsidTr="00611288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20" w:rsidRPr="00FC3DC5" w:rsidRDefault="00044320" w:rsidP="001B5309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FC399F">
              <w:rPr>
                <w:sz w:val="22"/>
                <w:szCs w:val="22"/>
              </w:rPr>
              <w:t>Standardní služba – Tisk a reprografické služby</w:t>
            </w:r>
            <w:r w:rsidRPr="00FC3DC5">
              <w:rPr>
                <w:sz w:val="22"/>
                <w:szCs w:val="22"/>
              </w:rPr>
              <w:t xml:space="preserve">: tisk, kopírování a reprografické služby pro potřeby spojené s řešením projektu. Rozsah: A4 </w:t>
            </w:r>
            <w:proofErr w:type="spellStart"/>
            <w:r w:rsidRPr="00FC3DC5">
              <w:rPr>
                <w:sz w:val="22"/>
                <w:szCs w:val="22"/>
              </w:rPr>
              <w:t>čb</w:t>
            </w:r>
            <w:proofErr w:type="spellEnd"/>
            <w:r w:rsidRPr="00FC3DC5">
              <w:rPr>
                <w:sz w:val="22"/>
                <w:szCs w:val="22"/>
              </w:rPr>
              <w:t xml:space="preserve"> (2100 stran a 1,20 Kč), A4 barevně (300 stran a 8,40 Kč). Nabídky viz Příloha č. B3.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sz w:val="22"/>
                <w:szCs w:val="22"/>
              </w:rPr>
              <w:t>b</w:t>
            </w:r>
          </w:p>
        </w:tc>
      </w:tr>
      <w:tr w:rsidR="00044320" w:rsidRPr="00167348" w:rsidTr="00611288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20" w:rsidRPr="00FC399F" w:rsidRDefault="00044320" w:rsidP="00E83566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FC399F">
              <w:rPr>
                <w:sz w:val="22"/>
                <w:szCs w:val="22"/>
              </w:rPr>
              <w:t>Standardní služba</w:t>
            </w:r>
            <w:r w:rsidRPr="00FC3DC5">
              <w:rPr>
                <w:b/>
                <w:sz w:val="22"/>
                <w:szCs w:val="22"/>
              </w:rPr>
              <w:t xml:space="preserve"> – Provedení analýz vzorků pevných matric.</w:t>
            </w:r>
            <w:r w:rsidR="00FC39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4320" w:rsidRPr="00FC3DC5" w:rsidRDefault="00044320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FC3DC5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4320" w:rsidRPr="00FC3DC5" w:rsidRDefault="00044320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FC3DC5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4320" w:rsidRPr="00FC3DC5" w:rsidRDefault="00044320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FC3DC5">
              <w:rPr>
                <w:b/>
                <w:sz w:val="22"/>
                <w:szCs w:val="22"/>
              </w:rPr>
              <w:t>b</w:t>
            </w:r>
          </w:p>
        </w:tc>
      </w:tr>
      <w:tr w:rsidR="00044320" w:rsidRPr="00167348" w:rsidTr="00611288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  <w:r w:rsidRPr="00FC3DC5">
              <w:rPr>
                <w:b/>
                <w:bCs/>
                <w:iCs/>
                <w:sz w:val="22"/>
                <w:szCs w:val="22"/>
              </w:rPr>
              <w:lastRenderedPageBreak/>
              <w:t>Celkem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320" w:rsidRPr="00FC3DC5" w:rsidRDefault="00044320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FC3DC5">
              <w:rPr>
                <w:b/>
                <w:sz w:val="22"/>
                <w:szCs w:val="22"/>
              </w:rPr>
              <w:t>426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320" w:rsidRPr="00FC3DC5" w:rsidRDefault="00044320" w:rsidP="001B5309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FC3DC5">
              <w:rPr>
                <w:b/>
                <w:sz w:val="22"/>
                <w:szCs w:val="22"/>
              </w:rPr>
              <w:t>426</w:t>
            </w: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nil"/>
            </w:tcBorders>
          </w:tcPr>
          <w:p w:rsidR="00044320" w:rsidRPr="00FC3DC5" w:rsidRDefault="00044320" w:rsidP="001B5309">
            <w:pPr>
              <w:spacing w:before="60" w:line="276" w:lineRule="auto"/>
              <w:rPr>
                <w:sz w:val="22"/>
                <w:szCs w:val="22"/>
              </w:rPr>
            </w:pPr>
          </w:p>
        </w:tc>
      </w:tr>
    </w:tbl>
    <w:p w:rsidR="00F07343" w:rsidRDefault="00F07343" w:rsidP="00044320">
      <w:pPr>
        <w:rPr>
          <w:b/>
          <w:sz w:val="22"/>
          <w:szCs w:val="22"/>
        </w:rPr>
      </w:pPr>
    </w:p>
    <w:p w:rsidR="00611288" w:rsidRDefault="00611288" w:rsidP="00611288">
      <w:pPr>
        <w:rPr>
          <w:b/>
          <w:sz w:val="22"/>
          <w:szCs w:val="22"/>
        </w:rPr>
      </w:pPr>
    </w:p>
    <w:p w:rsidR="00611288" w:rsidRDefault="00611288" w:rsidP="00611288">
      <w:pPr>
        <w:rPr>
          <w:b/>
          <w:sz w:val="22"/>
          <w:szCs w:val="22"/>
        </w:rPr>
      </w:pPr>
    </w:p>
    <w:p w:rsidR="00611288" w:rsidRDefault="00044320" w:rsidP="00611288">
      <w:pPr>
        <w:rPr>
          <w:b/>
          <w:sz w:val="22"/>
          <w:szCs w:val="22"/>
        </w:rPr>
      </w:pPr>
      <w:r w:rsidRPr="00F07343">
        <w:rPr>
          <w:b/>
          <w:sz w:val="22"/>
          <w:szCs w:val="22"/>
        </w:rPr>
        <w:t>Zdůvodnění:</w:t>
      </w:r>
    </w:p>
    <w:p w:rsidR="003C719C" w:rsidRPr="00F07343" w:rsidRDefault="003C719C" w:rsidP="00611288">
      <w:pPr>
        <w:jc w:val="both"/>
        <w:rPr>
          <w:sz w:val="22"/>
          <w:szCs w:val="22"/>
        </w:rPr>
      </w:pPr>
      <w:r w:rsidRPr="00F07343">
        <w:rPr>
          <w:sz w:val="22"/>
          <w:szCs w:val="22"/>
        </w:rPr>
        <w:t xml:space="preserve">Dochází </w:t>
      </w:r>
      <w:r w:rsidR="00055A81" w:rsidRPr="00F07343">
        <w:rPr>
          <w:sz w:val="22"/>
          <w:szCs w:val="22"/>
        </w:rPr>
        <w:t>k nutnosti doplnění provedení analýzy vzorků pevných matric za účelem provedení analýzy dalších ukazatelů znečištění pevných matric vodních prvků (sedimentů). V průběhu projektu došlo na</w:t>
      </w:r>
      <w:r w:rsidR="005A7EEC">
        <w:rPr>
          <w:sz w:val="22"/>
          <w:szCs w:val="22"/>
        </w:rPr>
        <w:t> </w:t>
      </w:r>
      <w:r w:rsidR="00055A81" w:rsidRPr="00F07343">
        <w:rPr>
          <w:sz w:val="22"/>
          <w:szCs w:val="22"/>
        </w:rPr>
        <w:t>pracovišti příjemce k optimalizaci akreditovaných metod, zejm</w:t>
      </w:r>
      <w:r w:rsidR="005A7EEC">
        <w:rPr>
          <w:sz w:val="22"/>
          <w:szCs w:val="22"/>
        </w:rPr>
        <w:t>éna ukazatele C10-C40 a BTEX a v r. </w:t>
      </w:r>
      <w:r w:rsidR="00055A81" w:rsidRPr="00F07343">
        <w:rPr>
          <w:sz w:val="22"/>
          <w:szCs w:val="22"/>
        </w:rPr>
        <w:t>2018 proběhne další část monitoringu, jehož cílem je zajistit kompletní škálu sledovaných ukazatelů pro vyhodnocení kvality v</w:t>
      </w:r>
      <w:r w:rsidR="005A7EEC">
        <w:rPr>
          <w:sz w:val="22"/>
          <w:szCs w:val="22"/>
        </w:rPr>
        <w:t>zorků podle směrných předpisů. Z tohoto důvodu d</w:t>
      </w:r>
      <w:r w:rsidR="00055A81" w:rsidRPr="00F07343">
        <w:rPr>
          <w:sz w:val="22"/>
          <w:szCs w:val="22"/>
        </w:rPr>
        <w:t>ochází k navýšení nákladů nebo</w:t>
      </w:r>
      <w:r w:rsidR="005A7EEC">
        <w:rPr>
          <w:sz w:val="22"/>
          <w:szCs w:val="22"/>
        </w:rPr>
        <w:t xml:space="preserve"> výdajů na služby o 84 tis. Kč -</w:t>
      </w:r>
      <w:r w:rsidR="00055A81" w:rsidRPr="00F07343">
        <w:rPr>
          <w:sz w:val="22"/>
          <w:szCs w:val="22"/>
        </w:rPr>
        <w:t xml:space="preserve"> 40 tis. Kč se přesunuje z položky materiál, zásoby a drobný hmotný majetek a 44 tis. Kč z osobních nákladů</w:t>
      </w:r>
      <w:r w:rsidR="00773011" w:rsidRPr="00F07343">
        <w:rPr>
          <w:sz w:val="22"/>
          <w:szCs w:val="22"/>
        </w:rPr>
        <w:t>. Celková finanční částka nákladů nebo výdajů na služby v r. 2018 činí</w:t>
      </w:r>
      <w:r w:rsidR="00055A81" w:rsidRPr="00F07343">
        <w:rPr>
          <w:sz w:val="22"/>
          <w:szCs w:val="22"/>
        </w:rPr>
        <w:t xml:space="preserve"> 426 tis. Kč.</w:t>
      </w:r>
    </w:p>
    <w:p w:rsidR="00A94FC6" w:rsidRDefault="00A94FC6" w:rsidP="00E20514">
      <w:pPr>
        <w:pStyle w:val="Zkladntext"/>
        <w:spacing w:before="60" w:after="0" w:line="276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A94FC6" w:rsidRDefault="00A94FC6" w:rsidP="00A94FC6"/>
    <w:p w:rsidR="00A94FC6" w:rsidRPr="00470F75" w:rsidRDefault="00A94FC6" w:rsidP="00A9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b/>
        </w:rPr>
      </w:pPr>
      <w:r w:rsidRPr="00470F75">
        <w:rPr>
          <w:b/>
        </w:rPr>
        <w:t xml:space="preserve">Rok řešení projektu: </w:t>
      </w:r>
      <w:r>
        <w:rPr>
          <w:b/>
        </w:rPr>
        <w:t>2019</w:t>
      </w:r>
    </w:p>
    <w:p w:rsidR="00A94FC6" w:rsidRPr="00470F75" w:rsidRDefault="00A94FC6" w:rsidP="00A94FC6">
      <w:pPr>
        <w:spacing w:before="60"/>
      </w:pPr>
    </w:p>
    <w:p w:rsidR="00A94FC6" w:rsidRPr="00470F75" w:rsidRDefault="00A94FC6" w:rsidP="00A94FC6">
      <w:pPr>
        <w:pStyle w:val="Odstavecseseznamem"/>
        <w:numPr>
          <w:ilvl w:val="0"/>
          <w:numId w:val="1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before="60"/>
        <w:rPr>
          <w:b/>
        </w:rPr>
      </w:pPr>
      <w:r w:rsidRPr="00470F75">
        <w:rPr>
          <w:b/>
        </w:rPr>
        <w:t>Osobní náklady nebo výdaje</w:t>
      </w:r>
    </w:p>
    <w:p w:rsidR="00A94FC6" w:rsidRDefault="00A94FC6" w:rsidP="00A94FC6"/>
    <w:p w:rsidR="00A94FC6" w:rsidRDefault="00A94FC6" w:rsidP="00F07343">
      <w:pPr>
        <w:rPr>
          <w:rFonts w:eastAsiaTheme="minorHAnsi" w:cstheme="minorBidi"/>
        </w:rPr>
      </w:pPr>
      <w:r w:rsidRPr="00F07343">
        <w:rPr>
          <w:b/>
          <w:sz w:val="22"/>
          <w:szCs w:val="22"/>
        </w:rPr>
        <w:t>Původní komentář: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317"/>
        <w:gridCol w:w="2164"/>
        <w:gridCol w:w="1084"/>
        <w:gridCol w:w="1441"/>
        <w:gridCol w:w="1500"/>
      </w:tblGrid>
      <w:tr w:rsidR="00A94FC6" w:rsidRPr="00FA365E" w:rsidTr="00611288">
        <w:tc>
          <w:tcPr>
            <w:tcW w:w="9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4FC6" w:rsidRPr="00FA365E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A365E">
              <w:rPr>
                <w:b/>
                <w:iCs/>
                <w:sz w:val="22"/>
                <w:szCs w:val="22"/>
              </w:rPr>
              <w:t>Mzdy a platy jednotlivých zaměstnanců bez zákonných odvodů - řádek A1</w:t>
            </w:r>
          </w:p>
        </w:tc>
      </w:tr>
      <w:tr w:rsidR="00A94FC6" w:rsidRPr="00FA365E" w:rsidTr="00611288">
        <w:tc>
          <w:tcPr>
            <w:tcW w:w="9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4FC6" w:rsidRDefault="00A94FC6" w:rsidP="005A7EEC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FA365E">
              <w:rPr>
                <w:sz w:val="22"/>
                <w:szCs w:val="22"/>
              </w:rPr>
              <w:t xml:space="preserve">Komentář účastníka projektu v roli </w:t>
            </w:r>
            <w:r w:rsidRPr="00FA365E">
              <w:rPr>
                <w:b/>
                <w:sz w:val="22"/>
                <w:szCs w:val="22"/>
              </w:rPr>
              <w:t>příjemce</w:t>
            </w:r>
            <w:r w:rsidRPr="00FA365E">
              <w:rPr>
                <w:sz w:val="22"/>
                <w:szCs w:val="22"/>
              </w:rPr>
              <w:t>:</w:t>
            </w:r>
          </w:p>
          <w:p w:rsidR="00A94FC6" w:rsidRPr="00FA365E" w:rsidRDefault="00A94FC6" w:rsidP="005A7EEC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D74E63">
              <w:rPr>
                <w:sz w:val="22"/>
                <w:szCs w:val="22"/>
              </w:rPr>
              <w:t>Mzdové náklady zahrnují hrubé mzdy zaměstnanců podílejících se na řešení projektu, a to ve výši odpovídající jejich úvazků na projekt. Dále zahrnují řešitelské odměny vyplácené v souladu s interními předpisy. V případě zde uvedených úvazků se jedná o průměrné měsíční úvazky s vyrovnávacím obdobím kalendářní</w:t>
            </w:r>
            <w:r>
              <w:rPr>
                <w:sz w:val="22"/>
                <w:szCs w:val="22"/>
              </w:rPr>
              <w:t>ho</w:t>
            </w:r>
            <w:r w:rsidRPr="00D74E63">
              <w:rPr>
                <w:sz w:val="22"/>
                <w:szCs w:val="22"/>
              </w:rPr>
              <w:t xml:space="preserve"> rok.</w:t>
            </w:r>
          </w:p>
        </w:tc>
      </w:tr>
      <w:tr w:rsidR="00A94FC6" w:rsidRPr="00F07343" w:rsidTr="0061128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4FC6" w:rsidRPr="00F07343" w:rsidRDefault="00A94FC6" w:rsidP="00A94FC6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Titul, jméno, příjmení/pracovní pozice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Role na projektu</w:t>
            </w:r>
          </w:p>
          <w:p w:rsidR="00A94FC6" w:rsidRPr="00F07343" w:rsidRDefault="00A94FC6" w:rsidP="00A94FC6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(GP/RP/DP)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4FC6" w:rsidRPr="00F07343" w:rsidRDefault="00A94FC6" w:rsidP="005A7EEC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Specifikace předmětu činnosti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Průměrný</w:t>
            </w:r>
          </w:p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měsíční úvazek na projektu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Navrhované mzdové náklady celkem</w:t>
            </w:r>
          </w:p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(tis. Kč/rok)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Požadované náklady z účelových výdajů MK</w:t>
            </w:r>
          </w:p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(tis. Kč/rok)</w:t>
            </w:r>
          </w:p>
        </w:tc>
      </w:tr>
      <w:tr w:rsidR="00A94FC6" w:rsidRPr="00F07343" w:rsidTr="0061128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Ing. Miloš Rozkošný, Ph.D.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GP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Garant a koordinátor výzkumných aktivit a výstupů projektu. Zpracování dat projektu, odpovědnost za veškeré výsledky a výstupy projektu.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0,4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194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194</w:t>
            </w:r>
          </w:p>
        </w:tc>
      </w:tr>
      <w:tr w:rsidR="00A94FC6" w:rsidRPr="00F07343" w:rsidTr="0061128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RNDr. Hana Mlejnková, Ph.D.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RP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Zpracování výsledků. Spoluzodpovědnost za výsledky a výstupy projektu.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0,2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74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74</w:t>
            </w:r>
          </w:p>
        </w:tc>
      </w:tr>
      <w:tr w:rsidR="00A94FC6" w:rsidRPr="00F07343" w:rsidTr="0061128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 xml:space="preserve">Ing. Eva </w:t>
            </w:r>
            <w:proofErr w:type="spellStart"/>
            <w:r w:rsidRPr="00F07343">
              <w:rPr>
                <w:sz w:val="22"/>
                <w:szCs w:val="22"/>
              </w:rPr>
              <w:t>Mlejnská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RP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Zpracování výsledků. Spoluzodpovědnost za výsledky a výstupy projektu.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0,2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99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99</w:t>
            </w:r>
          </w:p>
        </w:tc>
      </w:tr>
      <w:tr w:rsidR="00A94FC6" w:rsidRPr="00F07343" w:rsidTr="0061128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Ing. Hana Hudcová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RP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 xml:space="preserve">Zpracování výsledků. Spoluzodpovědnost </w:t>
            </w:r>
            <w:r w:rsidRPr="00F07343">
              <w:rPr>
                <w:sz w:val="22"/>
                <w:szCs w:val="22"/>
              </w:rPr>
              <w:lastRenderedPageBreak/>
              <w:t>za výsledky a výstupy projektu.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lastRenderedPageBreak/>
              <w:t>0,4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126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126</w:t>
            </w:r>
          </w:p>
        </w:tc>
      </w:tr>
      <w:tr w:rsidR="00A94FC6" w:rsidRPr="00F07343" w:rsidTr="0061128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Ing. Pavel Sedláček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RP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Zpracování výsledků. Spoluzodpovědnost za výsledky a výstupy projektu.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0,4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118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118</w:t>
            </w:r>
          </w:p>
        </w:tc>
      </w:tr>
      <w:tr w:rsidR="00A94FC6" w:rsidRPr="00F07343" w:rsidTr="0061128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 xml:space="preserve">Ing. Alžběta </w:t>
            </w:r>
            <w:proofErr w:type="spellStart"/>
            <w:r w:rsidRPr="00F07343">
              <w:rPr>
                <w:sz w:val="22"/>
                <w:szCs w:val="22"/>
              </w:rPr>
              <w:t>Petránová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RP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Zpracování výsledků. Spoluzodpovědnost za výsledky a výstupy projektu.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0,4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126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126</w:t>
            </w:r>
          </w:p>
        </w:tc>
      </w:tr>
      <w:tr w:rsidR="00A94FC6" w:rsidRPr="00F07343" w:rsidTr="0061128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Ing. Miriam Dzuráková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DP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Administrace projektu, spolupráce na koordinaci prací, koordinace setkání týmu a konzultací na památkových lokalitách, příprava zpráv a smluv.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0,3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110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110</w:t>
            </w:r>
          </w:p>
        </w:tc>
      </w:tr>
      <w:tr w:rsidR="00A94FC6" w:rsidRPr="00F07343" w:rsidTr="0061128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Technický pracovník – 2 osoby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DP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Zpracování získaných podkladů, podpůrné práce řešitelského týmu.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0,3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87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87</w:t>
            </w:r>
          </w:p>
        </w:tc>
      </w:tr>
      <w:tr w:rsidR="00A94FC6" w:rsidRPr="00F07343" w:rsidTr="0061128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Ekonomický pracovník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DP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Sledování čerpání nákladů, příprava vyúčtování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0,1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36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36</w:t>
            </w:r>
          </w:p>
        </w:tc>
      </w:tr>
      <w:tr w:rsidR="00A94FC6" w:rsidRPr="00F07343" w:rsidTr="0061128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F07343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970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970</w:t>
            </w:r>
          </w:p>
        </w:tc>
      </w:tr>
    </w:tbl>
    <w:p w:rsidR="00A94FC6" w:rsidRPr="00F07343" w:rsidRDefault="00A94FC6" w:rsidP="00F07343">
      <w:pPr>
        <w:pStyle w:val="Zkladntext"/>
        <w:spacing w:after="0" w:line="276" w:lineRule="auto"/>
        <w:rPr>
          <w:rFonts w:ascii="Times New Roman" w:eastAsiaTheme="minorHAnsi" w:hAnsi="Times New Roman"/>
          <w:sz w:val="22"/>
          <w:szCs w:val="22"/>
        </w:rPr>
      </w:pPr>
    </w:p>
    <w:p w:rsidR="00044320" w:rsidRPr="00F07343" w:rsidRDefault="00A94FC6" w:rsidP="00F07343">
      <w:pPr>
        <w:pStyle w:val="Zkladntext"/>
        <w:spacing w:before="60" w:line="276" w:lineRule="auto"/>
        <w:rPr>
          <w:rFonts w:ascii="Times New Roman" w:eastAsiaTheme="minorHAnsi" w:hAnsi="Times New Roman"/>
          <w:b/>
          <w:sz w:val="22"/>
          <w:szCs w:val="22"/>
        </w:rPr>
      </w:pPr>
      <w:proofErr w:type="gramStart"/>
      <w:r w:rsidRPr="00F07343">
        <w:rPr>
          <w:rFonts w:ascii="Times New Roman" w:eastAsiaTheme="minorHAnsi" w:hAnsi="Times New Roman"/>
          <w:b/>
          <w:sz w:val="22"/>
          <w:szCs w:val="22"/>
        </w:rPr>
        <w:t>se ruší</w:t>
      </w:r>
      <w:proofErr w:type="gramEnd"/>
      <w:r w:rsidRPr="00F07343">
        <w:rPr>
          <w:rFonts w:ascii="Times New Roman" w:eastAsiaTheme="minorHAnsi" w:hAnsi="Times New Roman"/>
          <w:b/>
          <w:sz w:val="22"/>
          <w:szCs w:val="22"/>
        </w:rPr>
        <w:t xml:space="preserve"> a nově nahrazuje textem:</w:t>
      </w:r>
    </w:p>
    <w:p w:rsidR="00A94FC6" w:rsidRPr="00F07343" w:rsidRDefault="00A94FC6" w:rsidP="00611288">
      <w:pPr>
        <w:pStyle w:val="Zkladntext"/>
        <w:spacing w:before="60" w:after="0" w:line="276" w:lineRule="auto"/>
        <w:rPr>
          <w:rFonts w:ascii="Times New Roman" w:eastAsiaTheme="minorHAnsi" w:hAnsi="Times New Roman"/>
          <w:b/>
          <w:sz w:val="22"/>
          <w:szCs w:val="22"/>
        </w:rPr>
      </w:pPr>
      <w:r w:rsidRPr="00F07343">
        <w:rPr>
          <w:rFonts w:ascii="Times New Roman" w:eastAsiaTheme="minorHAnsi" w:hAnsi="Times New Roman"/>
          <w:b/>
          <w:sz w:val="22"/>
          <w:szCs w:val="22"/>
        </w:rPr>
        <w:t>Nový komentář: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1339"/>
        <w:gridCol w:w="2123"/>
        <w:gridCol w:w="1143"/>
        <w:gridCol w:w="1409"/>
        <w:gridCol w:w="1440"/>
      </w:tblGrid>
      <w:tr w:rsidR="00A94FC6" w:rsidRPr="00F07343" w:rsidTr="00A94FC6"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b/>
                <w:iCs/>
                <w:sz w:val="22"/>
                <w:szCs w:val="22"/>
              </w:rPr>
              <w:t>Mzdy a platy jednotlivých zaměstnanců bez zákonných odvodů - řádek A1</w:t>
            </w:r>
          </w:p>
        </w:tc>
      </w:tr>
      <w:tr w:rsidR="00A94FC6" w:rsidRPr="00F07343" w:rsidTr="00A94FC6"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4FC6" w:rsidRPr="00F07343" w:rsidRDefault="00A94FC6" w:rsidP="005A7EEC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 xml:space="preserve">Komentář účastníka projektu v roli </w:t>
            </w:r>
            <w:r w:rsidRPr="00F07343">
              <w:rPr>
                <w:b/>
                <w:sz w:val="22"/>
                <w:szCs w:val="22"/>
              </w:rPr>
              <w:t>příjemce</w:t>
            </w:r>
            <w:r w:rsidRPr="00F07343">
              <w:rPr>
                <w:sz w:val="22"/>
                <w:szCs w:val="22"/>
              </w:rPr>
              <w:t>:</w:t>
            </w:r>
          </w:p>
          <w:p w:rsidR="00A94FC6" w:rsidRPr="00F07343" w:rsidRDefault="00A94FC6" w:rsidP="005A7EEC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Mzdové náklady zahrnují hrubé mzdy zaměstnanců podílejících se na řešení projektu, a to ve výši odpovídající jejich úvazků na projekt. Dále zahrnují řešitelské odměny vyplácené v souladu s interními předpisy. V případě zde uvedených úvazků se jedná o průměrné měsíční úvazky s vyrovnávacím obdobím kalendářního rok.</w:t>
            </w:r>
          </w:p>
        </w:tc>
      </w:tr>
      <w:tr w:rsidR="00A94FC6" w:rsidRPr="00F07343" w:rsidTr="006112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4FC6" w:rsidRPr="00F07343" w:rsidRDefault="00A94FC6" w:rsidP="00A94FC6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Titul, jméno, příjmení/pracovní pozice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Role na projektu</w:t>
            </w:r>
          </w:p>
          <w:p w:rsidR="00A94FC6" w:rsidRPr="00F07343" w:rsidRDefault="00A94FC6" w:rsidP="00A94FC6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(GP/RP/DP)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4FC6" w:rsidRPr="00F07343" w:rsidRDefault="00A94FC6" w:rsidP="005A7EEC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Specifikace předmětu činnosti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Průměrný</w:t>
            </w:r>
          </w:p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měsíční úvazek na projektu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Navrhované mzdové náklady celkem</w:t>
            </w:r>
          </w:p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(tis. Kč/rok)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Požadované náklady z účelových výdajů MK</w:t>
            </w:r>
          </w:p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(tis. Kč/rok)</w:t>
            </w:r>
          </w:p>
        </w:tc>
      </w:tr>
      <w:tr w:rsidR="00A94FC6" w:rsidRPr="00F07343" w:rsidTr="006112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Ing. Miloš Rozkošný, Ph.D.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GP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 xml:space="preserve">Garant a koordinátor výzkumných aktivit a výstupů projektu. Zpracování dat projektu, odpovědnost za </w:t>
            </w:r>
            <w:r w:rsidRPr="00F07343">
              <w:rPr>
                <w:sz w:val="22"/>
                <w:szCs w:val="22"/>
              </w:rPr>
              <w:lastRenderedPageBreak/>
              <w:t>veškeré výsledky a výstupy projektu.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lastRenderedPageBreak/>
              <w:t>0,4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194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194</w:t>
            </w:r>
          </w:p>
        </w:tc>
      </w:tr>
      <w:tr w:rsidR="00A94FC6" w:rsidRPr="00F07343" w:rsidTr="006112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RNDr. Hana Mlejnková, Ph.D.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RP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Zpracování výsledků. Spoluzodpovědnost za výsledky a výstupy projektu.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0,2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74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74</w:t>
            </w:r>
          </w:p>
        </w:tc>
      </w:tr>
      <w:tr w:rsidR="00A94FC6" w:rsidRPr="00F07343" w:rsidTr="006112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Ing. Hana Hudcová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RP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Zpracování výsledků. Spoluzodpovědnost za výsledky a výstupy projektu.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0,4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126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126</w:t>
            </w:r>
          </w:p>
        </w:tc>
      </w:tr>
      <w:tr w:rsidR="00A94FC6" w:rsidRPr="00F07343" w:rsidTr="006112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Ing. Pavel Sedláček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RP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Zpracování výsledků. Spoluzodpovědnost za výsledky a výstupy projektu.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0,4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118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118</w:t>
            </w:r>
          </w:p>
        </w:tc>
      </w:tr>
      <w:tr w:rsidR="00A94FC6" w:rsidRPr="00F07343" w:rsidTr="006112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 xml:space="preserve">Ing. Alžběta </w:t>
            </w:r>
            <w:proofErr w:type="spellStart"/>
            <w:r w:rsidRPr="00F07343">
              <w:rPr>
                <w:sz w:val="22"/>
                <w:szCs w:val="22"/>
              </w:rPr>
              <w:t>Petránová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RP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Zpracování výsledků. Spoluzodpovědnost za výsledky a výstupy projektu.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0,4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126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126</w:t>
            </w:r>
          </w:p>
        </w:tc>
      </w:tr>
      <w:tr w:rsidR="00A94FC6" w:rsidRPr="00F07343" w:rsidTr="006112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Ing. Miriam Dzuráková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DP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Administrace projektu, spolupráce na koordinaci prací, koordinace setkání týmu a konzultací na památkových lokalitách, příprava zpráv a smluv.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0,3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110</w:t>
            </w:r>
          </w:p>
        </w:tc>
      </w:tr>
      <w:tr w:rsidR="00A94FC6" w:rsidRPr="00F07343" w:rsidTr="006112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F07343">
              <w:rPr>
                <w:b/>
                <w:sz w:val="22"/>
                <w:szCs w:val="22"/>
              </w:rPr>
              <w:t>Technický pracovník – 5 osob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F07343">
              <w:rPr>
                <w:b/>
                <w:sz w:val="22"/>
                <w:szCs w:val="22"/>
              </w:rPr>
              <w:t>DP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F07343">
              <w:rPr>
                <w:b/>
                <w:sz w:val="22"/>
                <w:szCs w:val="22"/>
              </w:rPr>
              <w:t>Zpracování získaných podkladů, podpůrné práce řešitelského týmu.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F07343"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F07343">
              <w:rPr>
                <w:b/>
                <w:sz w:val="22"/>
                <w:szCs w:val="22"/>
              </w:rPr>
              <w:t>186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F07343">
              <w:rPr>
                <w:b/>
                <w:sz w:val="22"/>
                <w:szCs w:val="22"/>
              </w:rPr>
              <w:t>186</w:t>
            </w:r>
          </w:p>
        </w:tc>
      </w:tr>
      <w:tr w:rsidR="00A94FC6" w:rsidRPr="00F07343" w:rsidTr="006112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Ekonomický pracovník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DP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Sledování čerpání nákladů, příprava vyúčtování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0,1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36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36</w:t>
            </w:r>
          </w:p>
        </w:tc>
      </w:tr>
      <w:tr w:rsidR="00A94FC6" w:rsidRPr="00F07343" w:rsidTr="006112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F07343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970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FC6" w:rsidRPr="00F07343" w:rsidRDefault="00A94FC6" w:rsidP="005A7EEC">
            <w:pPr>
              <w:spacing w:before="60" w:line="276" w:lineRule="auto"/>
              <w:rPr>
                <w:sz w:val="22"/>
                <w:szCs w:val="22"/>
              </w:rPr>
            </w:pPr>
            <w:r w:rsidRPr="00F07343">
              <w:rPr>
                <w:sz w:val="22"/>
                <w:szCs w:val="22"/>
              </w:rPr>
              <w:t>970</w:t>
            </w:r>
          </w:p>
        </w:tc>
      </w:tr>
    </w:tbl>
    <w:p w:rsidR="00044320" w:rsidRPr="00F07343" w:rsidRDefault="00044320" w:rsidP="00F07343">
      <w:pPr>
        <w:pStyle w:val="Zkladntext"/>
        <w:spacing w:after="0" w:line="276" w:lineRule="auto"/>
        <w:rPr>
          <w:rFonts w:ascii="Times New Roman" w:eastAsiaTheme="minorHAnsi" w:hAnsi="Times New Roman"/>
          <w:sz w:val="22"/>
          <w:szCs w:val="22"/>
        </w:rPr>
      </w:pPr>
    </w:p>
    <w:p w:rsidR="00A94FC6" w:rsidRPr="00F07343" w:rsidRDefault="00A94FC6" w:rsidP="00E20514">
      <w:pPr>
        <w:pStyle w:val="Zkladntext"/>
        <w:spacing w:before="60" w:after="0" w:line="276" w:lineRule="auto"/>
        <w:rPr>
          <w:rFonts w:ascii="Times New Roman" w:eastAsiaTheme="minorHAnsi" w:hAnsi="Times New Roman"/>
          <w:b/>
          <w:sz w:val="22"/>
          <w:szCs w:val="22"/>
        </w:rPr>
      </w:pPr>
      <w:r w:rsidRPr="00F07343">
        <w:rPr>
          <w:rFonts w:ascii="Times New Roman" w:eastAsiaTheme="minorHAnsi" w:hAnsi="Times New Roman"/>
          <w:b/>
          <w:sz w:val="22"/>
          <w:szCs w:val="22"/>
        </w:rPr>
        <w:t>Zdůvodnění:</w:t>
      </w:r>
    </w:p>
    <w:p w:rsidR="00A94FC6" w:rsidRPr="00F07343" w:rsidRDefault="00A94FC6" w:rsidP="00E20514">
      <w:pPr>
        <w:pStyle w:val="Zkladntext"/>
        <w:spacing w:before="60" w:after="0" w:line="276" w:lineRule="auto"/>
        <w:rPr>
          <w:rFonts w:ascii="Times New Roman" w:eastAsiaTheme="minorHAnsi" w:hAnsi="Times New Roman"/>
          <w:sz w:val="22"/>
          <w:szCs w:val="22"/>
        </w:rPr>
      </w:pPr>
      <w:r w:rsidRPr="00F07343">
        <w:rPr>
          <w:rFonts w:ascii="Times New Roman" w:eastAsiaTheme="minorHAnsi" w:hAnsi="Times New Roman"/>
          <w:sz w:val="22"/>
          <w:szCs w:val="22"/>
        </w:rPr>
        <w:t>V osobních nákladech nebo výdajích dochází pro r. 2019 k navýšení počtu technických prac</w:t>
      </w:r>
      <w:r w:rsidR="005A7EEC">
        <w:rPr>
          <w:rFonts w:ascii="Times New Roman" w:eastAsiaTheme="minorHAnsi" w:hAnsi="Times New Roman"/>
          <w:sz w:val="22"/>
          <w:szCs w:val="22"/>
        </w:rPr>
        <w:t>ovníků na </w:t>
      </w:r>
      <w:r w:rsidR="00F07343">
        <w:rPr>
          <w:rFonts w:ascii="Times New Roman" w:eastAsiaTheme="minorHAnsi" w:hAnsi="Times New Roman"/>
          <w:sz w:val="22"/>
          <w:szCs w:val="22"/>
        </w:rPr>
        <w:t>5 </w:t>
      </w:r>
      <w:r w:rsidRPr="00F07343">
        <w:rPr>
          <w:rFonts w:ascii="Times New Roman" w:eastAsiaTheme="minorHAnsi" w:hAnsi="Times New Roman"/>
          <w:sz w:val="22"/>
          <w:szCs w:val="22"/>
        </w:rPr>
        <w:t>osob a současně dochází k navýšení o 99 tis. Kč mzdových nákladů</w:t>
      </w:r>
      <w:r w:rsidR="005A7EEC">
        <w:rPr>
          <w:rFonts w:ascii="Times New Roman" w:eastAsiaTheme="minorHAnsi" w:hAnsi="Times New Roman"/>
          <w:sz w:val="22"/>
          <w:szCs w:val="22"/>
        </w:rPr>
        <w:t xml:space="preserve"> těchto pracovníků. Navýšení 99 </w:t>
      </w:r>
      <w:r w:rsidRPr="00F07343">
        <w:rPr>
          <w:rFonts w:ascii="Times New Roman" w:eastAsiaTheme="minorHAnsi" w:hAnsi="Times New Roman"/>
          <w:sz w:val="22"/>
          <w:szCs w:val="22"/>
        </w:rPr>
        <w:t>tis. Kč bude pokryto z původně navrhovaných mzdových n</w:t>
      </w:r>
      <w:r w:rsidR="005A7EEC">
        <w:rPr>
          <w:rFonts w:ascii="Times New Roman" w:eastAsiaTheme="minorHAnsi" w:hAnsi="Times New Roman"/>
          <w:sz w:val="22"/>
          <w:szCs w:val="22"/>
        </w:rPr>
        <w:t xml:space="preserve">ákladů Ing. Evy </w:t>
      </w:r>
      <w:proofErr w:type="spellStart"/>
      <w:r w:rsidR="005A7EEC">
        <w:rPr>
          <w:rFonts w:ascii="Times New Roman" w:eastAsiaTheme="minorHAnsi" w:hAnsi="Times New Roman"/>
          <w:sz w:val="22"/>
          <w:szCs w:val="22"/>
        </w:rPr>
        <w:t>Mlejnské</w:t>
      </w:r>
      <w:proofErr w:type="spellEnd"/>
      <w:r w:rsidR="005A7EEC">
        <w:rPr>
          <w:rFonts w:ascii="Times New Roman" w:eastAsiaTheme="minorHAnsi" w:hAnsi="Times New Roman"/>
          <w:sz w:val="22"/>
          <w:szCs w:val="22"/>
        </w:rPr>
        <w:t>, která od 1. 6. </w:t>
      </w:r>
      <w:r w:rsidRPr="00F07343">
        <w:rPr>
          <w:rFonts w:ascii="Times New Roman" w:eastAsiaTheme="minorHAnsi" w:hAnsi="Times New Roman"/>
          <w:sz w:val="22"/>
          <w:szCs w:val="22"/>
        </w:rPr>
        <w:t>2018 odešla na mateřskou dovolenou a na práci projektu se nadále nebude podílet.</w:t>
      </w:r>
      <w:r w:rsidR="00F07343">
        <w:rPr>
          <w:rFonts w:ascii="Times New Roman" w:eastAsiaTheme="minorHAnsi" w:hAnsi="Times New Roman"/>
          <w:sz w:val="22"/>
          <w:szCs w:val="22"/>
        </w:rPr>
        <w:t xml:space="preserve"> </w:t>
      </w:r>
      <w:r w:rsidR="005A7EEC">
        <w:rPr>
          <w:rFonts w:ascii="Times New Roman" w:eastAsiaTheme="minorHAnsi" w:hAnsi="Times New Roman"/>
          <w:sz w:val="22"/>
          <w:szCs w:val="22"/>
        </w:rPr>
        <w:t>Celková výše </w:t>
      </w:r>
      <w:r w:rsidR="00F07343">
        <w:rPr>
          <w:rFonts w:ascii="Times New Roman" w:eastAsiaTheme="minorHAnsi" w:hAnsi="Times New Roman"/>
          <w:sz w:val="22"/>
          <w:szCs w:val="22"/>
        </w:rPr>
        <w:t>mezd a platů jednotlivých zaměstnanců bez zákonných odvodů zůstává bez</w:t>
      </w:r>
      <w:r w:rsidR="005A7EEC">
        <w:rPr>
          <w:rFonts w:ascii="Times New Roman" w:eastAsiaTheme="minorHAnsi" w:hAnsi="Times New Roman"/>
          <w:sz w:val="22"/>
          <w:szCs w:val="22"/>
        </w:rPr>
        <w:t>e změny v celkové výši 970 tis. </w:t>
      </w:r>
      <w:r w:rsidR="00F07343">
        <w:rPr>
          <w:rFonts w:ascii="Times New Roman" w:eastAsiaTheme="minorHAnsi" w:hAnsi="Times New Roman"/>
          <w:sz w:val="22"/>
          <w:szCs w:val="22"/>
        </w:rPr>
        <w:t>Kč.</w:t>
      </w:r>
    </w:p>
    <w:p w:rsidR="00E20514" w:rsidRDefault="00E20514" w:rsidP="00E20514">
      <w:pPr>
        <w:jc w:val="both"/>
        <w:rPr>
          <w:sz w:val="22"/>
          <w:szCs w:val="22"/>
        </w:rPr>
      </w:pPr>
    </w:p>
    <w:p w:rsidR="00611288" w:rsidRDefault="00611288" w:rsidP="00E20514">
      <w:pPr>
        <w:jc w:val="both"/>
        <w:rPr>
          <w:sz w:val="22"/>
          <w:szCs w:val="22"/>
        </w:rPr>
      </w:pPr>
    </w:p>
    <w:p w:rsidR="00611288" w:rsidRPr="00611288" w:rsidRDefault="00611288" w:rsidP="00E20514">
      <w:pPr>
        <w:jc w:val="both"/>
        <w:rPr>
          <w:sz w:val="22"/>
          <w:szCs w:val="22"/>
        </w:rPr>
      </w:pPr>
    </w:p>
    <w:p w:rsidR="00E20514" w:rsidRPr="00611288" w:rsidRDefault="00611288" w:rsidP="00E20514">
      <w:pPr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C01063" w:rsidRPr="00611288">
        <w:rPr>
          <w:b/>
          <w:sz w:val="22"/>
          <w:szCs w:val="22"/>
        </w:rPr>
        <w:t xml:space="preserve"> Čl. III</w:t>
      </w:r>
      <w:r w:rsidR="00E20514" w:rsidRPr="00611288">
        <w:rPr>
          <w:b/>
          <w:sz w:val="22"/>
          <w:szCs w:val="22"/>
        </w:rPr>
        <w:t>.</w:t>
      </w:r>
    </w:p>
    <w:p w:rsidR="00E20514" w:rsidRPr="00611288" w:rsidRDefault="00E20514" w:rsidP="00E20514">
      <w:pPr>
        <w:rPr>
          <w:b/>
          <w:sz w:val="22"/>
          <w:szCs w:val="22"/>
        </w:rPr>
      </w:pPr>
    </w:p>
    <w:p w:rsidR="007A2A27" w:rsidRPr="00611288" w:rsidRDefault="00E20514" w:rsidP="00E20514">
      <w:pPr>
        <w:rPr>
          <w:sz w:val="22"/>
          <w:szCs w:val="22"/>
        </w:rPr>
      </w:pPr>
      <w:r w:rsidRPr="00611288">
        <w:rPr>
          <w:sz w:val="22"/>
          <w:szCs w:val="22"/>
        </w:rPr>
        <w:t xml:space="preserve">Přílohy: </w:t>
      </w:r>
      <w:r w:rsidR="007A2A27" w:rsidRPr="00611288">
        <w:rPr>
          <w:sz w:val="22"/>
          <w:szCs w:val="22"/>
        </w:rPr>
        <w:t>Rozpočet projektu VÚV TGM</w:t>
      </w:r>
      <w:r w:rsidR="007A2A27" w:rsidRPr="00611288">
        <w:rPr>
          <w:sz w:val="22"/>
          <w:szCs w:val="22"/>
        </w:rPr>
        <w:tab/>
      </w:r>
      <w:r w:rsidR="007A2A27" w:rsidRPr="00611288">
        <w:rPr>
          <w:sz w:val="22"/>
          <w:szCs w:val="22"/>
        </w:rPr>
        <w:tab/>
      </w:r>
      <w:r w:rsidR="007A2A27" w:rsidRPr="00611288">
        <w:rPr>
          <w:sz w:val="22"/>
          <w:szCs w:val="22"/>
        </w:rPr>
        <w:tab/>
      </w:r>
      <w:r w:rsidR="007A2A27" w:rsidRPr="00611288">
        <w:rPr>
          <w:sz w:val="22"/>
          <w:szCs w:val="22"/>
        </w:rPr>
        <w:tab/>
      </w:r>
      <w:r w:rsidR="00C01063" w:rsidRPr="00611288">
        <w:rPr>
          <w:sz w:val="22"/>
          <w:szCs w:val="22"/>
        </w:rPr>
        <w:tab/>
      </w:r>
      <w:r w:rsidR="00C01063" w:rsidRPr="00611288">
        <w:rPr>
          <w:sz w:val="22"/>
          <w:szCs w:val="22"/>
        </w:rPr>
        <w:tab/>
        <w:t>2016 - 2019</w:t>
      </w:r>
    </w:p>
    <w:p w:rsidR="00E20514" w:rsidRPr="00611288" w:rsidRDefault="00611288" w:rsidP="007A2A27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20514" w:rsidRPr="00611288">
        <w:rPr>
          <w:sz w:val="22"/>
          <w:szCs w:val="22"/>
        </w:rPr>
        <w:t xml:space="preserve">Pověření ředitelky OVV podpisovou pravomocí k písemnostem Ministerstva kultury </w:t>
      </w:r>
    </w:p>
    <w:p w:rsidR="00E20514" w:rsidRPr="00611288" w:rsidRDefault="00E20514" w:rsidP="00E20514">
      <w:pPr>
        <w:rPr>
          <w:sz w:val="22"/>
          <w:szCs w:val="22"/>
        </w:rPr>
      </w:pPr>
      <w:r w:rsidRPr="00611288">
        <w:rPr>
          <w:sz w:val="22"/>
          <w:szCs w:val="22"/>
        </w:rPr>
        <w:lastRenderedPageBreak/>
        <w:tab/>
        <w:t xml:space="preserve">  v oblasti podpory výzkumu a vývoje.</w:t>
      </w:r>
    </w:p>
    <w:p w:rsidR="00E20514" w:rsidRPr="00611288" w:rsidRDefault="00E20514" w:rsidP="00E20514">
      <w:pPr>
        <w:rPr>
          <w:sz w:val="22"/>
          <w:szCs w:val="22"/>
        </w:rPr>
      </w:pPr>
    </w:p>
    <w:p w:rsidR="00E20514" w:rsidRDefault="00E20514" w:rsidP="00E20514">
      <w:pPr>
        <w:rPr>
          <w:sz w:val="22"/>
          <w:szCs w:val="22"/>
        </w:rPr>
      </w:pPr>
    </w:p>
    <w:p w:rsidR="00611288" w:rsidRDefault="00611288" w:rsidP="00E20514">
      <w:pPr>
        <w:rPr>
          <w:sz w:val="22"/>
          <w:szCs w:val="22"/>
        </w:rPr>
      </w:pPr>
    </w:p>
    <w:p w:rsidR="00611288" w:rsidRDefault="00611288" w:rsidP="00E20514">
      <w:pPr>
        <w:rPr>
          <w:sz w:val="22"/>
          <w:szCs w:val="22"/>
        </w:rPr>
      </w:pPr>
    </w:p>
    <w:p w:rsidR="00E20514" w:rsidRPr="00611288" w:rsidRDefault="00E20514" w:rsidP="00E20514">
      <w:pPr>
        <w:rPr>
          <w:sz w:val="22"/>
          <w:szCs w:val="22"/>
        </w:rPr>
      </w:pPr>
    </w:p>
    <w:p w:rsidR="00E20514" w:rsidRPr="00611288" w:rsidRDefault="00C01063" w:rsidP="00E20514">
      <w:pPr>
        <w:jc w:val="center"/>
        <w:rPr>
          <w:b/>
          <w:sz w:val="22"/>
          <w:szCs w:val="22"/>
        </w:rPr>
      </w:pPr>
      <w:r w:rsidRPr="00611288">
        <w:rPr>
          <w:b/>
          <w:sz w:val="22"/>
          <w:szCs w:val="22"/>
        </w:rPr>
        <w:t>Čl. IV</w:t>
      </w:r>
      <w:r w:rsidR="00E20514" w:rsidRPr="00611288">
        <w:rPr>
          <w:b/>
          <w:sz w:val="22"/>
          <w:szCs w:val="22"/>
        </w:rPr>
        <w:t>.</w:t>
      </w:r>
    </w:p>
    <w:p w:rsidR="00E20514" w:rsidRPr="00611288" w:rsidRDefault="00E20514" w:rsidP="00E20514">
      <w:pPr>
        <w:rPr>
          <w:sz w:val="22"/>
          <w:szCs w:val="22"/>
        </w:rPr>
      </w:pPr>
    </w:p>
    <w:p w:rsidR="00E20514" w:rsidRPr="00611288" w:rsidRDefault="00E20514" w:rsidP="00E20514">
      <w:pPr>
        <w:rPr>
          <w:sz w:val="22"/>
          <w:szCs w:val="22"/>
        </w:rPr>
      </w:pPr>
      <w:r w:rsidRPr="00611288">
        <w:rPr>
          <w:sz w:val="22"/>
          <w:szCs w:val="22"/>
        </w:rPr>
        <w:t>Veškerá další ustanovení smlouvy zůstávají v platnosti beze změny</w:t>
      </w:r>
    </w:p>
    <w:p w:rsidR="00E20514" w:rsidRPr="00611288" w:rsidRDefault="00E20514" w:rsidP="00E20514">
      <w:pPr>
        <w:rPr>
          <w:sz w:val="22"/>
          <w:szCs w:val="22"/>
        </w:rPr>
      </w:pPr>
    </w:p>
    <w:p w:rsidR="00E20514" w:rsidRDefault="00E20514" w:rsidP="00E20514">
      <w:pPr>
        <w:rPr>
          <w:sz w:val="22"/>
          <w:szCs w:val="22"/>
        </w:rPr>
      </w:pPr>
    </w:p>
    <w:p w:rsidR="00611288" w:rsidRDefault="00611288" w:rsidP="00E20514">
      <w:pPr>
        <w:rPr>
          <w:sz w:val="22"/>
          <w:szCs w:val="22"/>
        </w:rPr>
      </w:pPr>
    </w:p>
    <w:p w:rsidR="00611288" w:rsidRPr="00611288" w:rsidRDefault="00611288" w:rsidP="00E20514">
      <w:pPr>
        <w:rPr>
          <w:sz w:val="22"/>
          <w:szCs w:val="22"/>
        </w:rPr>
      </w:pPr>
    </w:p>
    <w:p w:rsidR="00E20514" w:rsidRPr="00611288" w:rsidRDefault="00E20514" w:rsidP="00E20514">
      <w:pPr>
        <w:rPr>
          <w:sz w:val="22"/>
          <w:szCs w:val="22"/>
        </w:rPr>
      </w:pPr>
      <w:r w:rsidRPr="00611288">
        <w:rPr>
          <w:sz w:val="22"/>
          <w:szCs w:val="22"/>
        </w:rPr>
        <w:t xml:space="preserve"> </w:t>
      </w:r>
    </w:p>
    <w:p w:rsidR="00E20514" w:rsidRPr="00611288" w:rsidRDefault="00E20514" w:rsidP="00E20514">
      <w:pPr>
        <w:rPr>
          <w:b/>
          <w:sz w:val="22"/>
          <w:szCs w:val="22"/>
        </w:rPr>
      </w:pPr>
      <w:r w:rsidRPr="00611288">
        <w:rPr>
          <w:sz w:val="22"/>
          <w:szCs w:val="22"/>
        </w:rPr>
        <w:tab/>
      </w:r>
      <w:r w:rsidRPr="00611288">
        <w:rPr>
          <w:sz w:val="22"/>
          <w:szCs w:val="22"/>
        </w:rPr>
        <w:tab/>
      </w:r>
      <w:r w:rsidRPr="00611288">
        <w:rPr>
          <w:sz w:val="22"/>
          <w:szCs w:val="22"/>
        </w:rPr>
        <w:tab/>
      </w:r>
      <w:r w:rsidRPr="00611288">
        <w:rPr>
          <w:sz w:val="22"/>
          <w:szCs w:val="22"/>
        </w:rPr>
        <w:tab/>
      </w:r>
      <w:r w:rsidRPr="00611288">
        <w:rPr>
          <w:sz w:val="22"/>
          <w:szCs w:val="22"/>
        </w:rPr>
        <w:tab/>
        <w:t xml:space="preserve">          </w:t>
      </w:r>
      <w:r w:rsidR="00611288">
        <w:rPr>
          <w:sz w:val="22"/>
          <w:szCs w:val="22"/>
        </w:rPr>
        <w:t xml:space="preserve">   </w:t>
      </w:r>
      <w:r w:rsidRPr="00611288">
        <w:rPr>
          <w:sz w:val="22"/>
          <w:szCs w:val="22"/>
        </w:rPr>
        <w:t xml:space="preserve"> </w:t>
      </w:r>
      <w:r w:rsidRPr="00611288">
        <w:rPr>
          <w:b/>
          <w:sz w:val="22"/>
          <w:szCs w:val="22"/>
        </w:rPr>
        <w:t xml:space="preserve">  Čl. V.</w:t>
      </w:r>
    </w:p>
    <w:p w:rsidR="00E20514" w:rsidRPr="00611288" w:rsidRDefault="00E20514" w:rsidP="00E20514">
      <w:pPr>
        <w:rPr>
          <w:sz w:val="22"/>
          <w:szCs w:val="22"/>
        </w:rPr>
      </w:pPr>
    </w:p>
    <w:p w:rsidR="00FC7366" w:rsidRPr="00611288" w:rsidRDefault="00FC7366" w:rsidP="00FC7366">
      <w:pPr>
        <w:widowControl w:val="0"/>
        <w:jc w:val="both"/>
        <w:rPr>
          <w:sz w:val="22"/>
          <w:szCs w:val="22"/>
        </w:rPr>
      </w:pPr>
      <w:r w:rsidRPr="00611288">
        <w:rPr>
          <w:sz w:val="22"/>
          <w:szCs w:val="22"/>
        </w:rPr>
        <w:t xml:space="preserve">Tento dodatek ke smlouvě je vyhotoven ve dvou stejnopisech, z nichž každý má platnost originálu. Poskytovatel a příjemci obdrží po jednom stejnopisu. </w:t>
      </w:r>
    </w:p>
    <w:p w:rsidR="00E20514" w:rsidRPr="00611288" w:rsidRDefault="00E20514" w:rsidP="00E20514">
      <w:pPr>
        <w:widowControl w:val="0"/>
        <w:jc w:val="both"/>
        <w:rPr>
          <w:sz w:val="22"/>
          <w:szCs w:val="22"/>
        </w:rPr>
      </w:pPr>
    </w:p>
    <w:p w:rsidR="00E20514" w:rsidRPr="00611288" w:rsidRDefault="00E20514" w:rsidP="00E20514">
      <w:pPr>
        <w:widowControl w:val="0"/>
        <w:jc w:val="both"/>
        <w:rPr>
          <w:sz w:val="22"/>
          <w:szCs w:val="22"/>
        </w:rPr>
      </w:pPr>
    </w:p>
    <w:p w:rsidR="00E20514" w:rsidRPr="00611288" w:rsidRDefault="00E20514" w:rsidP="00E20514">
      <w:pPr>
        <w:widowControl w:val="0"/>
        <w:jc w:val="both"/>
        <w:rPr>
          <w:sz w:val="22"/>
          <w:szCs w:val="22"/>
        </w:rPr>
      </w:pPr>
    </w:p>
    <w:p w:rsidR="00E20514" w:rsidRPr="00611288" w:rsidRDefault="00E20514" w:rsidP="00E20514">
      <w:pPr>
        <w:widowControl w:val="0"/>
        <w:jc w:val="both"/>
        <w:rPr>
          <w:sz w:val="22"/>
          <w:szCs w:val="22"/>
        </w:rPr>
      </w:pPr>
      <w:r w:rsidRPr="00611288">
        <w:rPr>
          <w:sz w:val="22"/>
          <w:szCs w:val="22"/>
        </w:rPr>
        <w:t xml:space="preserve"> V Praze       dne </w:t>
      </w:r>
      <w:r w:rsidR="00FC3DC5" w:rsidRPr="00611288">
        <w:rPr>
          <w:sz w:val="22"/>
          <w:szCs w:val="22"/>
        </w:rPr>
        <w:t xml:space="preserve">              </w:t>
      </w:r>
      <w:r w:rsidRPr="00611288">
        <w:rPr>
          <w:sz w:val="22"/>
          <w:szCs w:val="22"/>
        </w:rPr>
        <w:t xml:space="preserve"> 2018    </w:t>
      </w:r>
      <w:r w:rsidRPr="00611288">
        <w:rPr>
          <w:sz w:val="22"/>
          <w:szCs w:val="22"/>
        </w:rPr>
        <w:tab/>
      </w:r>
      <w:r w:rsidRPr="00611288">
        <w:rPr>
          <w:sz w:val="22"/>
          <w:szCs w:val="22"/>
        </w:rPr>
        <w:tab/>
        <w:t xml:space="preserve">       </w:t>
      </w:r>
      <w:r w:rsidRPr="00611288">
        <w:rPr>
          <w:sz w:val="22"/>
          <w:szCs w:val="22"/>
        </w:rPr>
        <w:tab/>
        <w:t xml:space="preserve">          </w:t>
      </w:r>
      <w:r w:rsidR="00611288">
        <w:rPr>
          <w:sz w:val="22"/>
          <w:szCs w:val="22"/>
        </w:rPr>
        <w:t xml:space="preserve">       </w:t>
      </w:r>
      <w:r w:rsidRPr="00611288">
        <w:rPr>
          <w:sz w:val="22"/>
          <w:szCs w:val="22"/>
        </w:rPr>
        <w:t xml:space="preserve"> V                 dne              2018              </w:t>
      </w:r>
    </w:p>
    <w:p w:rsidR="00E20514" w:rsidRPr="00611288" w:rsidRDefault="00E20514" w:rsidP="00E20514">
      <w:pPr>
        <w:widowControl w:val="0"/>
        <w:jc w:val="both"/>
        <w:rPr>
          <w:sz w:val="22"/>
          <w:szCs w:val="22"/>
        </w:rPr>
      </w:pPr>
    </w:p>
    <w:p w:rsidR="00E20514" w:rsidRPr="00611288" w:rsidRDefault="00E20514" w:rsidP="00E20514">
      <w:pPr>
        <w:widowControl w:val="0"/>
        <w:jc w:val="both"/>
        <w:rPr>
          <w:sz w:val="22"/>
          <w:szCs w:val="22"/>
        </w:rPr>
      </w:pPr>
    </w:p>
    <w:p w:rsidR="00E20514" w:rsidRDefault="00E20514" w:rsidP="00E20514">
      <w:pPr>
        <w:widowControl w:val="0"/>
        <w:jc w:val="both"/>
        <w:rPr>
          <w:sz w:val="22"/>
          <w:szCs w:val="22"/>
        </w:rPr>
      </w:pPr>
    </w:p>
    <w:p w:rsidR="00070AD3" w:rsidRPr="00611288" w:rsidRDefault="00070AD3" w:rsidP="00E20514">
      <w:pPr>
        <w:widowControl w:val="0"/>
        <w:jc w:val="both"/>
        <w:rPr>
          <w:sz w:val="22"/>
          <w:szCs w:val="22"/>
        </w:rPr>
      </w:pPr>
    </w:p>
    <w:p w:rsidR="00E20514" w:rsidRPr="00611288" w:rsidRDefault="00E20514" w:rsidP="00E20514">
      <w:pPr>
        <w:widowControl w:val="0"/>
        <w:jc w:val="both"/>
        <w:rPr>
          <w:sz w:val="22"/>
          <w:szCs w:val="22"/>
        </w:rPr>
      </w:pPr>
      <w:r w:rsidRPr="00611288">
        <w:rPr>
          <w:sz w:val="22"/>
          <w:szCs w:val="22"/>
        </w:rPr>
        <w:t xml:space="preserve"> ...................................................                                                </w:t>
      </w:r>
      <w:r w:rsidR="00611288">
        <w:rPr>
          <w:sz w:val="22"/>
          <w:szCs w:val="22"/>
        </w:rPr>
        <w:t xml:space="preserve">        </w:t>
      </w:r>
      <w:r w:rsidRPr="00611288">
        <w:rPr>
          <w:sz w:val="22"/>
          <w:szCs w:val="22"/>
        </w:rPr>
        <w:t xml:space="preserve">.................................................          </w:t>
      </w:r>
    </w:p>
    <w:p w:rsidR="00E20514" w:rsidRPr="00611288" w:rsidRDefault="00E20514" w:rsidP="007E320F">
      <w:pPr>
        <w:widowControl w:val="0"/>
        <w:jc w:val="both"/>
        <w:rPr>
          <w:sz w:val="22"/>
          <w:szCs w:val="22"/>
        </w:rPr>
      </w:pPr>
      <w:r w:rsidRPr="00611288">
        <w:rPr>
          <w:sz w:val="22"/>
          <w:szCs w:val="22"/>
        </w:rPr>
        <w:t xml:space="preserve">              poskytovatel                                                                            </w:t>
      </w:r>
      <w:r w:rsidR="00FC3DC5" w:rsidRPr="00611288">
        <w:rPr>
          <w:sz w:val="22"/>
          <w:szCs w:val="22"/>
        </w:rPr>
        <w:t xml:space="preserve"> </w:t>
      </w:r>
      <w:r w:rsidR="00611288">
        <w:rPr>
          <w:sz w:val="22"/>
          <w:szCs w:val="22"/>
        </w:rPr>
        <w:t xml:space="preserve">         </w:t>
      </w:r>
      <w:r w:rsidR="00FC3DC5" w:rsidRPr="00611288">
        <w:rPr>
          <w:sz w:val="22"/>
          <w:szCs w:val="22"/>
        </w:rPr>
        <w:t xml:space="preserve"> </w:t>
      </w:r>
      <w:r w:rsidR="00611288">
        <w:rPr>
          <w:sz w:val="22"/>
          <w:szCs w:val="22"/>
        </w:rPr>
        <w:t xml:space="preserve">    </w:t>
      </w:r>
      <w:r w:rsidR="00FC3DC5" w:rsidRPr="00611288">
        <w:rPr>
          <w:sz w:val="22"/>
          <w:szCs w:val="22"/>
        </w:rPr>
        <w:t xml:space="preserve"> </w:t>
      </w:r>
      <w:r w:rsidRPr="00611288">
        <w:rPr>
          <w:sz w:val="22"/>
          <w:szCs w:val="22"/>
        </w:rPr>
        <w:t xml:space="preserve">příjemce </w:t>
      </w:r>
    </w:p>
    <w:p w:rsidR="00F9279C" w:rsidRPr="00611288" w:rsidRDefault="00F9279C" w:rsidP="00E20514">
      <w:pPr>
        <w:widowControl w:val="0"/>
        <w:rPr>
          <w:b/>
          <w:sz w:val="22"/>
          <w:szCs w:val="22"/>
        </w:rPr>
      </w:pPr>
    </w:p>
    <w:sectPr w:rsidR="00F9279C" w:rsidRPr="00611288" w:rsidSect="00E20514">
      <w:footerReference w:type="default" r:id="rId8"/>
      <w:type w:val="continuous"/>
      <w:pgSz w:w="11906" w:h="16838"/>
      <w:pgMar w:top="1077" w:right="1191" w:bottom="102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09A" w:rsidRDefault="0065609A" w:rsidP="000A4FE7">
      <w:r>
        <w:separator/>
      </w:r>
    </w:p>
  </w:endnote>
  <w:endnote w:type="continuationSeparator" w:id="0">
    <w:p w:rsidR="0065609A" w:rsidRDefault="0065609A" w:rsidP="000A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EC" w:rsidRDefault="005A7E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09A" w:rsidRDefault="0065609A" w:rsidP="000A4FE7">
      <w:r>
        <w:separator/>
      </w:r>
    </w:p>
  </w:footnote>
  <w:footnote w:type="continuationSeparator" w:id="0">
    <w:p w:rsidR="0065609A" w:rsidRDefault="0065609A" w:rsidP="000A4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C81"/>
    <w:multiLevelType w:val="hybridMultilevel"/>
    <w:tmpl w:val="43964EBE"/>
    <w:lvl w:ilvl="0" w:tplc="F238FA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25D9"/>
    <w:multiLevelType w:val="hybridMultilevel"/>
    <w:tmpl w:val="56D830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797F"/>
    <w:multiLevelType w:val="hybridMultilevel"/>
    <w:tmpl w:val="7624CF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5C0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5F2C37"/>
    <w:multiLevelType w:val="hybridMultilevel"/>
    <w:tmpl w:val="4CDAA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9629B"/>
    <w:multiLevelType w:val="hybridMultilevel"/>
    <w:tmpl w:val="397E1C06"/>
    <w:lvl w:ilvl="0" w:tplc="EB5CC2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E6C47"/>
    <w:multiLevelType w:val="hybridMultilevel"/>
    <w:tmpl w:val="7EBEC7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874AA1"/>
    <w:multiLevelType w:val="hybridMultilevel"/>
    <w:tmpl w:val="8954D2EE"/>
    <w:lvl w:ilvl="0" w:tplc="040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B07013"/>
    <w:multiLevelType w:val="hybridMultilevel"/>
    <w:tmpl w:val="CF744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43E3E"/>
    <w:multiLevelType w:val="hybridMultilevel"/>
    <w:tmpl w:val="12E0681C"/>
    <w:lvl w:ilvl="0" w:tplc="0405000F">
      <w:start w:val="1"/>
      <w:numFmt w:val="decimal"/>
      <w:lvlText w:val="%1."/>
      <w:lvlJc w:val="left"/>
      <w:pPr>
        <w:ind w:left="781" w:hanging="360"/>
      </w:pPr>
    </w:lvl>
    <w:lvl w:ilvl="1" w:tplc="04050019" w:tentative="1">
      <w:start w:val="1"/>
      <w:numFmt w:val="lowerLetter"/>
      <w:lvlText w:val="%2."/>
      <w:lvlJc w:val="left"/>
      <w:pPr>
        <w:ind w:left="1501" w:hanging="360"/>
      </w:pPr>
    </w:lvl>
    <w:lvl w:ilvl="2" w:tplc="0405001B" w:tentative="1">
      <w:start w:val="1"/>
      <w:numFmt w:val="lowerRoman"/>
      <w:lvlText w:val="%3."/>
      <w:lvlJc w:val="right"/>
      <w:pPr>
        <w:ind w:left="2221" w:hanging="180"/>
      </w:pPr>
    </w:lvl>
    <w:lvl w:ilvl="3" w:tplc="0405000F" w:tentative="1">
      <w:start w:val="1"/>
      <w:numFmt w:val="decimal"/>
      <w:lvlText w:val="%4."/>
      <w:lvlJc w:val="left"/>
      <w:pPr>
        <w:ind w:left="2941" w:hanging="360"/>
      </w:pPr>
    </w:lvl>
    <w:lvl w:ilvl="4" w:tplc="04050019" w:tentative="1">
      <w:start w:val="1"/>
      <w:numFmt w:val="lowerLetter"/>
      <w:lvlText w:val="%5."/>
      <w:lvlJc w:val="left"/>
      <w:pPr>
        <w:ind w:left="3661" w:hanging="360"/>
      </w:pPr>
    </w:lvl>
    <w:lvl w:ilvl="5" w:tplc="0405001B" w:tentative="1">
      <w:start w:val="1"/>
      <w:numFmt w:val="lowerRoman"/>
      <w:lvlText w:val="%6."/>
      <w:lvlJc w:val="right"/>
      <w:pPr>
        <w:ind w:left="4381" w:hanging="180"/>
      </w:pPr>
    </w:lvl>
    <w:lvl w:ilvl="6" w:tplc="0405000F" w:tentative="1">
      <w:start w:val="1"/>
      <w:numFmt w:val="decimal"/>
      <w:lvlText w:val="%7."/>
      <w:lvlJc w:val="left"/>
      <w:pPr>
        <w:ind w:left="5101" w:hanging="360"/>
      </w:pPr>
    </w:lvl>
    <w:lvl w:ilvl="7" w:tplc="04050019" w:tentative="1">
      <w:start w:val="1"/>
      <w:numFmt w:val="lowerLetter"/>
      <w:lvlText w:val="%8."/>
      <w:lvlJc w:val="left"/>
      <w:pPr>
        <w:ind w:left="5821" w:hanging="360"/>
      </w:pPr>
    </w:lvl>
    <w:lvl w:ilvl="8" w:tplc="040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 w15:restartNumberingAfterBreak="0">
    <w:nsid w:val="533A20A7"/>
    <w:multiLevelType w:val="hybridMultilevel"/>
    <w:tmpl w:val="CF744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C086F"/>
    <w:multiLevelType w:val="hybridMultilevel"/>
    <w:tmpl w:val="CF744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C327A"/>
    <w:multiLevelType w:val="hybridMultilevel"/>
    <w:tmpl w:val="A8DCAFD4"/>
    <w:lvl w:ilvl="0" w:tplc="04050017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87D455D"/>
    <w:multiLevelType w:val="singleLevel"/>
    <w:tmpl w:val="B970793E"/>
    <w:lvl w:ilvl="0">
      <w:start w:val="1"/>
      <w:numFmt w:val="upperRoman"/>
      <w:pStyle w:val="Styl4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3" w15:restartNumberingAfterBreak="0">
    <w:nsid w:val="6DF47754"/>
    <w:multiLevelType w:val="hybridMultilevel"/>
    <w:tmpl w:val="82125B4A"/>
    <w:lvl w:ilvl="0" w:tplc="561A8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4"/>
  </w:num>
  <w:num w:numId="13">
    <w:abstractNumId w:val="0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60"/>
    <w:rsid w:val="0000039A"/>
    <w:rsid w:val="000067F9"/>
    <w:rsid w:val="00007D87"/>
    <w:rsid w:val="00007EE7"/>
    <w:rsid w:val="00014A46"/>
    <w:rsid w:val="00021103"/>
    <w:rsid w:val="0003121E"/>
    <w:rsid w:val="000428B2"/>
    <w:rsid w:val="00044320"/>
    <w:rsid w:val="0004457A"/>
    <w:rsid w:val="00045BDD"/>
    <w:rsid w:val="000515F2"/>
    <w:rsid w:val="000539E5"/>
    <w:rsid w:val="00055A81"/>
    <w:rsid w:val="00056C56"/>
    <w:rsid w:val="00070AD3"/>
    <w:rsid w:val="000749BA"/>
    <w:rsid w:val="00074C5E"/>
    <w:rsid w:val="000764F8"/>
    <w:rsid w:val="00081173"/>
    <w:rsid w:val="00093A38"/>
    <w:rsid w:val="000A4FE7"/>
    <w:rsid w:val="000B0611"/>
    <w:rsid w:val="000D0933"/>
    <w:rsid w:val="000D1EFC"/>
    <w:rsid w:val="000E1B48"/>
    <w:rsid w:val="000E5C22"/>
    <w:rsid w:val="000F3756"/>
    <w:rsid w:val="001005D6"/>
    <w:rsid w:val="00111155"/>
    <w:rsid w:val="00116C3F"/>
    <w:rsid w:val="00121292"/>
    <w:rsid w:val="00137816"/>
    <w:rsid w:val="00142F93"/>
    <w:rsid w:val="00155735"/>
    <w:rsid w:val="00157C85"/>
    <w:rsid w:val="00165A92"/>
    <w:rsid w:val="00172D21"/>
    <w:rsid w:val="00184120"/>
    <w:rsid w:val="00191F80"/>
    <w:rsid w:val="00195C2A"/>
    <w:rsid w:val="001A0C81"/>
    <w:rsid w:val="001B0650"/>
    <w:rsid w:val="001B4D65"/>
    <w:rsid w:val="001B5309"/>
    <w:rsid w:val="001B6AF3"/>
    <w:rsid w:val="001C6D98"/>
    <w:rsid w:val="001D31A0"/>
    <w:rsid w:val="00200567"/>
    <w:rsid w:val="00200581"/>
    <w:rsid w:val="00205655"/>
    <w:rsid w:val="00296C6F"/>
    <w:rsid w:val="002E5DA9"/>
    <w:rsid w:val="00325377"/>
    <w:rsid w:val="00335468"/>
    <w:rsid w:val="00345683"/>
    <w:rsid w:val="00355546"/>
    <w:rsid w:val="003B3845"/>
    <w:rsid w:val="003C2F00"/>
    <w:rsid w:val="003C719C"/>
    <w:rsid w:val="0040133D"/>
    <w:rsid w:val="004116B0"/>
    <w:rsid w:val="00426A17"/>
    <w:rsid w:val="0042739A"/>
    <w:rsid w:val="00431F01"/>
    <w:rsid w:val="00433B72"/>
    <w:rsid w:val="004342F9"/>
    <w:rsid w:val="00434F80"/>
    <w:rsid w:val="00442C3B"/>
    <w:rsid w:val="00467A1D"/>
    <w:rsid w:val="00492110"/>
    <w:rsid w:val="004955B9"/>
    <w:rsid w:val="004A1F10"/>
    <w:rsid w:val="004A31E9"/>
    <w:rsid w:val="004A3FC1"/>
    <w:rsid w:val="004B5E10"/>
    <w:rsid w:val="004D4045"/>
    <w:rsid w:val="004E4F7D"/>
    <w:rsid w:val="004F0540"/>
    <w:rsid w:val="00507D63"/>
    <w:rsid w:val="005422EE"/>
    <w:rsid w:val="005430ED"/>
    <w:rsid w:val="00571198"/>
    <w:rsid w:val="0057324E"/>
    <w:rsid w:val="0059297C"/>
    <w:rsid w:val="005958B0"/>
    <w:rsid w:val="005A7EEC"/>
    <w:rsid w:val="005C6B43"/>
    <w:rsid w:val="005E0351"/>
    <w:rsid w:val="005F0221"/>
    <w:rsid w:val="005F3349"/>
    <w:rsid w:val="005F4A66"/>
    <w:rsid w:val="006034E9"/>
    <w:rsid w:val="00611288"/>
    <w:rsid w:val="006243B6"/>
    <w:rsid w:val="00633CFB"/>
    <w:rsid w:val="00640A69"/>
    <w:rsid w:val="0065609A"/>
    <w:rsid w:val="0067143D"/>
    <w:rsid w:val="006950D5"/>
    <w:rsid w:val="006956BF"/>
    <w:rsid w:val="0069707F"/>
    <w:rsid w:val="006C1FB0"/>
    <w:rsid w:val="006C69D1"/>
    <w:rsid w:val="006E1906"/>
    <w:rsid w:val="006E761D"/>
    <w:rsid w:val="0073374E"/>
    <w:rsid w:val="0074502F"/>
    <w:rsid w:val="0075179C"/>
    <w:rsid w:val="00753927"/>
    <w:rsid w:val="007571E9"/>
    <w:rsid w:val="00773011"/>
    <w:rsid w:val="00791947"/>
    <w:rsid w:val="007A0643"/>
    <w:rsid w:val="007A2A27"/>
    <w:rsid w:val="007C122D"/>
    <w:rsid w:val="007C19FA"/>
    <w:rsid w:val="007E320F"/>
    <w:rsid w:val="00801B21"/>
    <w:rsid w:val="00812DB5"/>
    <w:rsid w:val="0082029A"/>
    <w:rsid w:val="008272DE"/>
    <w:rsid w:val="0083514F"/>
    <w:rsid w:val="00841225"/>
    <w:rsid w:val="00846582"/>
    <w:rsid w:val="00866550"/>
    <w:rsid w:val="00872FE4"/>
    <w:rsid w:val="00876E10"/>
    <w:rsid w:val="0089456D"/>
    <w:rsid w:val="008B004E"/>
    <w:rsid w:val="008B5A78"/>
    <w:rsid w:val="00903C41"/>
    <w:rsid w:val="00906E08"/>
    <w:rsid w:val="00926202"/>
    <w:rsid w:val="00940B60"/>
    <w:rsid w:val="00942E17"/>
    <w:rsid w:val="00960CB3"/>
    <w:rsid w:val="0096316B"/>
    <w:rsid w:val="00964C46"/>
    <w:rsid w:val="00964E99"/>
    <w:rsid w:val="00965980"/>
    <w:rsid w:val="009768D9"/>
    <w:rsid w:val="00985934"/>
    <w:rsid w:val="00991BEA"/>
    <w:rsid w:val="009941E8"/>
    <w:rsid w:val="0099704D"/>
    <w:rsid w:val="009A1C61"/>
    <w:rsid w:val="009B53E7"/>
    <w:rsid w:val="009D0985"/>
    <w:rsid w:val="009D4883"/>
    <w:rsid w:val="009E1E0E"/>
    <w:rsid w:val="009E6E74"/>
    <w:rsid w:val="009F17D1"/>
    <w:rsid w:val="009F7EB0"/>
    <w:rsid w:val="00A0599A"/>
    <w:rsid w:val="00A2027D"/>
    <w:rsid w:val="00A21C93"/>
    <w:rsid w:val="00A34B5E"/>
    <w:rsid w:val="00A43101"/>
    <w:rsid w:val="00A47010"/>
    <w:rsid w:val="00A66141"/>
    <w:rsid w:val="00A81887"/>
    <w:rsid w:val="00A82F2C"/>
    <w:rsid w:val="00A94FC6"/>
    <w:rsid w:val="00A957D7"/>
    <w:rsid w:val="00AF28C5"/>
    <w:rsid w:val="00B05143"/>
    <w:rsid w:val="00B06F65"/>
    <w:rsid w:val="00B11EF8"/>
    <w:rsid w:val="00B12C4F"/>
    <w:rsid w:val="00B30FB4"/>
    <w:rsid w:val="00B43AA6"/>
    <w:rsid w:val="00B54E76"/>
    <w:rsid w:val="00B65C42"/>
    <w:rsid w:val="00B7621A"/>
    <w:rsid w:val="00B93EC3"/>
    <w:rsid w:val="00BA4473"/>
    <w:rsid w:val="00BB7036"/>
    <w:rsid w:val="00BC283A"/>
    <w:rsid w:val="00BD0E22"/>
    <w:rsid w:val="00BD5FB4"/>
    <w:rsid w:val="00BE3BEF"/>
    <w:rsid w:val="00BF4779"/>
    <w:rsid w:val="00BF6105"/>
    <w:rsid w:val="00C01063"/>
    <w:rsid w:val="00C0432A"/>
    <w:rsid w:val="00C05CCC"/>
    <w:rsid w:val="00C12600"/>
    <w:rsid w:val="00C235D0"/>
    <w:rsid w:val="00C25478"/>
    <w:rsid w:val="00C406E9"/>
    <w:rsid w:val="00C66971"/>
    <w:rsid w:val="00C768A6"/>
    <w:rsid w:val="00C8370C"/>
    <w:rsid w:val="00CB45C9"/>
    <w:rsid w:val="00CB6312"/>
    <w:rsid w:val="00CD3664"/>
    <w:rsid w:val="00CE0448"/>
    <w:rsid w:val="00CE6FBC"/>
    <w:rsid w:val="00CF09BE"/>
    <w:rsid w:val="00D146E2"/>
    <w:rsid w:val="00D2262E"/>
    <w:rsid w:val="00D25C7F"/>
    <w:rsid w:val="00D419FF"/>
    <w:rsid w:val="00D5218E"/>
    <w:rsid w:val="00D60296"/>
    <w:rsid w:val="00D61083"/>
    <w:rsid w:val="00D77BC1"/>
    <w:rsid w:val="00D877E1"/>
    <w:rsid w:val="00D9213C"/>
    <w:rsid w:val="00D94C8D"/>
    <w:rsid w:val="00DA2AF6"/>
    <w:rsid w:val="00DA60E7"/>
    <w:rsid w:val="00DB19C3"/>
    <w:rsid w:val="00DC11FB"/>
    <w:rsid w:val="00DE26CF"/>
    <w:rsid w:val="00DF77D3"/>
    <w:rsid w:val="00E0752A"/>
    <w:rsid w:val="00E20514"/>
    <w:rsid w:val="00E22332"/>
    <w:rsid w:val="00E3596F"/>
    <w:rsid w:val="00E669AB"/>
    <w:rsid w:val="00E83566"/>
    <w:rsid w:val="00E840C8"/>
    <w:rsid w:val="00E87061"/>
    <w:rsid w:val="00EA20EB"/>
    <w:rsid w:val="00EA418A"/>
    <w:rsid w:val="00EB6503"/>
    <w:rsid w:val="00EE2EBE"/>
    <w:rsid w:val="00EE6285"/>
    <w:rsid w:val="00EF2985"/>
    <w:rsid w:val="00EF4881"/>
    <w:rsid w:val="00F07343"/>
    <w:rsid w:val="00F41A0A"/>
    <w:rsid w:val="00F51960"/>
    <w:rsid w:val="00F571E9"/>
    <w:rsid w:val="00F85D76"/>
    <w:rsid w:val="00F9279C"/>
    <w:rsid w:val="00FB0C3A"/>
    <w:rsid w:val="00FB583B"/>
    <w:rsid w:val="00FC034F"/>
    <w:rsid w:val="00FC399F"/>
    <w:rsid w:val="00FC3DC5"/>
    <w:rsid w:val="00FC7366"/>
    <w:rsid w:val="00FD08D1"/>
    <w:rsid w:val="00F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E794B"/>
  <w15:docId w15:val="{BE302EC7-088F-4F81-8458-DB52D303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51960"/>
    <w:pPr>
      <w:widowControl w:val="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F51960"/>
    <w:pPr>
      <w:keepNext/>
      <w:widowControl w:val="0"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autoRedefine/>
    <w:qFormat/>
    <w:rsid w:val="00426A17"/>
    <w:pPr>
      <w:keepNext/>
      <w:spacing w:before="120" w:after="60"/>
      <w:jc w:val="center"/>
      <w:outlineLvl w:val="2"/>
    </w:pPr>
    <w:rPr>
      <w:rFonts w:ascii="Arial" w:hAnsi="Arial" w:cs="Arial"/>
      <w:sz w:val="22"/>
      <w:szCs w:val="22"/>
    </w:rPr>
  </w:style>
  <w:style w:type="paragraph" w:styleId="Nadpis9">
    <w:name w:val="heading 9"/>
    <w:basedOn w:val="Normln"/>
    <w:next w:val="Normln"/>
    <w:link w:val="Nadpis9Char"/>
    <w:unhideWhenUsed/>
    <w:qFormat/>
    <w:rsid w:val="007571E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196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5196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F51960"/>
    <w:pPr>
      <w:spacing w:after="120"/>
      <w:jc w:val="both"/>
    </w:pPr>
    <w:rPr>
      <w:rFonts w:ascii="Verdana" w:hAnsi="Verdan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51960"/>
    <w:rPr>
      <w:rFonts w:ascii="Verdana" w:eastAsia="Times New Roman" w:hAnsi="Verdana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51960"/>
    <w:pPr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F519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F51960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519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519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poznpodarou">
    <w:name w:val="footnote text"/>
    <w:aliases w:val="Char Char Char,Char Char"/>
    <w:basedOn w:val="Normln"/>
    <w:link w:val="TextpoznpodarouChar"/>
    <w:rsid w:val="00F51960"/>
    <w:rPr>
      <w:sz w:val="20"/>
      <w:szCs w:val="20"/>
    </w:rPr>
  </w:style>
  <w:style w:type="character" w:customStyle="1" w:styleId="TextpoznpodarouChar">
    <w:name w:val="Text pozn. pod čarou Char"/>
    <w:aliases w:val="Char Char Char Char,Char Char Char1"/>
    <w:basedOn w:val="Standardnpsmoodstavce"/>
    <w:link w:val="Textpoznpodarou"/>
    <w:rsid w:val="00F519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519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F51960"/>
    <w:rPr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sid w:val="00F519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51960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rsid w:val="00F51960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uiPriority w:val="99"/>
    <w:semiHidden/>
    <w:rsid w:val="00F51960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rsid w:val="00F519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5196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rsid w:val="00F51960"/>
    <w:rPr>
      <w:color w:val="0000FF"/>
      <w:u w:val="single"/>
    </w:rPr>
  </w:style>
  <w:style w:type="paragraph" w:customStyle="1" w:styleId="Prosttext">
    <w:name w:val="Prost? text"/>
    <w:basedOn w:val="Normln"/>
    <w:rsid w:val="00F5196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odrazky">
    <w:name w:val="odrazky"/>
    <w:basedOn w:val="Normln"/>
    <w:rsid w:val="00F51960"/>
    <w:pPr>
      <w:widowControl w:val="0"/>
      <w:autoSpaceDE w:val="0"/>
      <w:autoSpaceDN w:val="0"/>
      <w:spacing w:after="40"/>
      <w:jc w:val="both"/>
    </w:pPr>
    <w:rPr>
      <w:sz w:val="22"/>
      <w:szCs w:val="22"/>
    </w:rPr>
  </w:style>
  <w:style w:type="paragraph" w:customStyle="1" w:styleId="Standard">
    <w:name w:val="Standard"/>
    <w:rsid w:val="00F5196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zkladntext0">
    <w:name w:val="základní text"/>
    <w:basedOn w:val="Standard"/>
    <w:rsid w:val="00F51960"/>
    <w:pPr>
      <w:spacing w:before="120"/>
      <w:ind w:firstLine="397"/>
      <w:jc w:val="both"/>
    </w:pPr>
    <w:rPr>
      <w:rFonts w:ascii="Arial" w:hAnsi="Arial"/>
      <w:sz w:val="22"/>
    </w:rPr>
  </w:style>
  <w:style w:type="paragraph" w:customStyle="1" w:styleId="Textbody">
    <w:name w:val="Text body"/>
    <w:basedOn w:val="Normln"/>
    <w:rsid w:val="00F51960"/>
    <w:pPr>
      <w:widowControl w:val="0"/>
      <w:suppressAutoHyphens/>
      <w:spacing w:after="120"/>
      <w:textAlignment w:val="baseline"/>
    </w:pPr>
    <w:rPr>
      <w:rFonts w:cs="Tahoma"/>
      <w:kern w:val="1"/>
      <w:lang w:val="de-DE" w:eastAsia="fa-IR" w:bidi="fa-IR"/>
    </w:rPr>
  </w:style>
  <w:style w:type="paragraph" w:styleId="Zkladntext3">
    <w:name w:val="Body Text 3"/>
    <w:basedOn w:val="Normln"/>
    <w:link w:val="Zkladntext3Char"/>
    <w:uiPriority w:val="99"/>
    <w:rsid w:val="00F5196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5196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odrka1">
    <w:name w:val="odrážka1"/>
    <w:basedOn w:val="Zkladntext"/>
    <w:rsid w:val="00F51960"/>
    <w:pPr>
      <w:spacing w:before="120" w:after="0"/>
      <w:ind w:left="714" w:hanging="357"/>
    </w:pPr>
    <w:rPr>
      <w:rFonts w:ascii="Arial" w:hAnsi="Arial"/>
      <w:kern w:val="1"/>
      <w:sz w:val="22"/>
      <w:lang w:eastAsia="ar-SA"/>
    </w:rPr>
  </w:style>
  <w:style w:type="paragraph" w:customStyle="1" w:styleId="Zkladntext32">
    <w:name w:val="Základní text 32"/>
    <w:basedOn w:val="Normln"/>
    <w:rsid w:val="00F51960"/>
    <w:pPr>
      <w:widowControl w:val="0"/>
      <w:suppressAutoHyphens/>
      <w:spacing w:after="60"/>
      <w:jc w:val="both"/>
      <w:textAlignment w:val="baseline"/>
    </w:pPr>
    <w:rPr>
      <w:rFonts w:cs="Tahoma"/>
      <w:kern w:val="1"/>
      <w:lang w:val="de-DE" w:eastAsia="fa-IR" w:bidi="fa-IR"/>
    </w:rPr>
  </w:style>
  <w:style w:type="paragraph" w:customStyle="1" w:styleId="Odstavecseseznamem1">
    <w:name w:val="Odstavec se seznamem1"/>
    <w:basedOn w:val="Normln"/>
    <w:rsid w:val="00F51960"/>
    <w:pPr>
      <w:spacing w:line="260" w:lineRule="atLeast"/>
      <w:ind w:left="720"/>
      <w:contextualSpacing/>
    </w:pPr>
    <w:rPr>
      <w:rFonts w:ascii="Arial" w:hAnsi="Arial"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5196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F51960"/>
    <w:rPr>
      <w:b/>
      <w:bCs/>
    </w:rPr>
  </w:style>
  <w:style w:type="character" w:customStyle="1" w:styleId="PedmtkomenteChar1">
    <w:name w:val="Předmět komentáře Char1"/>
    <w:basedOn w:val="TextkomenteChar1"/>
    <w:uiPriority w:val="99"/>
    <w:semiHidden/>
    <w:rsid w:val="00F5196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opis-zklad">
    <w:name w:val="Dopis-základ"/>
    <w:rsid w:val="00F51960"/>
    <w:pPr>
      <w:autoSpaceDE w:val="0"/>
      <w:autoSpaceDN w:val="0"/>
      <w:adjustRightInd w:val="0"/>
      <w:spacing w:before="300" w:after="0" w:line="300" w:lineRule="atLeast"/>
    </w:pPr>
    <w:rPr>
      <w:rFonts w:ascii="Arial" w:eastAsia="Times New Roman" w:hAnsi="Arial" w:cs="Arial"/>
    </w:rPr>
  </w:style>
  <w:style w:type="paragraph" w:customStyle="1" w:styleId="Textbodyindent">
    <w:name w:val="Text body indent"/>
    <w:basedOn w:val="Normln"/>
    <w:uiPriority w:val="99"/>
    <w:rsid w:val="00F51960"/>
    <w:pPr>
      <w:widowControl w:val="0"/>
      <w:suppressAutoHyphens/>
      <w:spacing w:after="120"/>
      <w:ind w:left="283"/>
      <w:textAlignment w:val="baseline"/>
    </w:pPr>
    <w:rPr>
      <w:rFonts w:cs="Tahoma"/>
      <w:kern w:val="1"/>
      <w:lang w:val="de-DE" w:eastAsia="fa-IR" w:bidi="fa-IR"/>
    </w:rPr>
  </w:style>
  <w:style w:type="paragraph" w:styleId="Bezmezer">
    <w:name w:val="No Spacing"/>
    <w:uiPriority w:val="1"/>
    <w:qFormat/>
    <w:rsid w:val="00F51960"/>
    <w:pPr>
      <w:spacing w:after="0" w:line="240" w:lineRule="auto"/>
    </w:pPr>
  </w:style>
  <w:style w:type="table" w:styleId="Mkatabulky">
    <w:name w:val="Table Grid"/>
    <w:basedOn w:val="Normlntabulka"/>
    <w:rsid w:val="00F5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00567"/>
    <w:pPr>
      <w:ind w:left="720"/>
    </w:pPr>
  </w:style>
  <w:style w:type="character" w:customStyle="1" w:styleId="Nadpis9Char">
    <w:name w:val="Nadpis 9 Char"/>
    <w:basedOn w:val="Standardnpsmoodstavce"/>
    <w:link w:val="Nadpis9"/>
    <w:rsid w:val="007571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kladntextodsazen2">
    <w:name w:val="Body Text Indent 2"/>
    <w:basedOn w:val="Normln"/>
    <w:link w:val="Zkladntextodsazen2Char"/>
    <w:unhideWhenUsed/>
    <w:rsid w:val="007571E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7571E9"/>
  </w:style>
  <w:style w:type="character" w:styleId="Znakapoznpodarou">
    <w:name w:val="footnote reference"/>
    <w:unhideWhenUsed/>
    <w:rsid w:val="000A4FE7"/>
    <w:rPr>
      <w:rFonts w:ascii="Arial" w:hAnsi="Arial" w:cs="Arial" w:hint="default"/>
      <w:b/>
      <w:bCs/>
      <w:sz w:val="20"/>
      <w:szCs w:val="20"/>
      <w:vertAlign w:val="superscript"/>
    </w:rPr>
  </w:style>
  <w:style w:type="character" w:customStyle="1" w:styleId="Nadpis3Char">
    <w:name w:val="Nadpis 3 Char"/>
    <w:basedOn w:val="Standardnpsmoodstavce"/>
    <w:link w:val="Nadpis3"/>
    <w:rsid w:val="00426A17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rsid w:val="00426A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6A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26A1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426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kaznakoment">
    <w:name w:val="annotation reference"/>
    <w:uiPriority w:val="99"/>
    <w:rsid w:val="00426A17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26A17"/>
    <w:pPr>
      <w:keepNext/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426A17"/>
  </w:style>
  <w:style w:type="character" w:customStyle="1" w:styleId="refsource">
    <w:name w:val="refsource"/>
    <w:uiPriority w:val="99"/>
    <w:rsid w:val="00426A17"/>
    <w:rPr>
      <w:rFonts w:ascii="Times New Roman" w:hAnsi="Times New Roman" w:cs="Times New Roman" w:hint="default"/>
    </w:rPr>
  </w:style>
  <w:style w:type="paragraph" w:styleId="Normlnweb">
    <w:name w:val="Normal (Web)"/>
    <w:basedOn w:val="Normln"/>
    <w:uiPriority w:val="99"/>
    <w:unhideWhenUsed/>
    <w:rsid w:val="00426A17"/>
    <w:pPr>
      <w:spacing w:before="100" w:beforeAutospacing="1" w:after="100" w:afterAutospacing="1"/>
    </w:pPr>
  </w:style>
  <w:style w:type="character" w:styleId="Sledovanodkaz">
    <w:name w:val="FollowedHyperlink"/>
    <w:rsid w:val="00426A17"/>
    <w:rPr>
      <w:rFonts w:cs="Times New Roman"/>
      <w:color w:val="800080"/>
      <w:u w:val="single"/>
    </w:rPr>
  </w:style>
  <w:style w:type="paragraph" w:styleId="Textvysvtlivek">
    <w:name w:val="endnote text"/>
    <w:basedOn w:val="Normln"/>
    <w:link w:val="TextvysvtlivekChar"/>
    <w:rsid w:val="00426A17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26A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odsazen1">
    <w:name w:val="Základní text odsazený1"/>
    <w:basedOn w:val="Normln"/>
    <w:rsid w:val="00426A17"/>
    <w:pPr>
      <w:spacing w:after="120"/>
      <w:ind w:left="283"/>
    </w:pPr>
    <w:rPr>
      <w:sz w:val="20"/>
      <w:szCs w:val="20"/>
    </w:rPr>
  </w:style>
  <w:style w:type="paragraph" w:customStyle="1" w:styleId="Podnadpis1">
    <w:name w:val="Podnadpis1"/>
    <w:autoRedefine/>
    <w:rsid w:val="00426A17"/>
    <w:pPr>
      <w:spacing w:before="120" w:after="120" w:line="240" w:lineRule="auto"/>
      <w:jc w:val="center"/>
    </w:pPr>
    <w:rPr>
      <w:rFonts w:ascii="Times New Roman" w:eastAsia="Times New Roman" w:hAnsi="Times New Roman" w:cs="Arial"/>
      <w:b/>
      <w:bCs/>
      <w:caps/>
      <w:color w:val="000000"/>
      <w:sz w:val="28"/>
      <w:szCs w:val="28"/>
      <w:lang w:eastAsia="cs-CZ"/>
    </w:rPr>
  </w:style>
  <w:style w:type="paragraph" w:customStyle="1" w:styleId="Styl4">
    <w:name w:val="Styl4"/>
    <w:basedOn w:val="Normln"/>
    <w:autoRedefine/>
    <w:rsid w:val="00426A17"/>
    <w:pPr>
      <w:keepLines/>
      <w:numPr>
        <w:numId w:val="1"/>
      </w:numPr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Styl3">
    <w:name w:val="Styl3"/>
    <w:basedOn w:val="Normln"/>
    <w:rsid w:val="00426A17"/>
    <w:pPr>
      <w:spacing w:before="60" w:after="60"/>
      <w:ind w:left="567" w:hanging="567"/>
    </w:pPr>
    <w:rPr>
      <w:rFonts w:ascii="Arial" w:hAnsi="Arial" w:cs="Arial"/>
      <w:b/>
      <w:bCs/>
      <w:sz w:val="20"/>
      <w:szCs w:val="20"/>
    </w:rPr>
  </w:style>
  <w:style w:type="paragraph" w:customStyle="1" w:styleId="Styl6">
    <w:name w:val="Styl6"/>
    <w:basedOn w:val="Zkladntextodsazen"/>
    <w:autoRedefine/>
    <w:rsid w:val="00426A17"/>
    <w:pPr>
      <w:keepLines/>
      <w:spacing w:after="60"/>
      <w:ind w:left="510" w:hanging="510"/>
    </w:pPr>
    <w:rPr>
      <w:rFonts w:ascii="Arial" w:hAnsi="Arial" w:cs="Arial"/>
      <w:spacing w:val="-2"/>
      <w:sz w:val="20"/>
      <w:szCs w:val="20"/>
    </w:rPr>
  </w:style>
  <w:style w:type="paragraph" w:customStyle="1" w:styleId="text">
    <w:name w:val="text"/>
    <w:rsid w:val="00426A17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rsid w:val="00426A1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cs-CZ"/>
    </w:rPr>
  </w:style>
  <w:style w:type="character" w:styleId="slostrnky">
    <w:name w:val="page number"/>
    <w:rsid w:val="00426A17"/>
    <w:rPr>
      <w:rFonts w:ascii="Times New Roman" w:hAnsi="Times New Roman" w:cs="Times New Roman"/>
    </w:rPr>
  </w:style>
  <w:style w:type="paragraph" w:customStyle="1" w:styleId="NormlntextChar">
    <w:name w:val="Normální text Char"/>
    <w:basedOn w:val="Normln"/>
    <w:link w:val="NormlntextCharChar"/>
    <w:rsid w:val="00426A17"/>
    <w:pPr>
      <w:spacing w:after="120"/>
      <w:ind w:firstLine="709"/>
      <w:jc w:val="both"/>
    </w:pPr>
    <w:rPr>
      <w:szCs w:val="20"/>
    </w:rPr>
  </w:style>
  <w:style w:type="paragraph" w:customStyle="1" w:styleId="Textdopis">
    <w:name w:val="Text dopis"/>
    <w:basedOn w:val="Normln"/>
    <w:rsid w:val="00426A17"/>
    <w:pPr>
      <w:spacing w:after="120" w:line="360" w:lineRule="auto"/>
      <w:ind w:firstLine="709"/>
      <w:jc w:val="both"/>
    </w:pPr>
  </w:style>
  <w:style w:type="character" w:customStyle="1" w:styleId="NormlntextCharChar">
    <w:name w:val="Normální text Char Char"/>
    <w:link w:val="NormlntextChar"/>
    <w:rsid w:val="00426A1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426A17"/>
    <w:rPr>
      <w:rFonts w:cs="Times New Roman"/>
      <w:b/>
      <w:bCs/>
    </w:rPr>
  </w:style>
  <w:style w:type="paragraph" w:customStyle="1" w:styleId="ccl1">
    <w:name w:val="cc l1"/>
    <w:basedOn w:val="Normln"/>
    <w:rsid w:val="00426A17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harChar6CharChar">
    <w:name w:val="Char Char6 Char Char"/>
    <w:basedOn w:val="Normln"/>
    <w:rsid w:val="00426A1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goccl6">
    <w:name w:val="go cc l6"/>
    <w:basedOn w:val="Normln"/>
    <w:rsid w:val="00426A17"/>
    <w:pPr>
      <w:spacing w:before="100" w:beforeAutospacing="1" w:after="100" w:afterAutospacing="1"/>
    </w:pPr>
    <w:rPr>
      <w:rFonts w:eastAsia="SimSun"/>
      <w:lang w:eastAsia="zh-CN"/>
    </w:rPr>
  </w:style>
  <w:style w:type="character" w:styleId="PromnnHTML">
    <w:name w:val="HTML Variable"/>
    <w:rsid w:val="00426A17"/>
    <w:rPr>
      <w:rFonts w:cs="Times New Roman"/>
      <w:i/>
      <w:iCs/>
    </w:rPr>
  </w:style>
  <w:style w:type="character" w:customStyle="1" w:styleId="apple-converted-space">
    <w:name w:val="apple-converted-space"/>
    <w:rsid w:val="00426A17"/>
    <w:rPr>
      <w:rFonts w:cs="Times New Roman"/>
    </w:rPr>
  </w:style>
  <w:style w:type="paragraph" w:customStyle="1" w:styleId="goccl7">
    <w:name w:val="go cc l7"/>
    <w:basedOn w:val="Normln"/>
    <w:rsid w:val="00426A17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harChar6CharCharChar">
    <w:name w:val="Char Char6 Char Char Char"/>
    <w:basedOn w:val="Normln"/>
    <w:rsid w:val="00426A1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426A1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ormlntextCharCharChar">
    <w:name w:val="Normální text Char Char Char"/>
    <w:rsid w:val="00426A17"/>
    <w:rPr>
      <w:sz w:val="24"/>
      <w:lang w:val="cs-CZ" w:eastAsia="cs-CZ" w:bidi="ar-SA"/>
    </w:rPr>
  </w:style>
  <w:style w:type="paragraph" w:customStyle="1" w:styleId="CharCharCharCharCharCharCharCharCharChar">
    <w:name w:val="Char Char Char Char Char Char Char Char Char Char"/>
    <w:basedOn w:val="Normln"/>
    <w:rsid w:val="00426A1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ezmezer1">
    <w:name w:val="Bez mezer1"/>
    <w:rsid w:val="00426A17"/>
    <w:pPr>
      <w:suppressAutoHyphens/>
      <w:spacing w:after="0" w:line="240" w:lineRule="auto"/>
    </w:pPr>
    <w:rPr>
      <w:rFonts w:ascii="Arial Narrow" w:eastAsia="Calibri" w:hAnsi="Arial Narrow" w:cs="Times New Roman"/>
      <w:sz w:val="20"/>
      <w:szCs w:val="20"/>
      <w:lang w:val="en-US" w:eastAsia="ar-SA"/>
    </w:rPr>
  </w:style>
  <w:style w:type="paragraph" w:customStyle="1" w:styleId="Normln1">
    <w:name w:val="Normální1"/>
    <w:rsid w:val="00CE6FBC"/>
    <w:pPr>
      <w:spacing w:after="0"/>
    </w:pPr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223E-01FC-44A9-91DB-224DD3F5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3792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Jaromír</dc:creator>
  <cp:lastModifiedBy>Horáková Irena</cp:lastModifiedBy>
  <cp:revision>5</cp:revision>
  <cp:lastPrinted>2018-09-17T08:11:00Z</cp:lastPrinted>
  <dcterms:created xsi:type="dcterms:W3CDTF">2018-09-17T07:35:00Z</dcterms:created>
  <dcterms:modified xsi:type="dcterms:W3CDTF">2018-09-17T08:14:00Z</dcterms:modified>
</cp:coreProperties>
</file>