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4320" w:firstLine="0"/>
        <w:spacing w:before="0" w:after="0" w:line="208" w:lineRule="auto"/>
        <w:jc w:val="left"/>
        <w:rPr>
          <w:b w:val="true"/>
          <w:color w:val="#000000"/>
          <w:sz w:val="36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SMLOUVA</w:t>
      </w:r>
    </w:p>
    <w:p>
      <w:pPr>
        <w:ind w:right="0" w:left="360" w:firstLine="0"/>
        <w:spacing w:before="252" w:after="0" w:line="216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Uzav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řená dne 19. 09. 2018. mezi:</w:t>
      </w:r>
    </w:p>
    <w:p>
      <w:pPr>
        <w:ind w:right="2952" w:left="360" w:firstLine="0"/>
        <w:spacing w:before="144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Hotel Mesit, provozovatel: Stola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řství MaJaMi s.r.o., 756 57 Horní Bečva 316,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IC: 26825376, DIČ: CZ26825376, č. účtu: 1662420359/0800,</w:t>
      </w:r>
    </w:p>
    <w:p>
      <w:pPr>
        <w:ind w:right="0" w:left="360" w:firstLine="0"/>
        <w:spacing w:before="0" w:after="0" w:line="266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zastoupený Marcelou Héderváryovou,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ředitelkou hotelu Mesit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dále </w:t>
      </w: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„dodavatel"</w:t>
      </w:r>
    </w:p>
    <w:p>
      <w:pPr>
        <w:ind w:right="0" w:left="360" w:firstLine="0"/>
        <w:spacing w:before="288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a objednávajícím:</w:t>
      </w:r>
    </w:p>
    <w:p>
      <w:pPr>
        <w:ind w:right="3456" w:left="360" w:firstLine="0"/>
        <w:spacing w:before="108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ětský domov Loreta a Školní jídelna, Fulnek, příspěvková organizace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Zastoupena ředitelkou školy Mgr. Renatou Malinovou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dále </w:t>
      </w: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„objednávající"</w:t>
      </w:r>
    </w:p>
    <w:p>
      <w:pPr>
        <w:ind w:right="0" w:left="360" w:firstLine="0"/>
        <w:spacing w:before="108" w:after="0" w:line="240" w:lineRule="auto"/>
        <w:jc w:val="left"/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Uzavírají smlouvu tohoto zn</w:t>
      </w: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ění:</w:t>
      </w:r>
    </w:p>
    <w:p>
      <w:pPr>
        <w:ind w:right="0" w:left="288" w:firstLine="0"/>
        <w:spacing w:before="396" w:after="0" w:line="240" w:lineRule="auto"/>
        <w:jc w:val="left"/>
        <w:tabs>
          <w:tab w:val="right" w:leader="none" w:pos="389"/>
          <w:tab w:val="right" w:leader="none" w:pos="9688"/>
        </w:tabs>
        <w:rPr>
          <w:color w:val="#000000"/>
          <w:sz w:val="25"/>
          <w:lang w:val="cs-CZ"/>
          <w:spacing w:val="0"/>
          <w:w w:val="55"/>
          <w:strike w:val="false"/>
          <w:vertAlign w:val="baseline"/>
          <w:rFonts w:ascii="Times New Roman" w:hAnsi="Times New Roman"/>
        </w:rPr>
      </w:pPr>
      <w:r>
        <w:rPr>
          <w:color w:val="#000000"/>
          <w:sz w:val="25"/>
          <w:lang w:val="cs-CZ"/>
          <w:spacing w:val="0"/>
          <w:w w:val="55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5"/>
          <w:lang w:val="cs-CZ"/>
          <w:spacing w:val="0"/>
          <w:w w:val="55"/>
          <w:strike w:val="false"/>
          <w:vertAlign w:val="baseline"/>
          <w:rFonts w:ascii="Times New Roman" w:hAnsi="Times New Roman"/>
        </w:rPr>
        <w:t xml:space="preserve">I.	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Dodavatel se zavazuje poskytnout ubytovací a stravovací služby za ú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čelem zimního soustředění pro</w:t>
      </w:r>
    </w:p>
    <w:p>
      <w:pPr>
        <w:ind w:right="0" w:left="216" w:firstLine="0"/>
        <w:spacing w:before="108" w:after="0" w:line="240" w:lineRule="auto"/>
        <w:jc w:val="left"/>
        <w:tabs>
          <w:tab w:val="right" w:leader="none" w:pos="389"/>
          <w:tab w:val="right" w:leader="none" w:pos="6394"/>
        </w:tabs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23"/>
          <w:lang w:val="cs-CZ"/>
          <w:spacing w:val="-16"/>
          <w:w w:val="100"/>
          <w:strike w:val="false"/>
          <w:vertAlign w:val="baseline"/>
          <w:rFonts w:ascii="Arial" w:hAnsi="Arial"/>
        </w:rPr>
        <w:t xml:space="preserve">II.	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12 d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ětí a 4 dospělé osoby v termínu od 21. 01. - 25. 01. 2019</w:t>
      </w:r>
    </w:p>
    <w:p>
      <w:pPr>
        <w:ind w:right="0" w:left="144" w:firstLine="0"/>
        <w:spacing w:before="180" w:after="0" w:line="276" w:lineRule="auto"/>
        <w:jc w:val="left"/>
        <w:tabs>
          <w:tab w:val="right" w:leader="none" w:pos="389"/>
          <w:tab w:val="right" w:leader="none" w:pos="3453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III.	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K závazk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ům dodavatele patří:</w:t>
      </w:r>
    </w:p>
    <w:p>
      <w:pPr>
        <w:ind w:right="576" w:left="1656" w:firstLine="-648"/>
        <w:spacing w:before="324" w:after="0" w:line="240" w:lineRule="auto"/>
        <w:jc w:val="left"/>
        <w:tabs>
          <w:tab w:val="clear" w:pos="648"/>
          <w:tab w:val="decimal" w:pos="1656"/>
        </w:tabs>
        <w:numPr>
          <w:ilvl w:val="0"/>
          <w:numId w:val="2"/>
        </w:numP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Ubytování v hotelových pokojích jedno, dvou, t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 a čtyř lůžkových, s možností dle potřeby s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využitím přistýlek.</w:t>
      </w:r>
    </w:p>
    <w:p>
      <w:pPr>
        <w:ind w:right="2016" w:left="3240" w:firstLine="-2232"/>
        <w:spacing w:before="144" w:after="0" w:line="240" w:lineRule="auto"/>
        <w:jc w:val="left"/>
        <w:tabs>
          <w:tab w:val="clear" w:pos="648"/>
          <w:tab w:val="decimal" w:pos="1656"/>
        </w:tabs>
        <w:numPr>
          <w:ilvl w:val="0"/>
          <w:numId w:val="2"/>
        </w:numPr>
        <w:rPr>
          <w:color w:val="#000000"/>
          <w:sz w:val="19"/>
          <w:lang w:val="cs-CZ"/>
          <w:spacing w:val="2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8"/>
          <w:w w:val="100"/>
          <w:strike w:val="false"/>
          <w:vertAlign w:val="baseline"/>
          <w:rFonts w:ascii="Arial" w:hAnsi="Arial"/>
        </w:rPr>
        <w:t xml:space="preserve">Stravování: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Dít</w:t>
        <w:br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 - snídaně - švédské stoly, 1 větší svačina na svah
</w:t>
        <w:br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16,15 Oběd — polévka, pečivo</w:t>
      </w:r>
    </w:p>
    <w:p>
      <w:pPr>
        <w:ind w:right="0" w:left="3240" w:firstLine="0"/>
        <w:spacing w:before="36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Ve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čeře - raut, PITNÝ REŽIM PO CELÝ DEN</w:t>
      </w:r>
    </w:p>
    <w:p>
      <w:pPr>
        <w:ind w:right="216" w:left="2664" w:firstLine="576"/>
        <w:spacing w:before="108" w:after="0" w:line="240" w:lineRule="auto"/>
        <w:jc w:val="left"/>
        <w:rPr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Dosp</w:t>
      </w:r>
      <w:r>
        <w:rPr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ělý pedagogický doprovod — snídaně (švédské stoly), oběd v hotelové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restauraci, večeře formou rautu.</w:t>
      </w:r>
    </w:p>
    <w:p>
      <w:pPr>
        <w:ind w:right="432" w:left="1656" w:firstLine="-648"/>
        <w:spacing w:before="144" w:after="0" w:line="240" w:lineRule="auto"/>
        <w:jc w:val="left"/>
        <w:tabs>
          <w:tab w:val="clear" w:pos="648"/>
          <w:tab w:val="decimal" w:pos="1656"/>
        </w:tabs>
        <w:numPr>
          <w:ilvl w:val="0"/>
          <w:numId w:val="2"/>
        </w:numP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Zdarma vstup na bazén, na antukové h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řiště, parkování u hotelu, využití venkovního ohniště,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připojení na internet, uschování cenností v trezoru na pokoji.</w:t>
      </w:r>
    </w:p>
    <w:p>
      <w:pPr>
        <w:ind w:right="864" w:left="1656" w:firstLine="-648"/>
        <w:spacing w:before="144" w:after="0" w:line="240" w:lineRule="auto"/>
        <w:jc w:val="left"/>
        <w:tabs>
          <w:tab w:val="clear" w:pos="648"/>
          <w:tab w:val="decimal" w:pos="1656"/>
        </w:tabs>
        <w:numPr>
          <w:ilvl w:val="0"/>
          <w:numId w:val="2"/>
        </w:numP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Po dobu pobytu bude pro Vaši skupinu k dispozici jednací místnost pro 40 osob v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četně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techniky.</w:t>
      </w:r>
    </w:p>
    <w:p>
      <w:pPr>
        <w:ind w:right="0" w:left="1512" w:firstLine="0"/>
        <w:spacing w:before="36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 pronájem t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ěchto místností nebudeme účtovat žádný poplatek.</w:t>
      </w:r>
    </w:p>
    <w:p>
      <w:pPr>
        <w:ind w:right="0" w:left="72" w:firstLine="0"/>
        <w:spacing w:before="396" w:after="0" w:line="283" w:lineRule="auto"/>
        <w:jc w:val="left"/>
        <w:tabs>
          <w:tab w:val="right" w:leader="none" w:pos="389"/>
          <w:tab w:val="right" w:leader="none" w:pos="9825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IV.	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Ob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 smluvní strany se dohodly, že cena na dítě za jeden den s pinou penzí 580 Kč,-. Dospělý s pinou</w:t>
      </w:r>
    </w:p>
    <w:p>
      <w:pPr>
        <w:ind w:right="0" w:left="864" w:firstLine="0"/>
        <w:spacing w:before="0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penzí 780,-K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č.</w:t>
      </w:r>
    </w:p>
    <w:p>
      <w:pPr>
        <w:ind w:right="0" w:left="1008" w:firstLine="0"/>
        <w:spacing w:before="468" w:after="0" w:line="240" w:lineRule="auto"/>
        <w:jc w:val="left"/>
        <w:tabs>
          <w:tab w:val="clear" w:pos="648"/>
          <w:tab w:val="decimal" w:pos="1656"/>
        </w:tabs>
        <w:numPr>
          <w:ilvl w:val="0"/>
          <w:numId w:val="3"/>
        </w:numPr>
        <w:rPr>
          <w:color w:val="#000000"/>
          <w:sz w:val="19"/>
          <w:lang w:val="cs-CZ"/>
          <w:spacing w:val="1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3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9"/>
          <w:lang w:val="cs-CZ"/>
          <w:spacing w:val="13"/>
          <w:w w:val="100"/>
          <w:strike w:val="false"/>
          <w:vertAlign w:val="baseline"/>
          <w:rFonts w:ascii="Arial" w:hAnsi="Arial"/>
        </w:rPr>
        <w:t xml:space="preserve">říjezd bude 21. 01. 2019 začínáme obědem (pro děti větší svačina na svah)</w:t>
      </w:r>
    </w:p>
    <w:p>
      <w:pPr>
        <w:ind w:right="0" w:left="1008" w:firstLine="0"/>
        <w:spacing w:before="36" w:after="0" w:line="240" w:lineRule="auto"/>
        <w:jc w:val="left"/>
        <w:tabs>
          <w:tab w:val="clear" w:pos="648"/>
          <w:tab w:val="decimal" w:pos="1656"/>
        </w:tabs>
        <w:numPr>
          <w:ilvl w:val="0"/>
          <w:numId w:val="3"/>
        </w:numPr>
        <w:rPr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Odjezd bude 25. 01. 2019 - po snídani</w:t>
      </w:r>
    </w:p>
    <w:p>
      <w:pPr>
        <w:ind w:right="0" w:left="144" w:firstLine="0"/>
        <w:spacing w:before="288" w:after="0" w:line="283" w:lineRule="auto"/>
        <w:jc w:val="left"/>
        <w:tabs>
          <w:tab w:val="right" w:leader="none" w:pos="389"/>
          <w:tab w:val="right" w:leader="none" w:pos="9497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V.	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Objednavatel se zavazuje provést úhradu ceny p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říkazem na bankovní účet dodavatele na základě</w:t>
      </w:r>
    </w:p>
    <w:p>
      <w:pPr>
        <w:ind w:right="0" w:left="792" w:firstLine="0"/>
        <w:spacing w:before="0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vystavené faktury v termínech:</w:t>
      </w:r>
    </w:p>
    <w:p>
      <w:pPr>
        <w:ind w:right="0" w:left="1008" w:firstLine="0"/>
        <w:spacing w:before="108" w:after="0" w:line="240" w:lineRule="auto"/>
        <w:jc w:val="left"/>
        <w:tabs>
          <w:tab w:val="clear" w:pos="648"/>
          <w:tab w:val="decimal" w:pos="1656"/>
        </w:tabs>
        <w:numPr>
          <w:ilvl w:val="0"/>
          <w:numId w:val="4"/>
        </w:numP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První zálohová faktura splatná 21. 12. 2018 na </w:t>
      </w: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částku 40% z celkové částky.</w:t>
      </w:r>
    </w:p>
    <w:p>
      <w:pPr>
        <w:ind w:right="0" w:left="1008" w:firstLine="0"/>
        <w:spacing w:before="36" w:after="0" w:line="240" w:lineRule="auto"/>
        <w:jc w:val="left"/>
        <w:tabs>
          <w:tab w:val="clear" w:pos="648"/>
          <w:tab w:val="decimal" w:pos="1656"/>
        </w:tabs>
        <w:numPr>
          <w:ilvl w:val="0"/>
          <w:numId w:val="4"/>
        </w:numP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Druhá faktura do 10 dn</w:t>
      </w: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ů od vystavení faktury za celkové vyúčtování služeb.</w:t>
      </w:r>
    </w:p>
    <w:p>
      <w:pPr>
        <w:ind w:right="0" w:left="72" w:firstLine="0"/>
        <w:spacing w:before="288" w:after="0" w:line="288" w:lineRule="auto"/>
        <w:jc w:val="left"/>
        <w:tabs>
          <w:tab w:val="right" w:leader="none" w:pos="389"/>
          <w:tab w:val="right" w:leader="none" w:pos="8759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VI.	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Veškeré zm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ěny této smlouvy a dodatky si pro svou platnost vyžadují písemné vyhotovení.</w:t>
      </w:r>
    </w:p>
    <w:p>
      <w:pPr>
        <w:ind w:right="0" w:left="0" w:firstLine="0"/>
        <w:spacing w:before="144" w:after="0" w:line="288" w:lineRule="auto"/>
        <w:jc w:val="left"/>
        <w:tabs>
          <w:tab w:val="right" w:leader="none" w:pos="389"/>
          <w:tab w:val="right" w:leader="none" w:pos="5317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VII.	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Zajistíme lyža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řskou školičku dle Vaší objednávky z</w:t>
      </w:r>
    </w:p>
    <w:p>
      <w:pPr>
        <w:ind w:right="0" w:left="0" w:firstLine="0"/>
        <w:spacing w:before="108" w:after="288" w:line="288" w:lineRule="auto"/>
        <w:jc w:val="left"/>
        <w:tabs>
          <w:tab w:val="right" w:leader="none" w:pos="389"/>
          <w:tab w:val="right" w:leader="none" w:pos="8716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VIII.	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Smlouva je vyhotovena ve dvou stejnopisech, po jednom listu pro každou smluvní stranu.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166"/>
        <w:gridCol w:w="4914"/>
      </w:tblGrid>
      <w:tr>
        <w:trPr>
          <w:trHeight w:val="106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66" w:type="auto"/>
            <w:textDirection w:val="lrTb"/>
            <w:vAlign w:val="top"/>
          </w:tcPr>
          <w:p>
            <w:pPr>
              <w:ind w:right="234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cs-CZ"/>
                <w:spacing w:val="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cs-CZ"/>
                <w:spacing w:val="14"/>
                <w:w w:val="100"/>
                <w:strike w:val="false"/>
                <w:vertAlign w:val="baseline"/>
                <w:rFonts w:ascii="Tahoma" w:hAnsi="Tahoma"/>
              </w:rPr>
              <w:t xml:space="preserve">OBJEDNAVATEL: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>
            <w:pPr>
              <w:ind w:right="1231" w:left="0" w:firstLine="0"/>
              <w:spacing w:before="0" w:after="0" w:line="186" w:lineRule="exact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DODAVATEL:</w:t>
            </w:r>
          </w:p>
          <w:p>
            <w:pPr>
              <w:ind w:right="1141" w:left="0" w:firstLine="0"/>
              <w:spacing w:before="288" w:after="0" w:line="234" w:lineRule="exact"/>
              <w:jc w:val="righ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HOTEL MES1T</w:t>
            </w:r>
          </w:p>
          <w:p>
            <w:pPr>
              <w:ind w:right="1321" w:left="0" w:firstLine="0"/>
              <w:spacing w:before="0" w:after="0" w:line="156" w:lineRule="exact"/>
              <w:jc w:val="right"/>
              <w:rPr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Horní Be 'a 316</w:t>
            </w:r>
          </w:p>
          <w:p>
            <w:pPr>
              <w:ind w:right="1141" w:left="0" w:firstLine="0"/>
              <w:spacing w:before="0" w:after="0" w:line="2" w:lineRule="exact"/>
              <w:jc w:val="right"/>
              <w:rPr>
                <w:color w:val="#000000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ai</w:t>
            </w:r>
          </w:p>
          <w:p>
            <w:pPr>
              <w:ind w:right="1951" w:left="0" w:firstLine="0"/>
              <w:spacing w:before="0" w:after="0" w:line="240" w:lineRule="auto"/>
              <w:jc w:val="right"/>
              <w:rPr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kov&amp;t.,‘Wel' Sl-CY</w:t>
            </w:r>
          </w:p>
          <w:p>
            <w:pPr>
              <w:ind w:right="1231" w:left="0" w:firstLine="0"/>
              <w:spacing w:before="0" w:after="0" w:line="240" w:lineRule="auto"/>
              <w:jc w:val="right"/>
              <w:tabs>
                <w:tab w:val="left" w:leader="none" w:pos="3355"/>
              </w:tabs>
              <w:rPr>
                <w:color w:val="#000000"/>
                <w:sz w:val="15"/>
                <w:lang w:val="cs-CZ"/>
                <w:spacing w:val="-1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cs-CZ"/>
                <w:spacing w:val="-16"/>
                <w:w w:val="100"/>
                <w:strike w:val="false"/>
                <w:vertAlign w:val="baseline"/>
                <w:rFonts w:ascii="Tahoma" w:hAnsi="Tahoma"/>
              </w:rPr>
              <w:t xml:space="preserve">tel Ifax.	</w:t>
            </w:r>
            <w:r>
              <w:rPr>
                <w:color w:val="#000000"/>
                <w:sz w:val="13"/>
                <w:lang w:val="cs-CZ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5 105</w:t>
            </w:r>
          </w:p>
          <w:p>
            <w:pPr>
              <w:ind w:right="1321" w:left="0" w:firstLine="0"/>
              <w:spacing w:before="0" w:after="0" w:line="240" w:lineRule="auto"/>
              <w:jc w:val="right"/>
              <w:tabs>
                <w:tab w:val="left" w:leader="none" w:pos="3355"/>
              </w:tabs>
              <w:rPr>
                <w:color w:val="#000000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</w:t>
            </w:r>
            <w:r>
              <w:rPr>
                <w:color w:val="#000000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č" 26	</w:t>
            </w:r>
            <w:r>
              <w:rPr>
                <w:color w:val="#000000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375</w:t>
            </w:r>
          </w:p>
        </w:tc>
      </w:tr>
    </w:tbl>
    <w:sectPr>
      <w:pgSz w:w="11918" w:h="16854" w:orient="portrait"/>
      <w:type w:val="nextPage"/>
      <w:textDirection w:val="lrTb"/>
      <w:pgMar w:bottom="72" w:top="1670" w:right="751" w:left="102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)"/>
      <w:start w:val="1"/>
      <w:lvlJc w:val="left"/>
      <w:pPr>
        <w:ind w:left="720"/>
        <w:tabs>
          <w:tab w:val="decimal" w:pos="648"/>
        </w:tabs>
      </w:pPr>
      <w:rPr>
        <w:color w:val="#000000"/>
        <w:sz w:val="19"/>
        <w:lang w:val="cs-CZ"/>
        <w:spacing w:val="0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decimal"/>
      <w:lvlText w:val="%1)"/>
      <w:start w:val="1"/>
      <w:lvlJc w:val="left"/>
      <w:pPr>
        <w:ind w:left="720"/>
        <w:tabs>
          <w:tab w:val="decimal" w:pos="648"/>
        </w:tabs>
      </w:pPr>
      <w:rPr>
        <w:color w:val="#000000"/>
        <w:sz w:val="19"/>
        <w:lang w:val="cs-CZ"/>
        <w:spacing w:val="13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decimal"/>
      <w:lvlText w:val="%1)"/>
      <w:start w:val="1"/>
      <w:lvlJc w:val="left"/>
      <w:pPr>
        <w:ind w:left="720"/>
        <w:tabs>
          <w:tab w:val="decimal" w:pos="648"/>
        </w:tabs>
      </w:pPr>
      <w:rPr>
        <w:color w:val="#000000"/>
        <w:sz w:val="19"/>
        <w:lang w:val="cs-CZ"/>
        <w:spacing w:val="11"/>
        <w:w w:val="100"/>
        <w:strike w:val="false"/>
        <w:vertAlign w:val="baseline"/>
        <w:rFonts w:ascii="Arial" w:hAnsi="Arial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