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59" w:rsidRPr="00945A76" w:rsidRDefault="00550559" w:rsidP="000B0C6C">
      <w:pPr>
        <w:pStyle w:val="Nadpis1"/>
        <w:rPr>
          <w:u w:val="single"/>
        </w:rPr>
      </w:pPr>
      <w:r w:rsidRPr="00945A76">
        <w:rPr>
          <w:u w:val="single"/>
        </w:rPr>
        <w:t xml:space="preserve">Příloha č. 1 </w:t>
      </w:r>
      <w:r w:rsidR="00945A76" w:rsidRPr="00945A76">
        <w:rPr>
          <w:u w:val="single"/>
        </w:rPr>
        <w:t>ke smlouvě ZAK</w:t>
      </w:r>
      <w:r w:rsidRPr="00945A76">
        <w:rPr>
          <w:u w:val="single"/>
        </w:rPr>
        <w:t xml:space="preserve"> 18-0136– Podrobná technická specifikace</w:t>
      </w:r>
    </w:p>
    <w:p w:rsidR="00C9379C" w:rsidRDefault="000B0C6C" w:rsidP="000B0C6C">
      <w:pPr>
        <w:pStyle w:val="Nadpis1"/>
      </w:pPr>
      <w:r w:rsidRPr="000B0C6C">
        <w:t>Pořízení dat transakčních cen nemovitostí</w:t>
      </w:r>
    </w:p>
    <w:p w:rsidR="000B0C6C" w:rsidRDefault="000B0C6C" w:rsidP="000B0C6C">
      <w:r>
        <w:t>Podrobná technická specifikace</w:t>
      </w:r>
    </w:p>
    <w:p w:rsidR="000B0C6C" w:rsidRDefault="000B0C6C" w:rsidP="000B0C6C">
      <w:bookmarkStart w:id="0" w:name="_GoBack"/>
      <w:bookmarkEnd w:id="0"/>
    </w:p>
    <w:p w:rsidR="000B0C6C" w:rsidRDefault="000B0C6C" w:rsidP="000B0C6C">
      <w:r>
        <w:t>Předmětem zakázky je dodávka dat uskutečněných transak</w:t>
      </w:r>
      <w:r w:rsidR="003C34B6">
        <w:t>cí bytových objektů na území hlavního města</w:t>
      </w:r>
      <w:r>
        <w:t xml:space="preserve"> Prahy v </w:t>
      </w:r>
      <w:r w:rsidR="00EE63B3">
        <w:t>letech</w:t>
      </w:r>
      <w:r>
        <w:t xml:space="preserve"> </w:t>
      </w:r>
      <w:r w:rsidR="003C34B6">
        <w:t xml:space="preserve">2. pololetí 2016 až 1. pololetí 2018 </w:t>
      </w:r>
      <w:r>
        <w:t>v následující struktuře:</w:t>
      </w:r>
    </w:p>
    <w:p w:rsidR="006136FA" w:rsidRDefault="006136FA" w:rsidP="000B0C6C">
      <w:r>
        <w:t>Developerské projekty</w:t>
      </w:r>
    </w:p>
    <w:p w:rsidR="00EE63B3" w:rsidRDefault="00EE63B3" w:rsidP="000B0C6C">
      <w:pPr>
        <w:pStyle w:val="Odstavecseseznamem"/>
        <w:numPr>
          <w:ilvl w:val="0"/>
          <w:numId w:val="1"/>
        </w:numPr>
      </w:pPr>
      <w:r>
        <w:t>Unikátní ID jednotky (bytu)</w:t>
      </w:r>
    </w:p>
    <w:p w:rsidR="000B0C6C" w:rsidRDefault="000B0C6C" w:rsidP="000B0C6C">
      <w:pPr>
        <w:pStyle w:val="Odstavecseseznamem"/>
        <w:numPr>
          <w:ilvl w:val="0"/>
          <w:numId w:val="1"/>
        </w:numPr>
      </w:pPr>
      <w:r>
        <w:t>Obec</w:t>
      </w:r>
    </w:p>
    <w:p w:rsidR="000B0C6C" w:rsidRDefault="000B0C6C" w:rsidP="000B0C6C">
      <w:pPr>
        <w:pStyle w:val="Odstavecseseznamem"/>
        <w:numPr>
          <w:ilvl w:val="0"/>
          <w:numId w:val="1"/>
        </w:numPr>
      </w:pPr>
      <w:r>
        <w:t>Správní obvod</w:t>
      </w:r>
    </w:p>
    <w:p w:rsidR="000B0C6C" w:rsidRDefault="000B0C6C" w:rsidP="000B0C6C">
      <w:pPr>
        <w:pStyle w:val="Odstavecseseznamem"/>
        <w:numPr>
          <w:ilvl w:val="0"/>
          <w:numId w:val="1"/>
        </w:numPr>
      </w:pPr>
      <w:r>
        <w:t>Městská část</w:t>
      </w:r>
    </w:p>
    <w:p w:rsidR="000B0C6C" w:rsidRDefault="000B0C6C" w:rsidP="000B0C6C">
      <w:pPr>
        <w:pStyle w:val="Odstavecseseznamem"/>
        <w:numPr>
          <w:ilvl w:val="0"/>
          <w:numId w:val="1"/>
        </w:numPr>
      </w:pPr>
      <w:r>
        <w:t>Katastrální území</w:t>
      </w:r>
    </w:p>
    <w:p w:rsidR="000B0C6C" w:rsidRDefault="000B0C6C" w:rsidP="000B0C6C">
      <w:pPr>
        <w:pStyle w:val="Odstavecseseznamem"/>
        <w:numPr>
          <w:ilvl w:val="0"/>
          <w:numId w:val="1"/>
        </w:numPr>
      </w:pPr>
      <w:r>
        <w:t>Souřadnice transakce (v systému S-JTSK nebo WGS84/GPS</w:t>
      </w:r>
      <w:r w:rsidR="0054774B">
        <w:t>,</w:t>
      </w:r>
      <w:r w:rsidR="0054774B" w:rsidRPr="0054774B">
        <w:t xml:space="preserve"> </w:t>
      </w:r>
      <w:r w:rsidR="0054774B">
        <w:t>je-li k dispozici</w:t>
      </w:r>
      <w:r>
        <w:t>)</w:t>
      </w:r>
    </w:p>
    <w:p w:rsidR="006136FA" w:rsidRDefault="0054774B" w:rsidP="000B0C6C">
      <w:pPr>
        <w:pStyle w:val="Odstavecseseznamem"/>
        <w:numPr>
          <w:ilvl w:val="0"/>
          <w:numId w:val="1"/>
        </w:numPr>
      </w:pPr>
      <w:r>
        <w:t>ID Adresy RUIAN</w:t>
      </w:r>
    </w:p>
    <w:p w:rsidR="000B0C6C" w:rsidRDefault="000B0C6C" w:rsidP="000B0C6C">
      <w:pPr>
        <w:pStyle w:val="Odstavecseseznamem"/>
        <w:numPr>
          <w:ilvl w:val="0"/>
          <w:numId w:val="1"/>
        </w:numPr>
      </w:pPr>
      <w:r>
        <w:t>Název projektu</w:t>
      </w:r>
    </w:p>
    <w:p w:rsidR="006136FA" w:rsidRDefault="006136FA" w:rsidP="000B0C6C">
      <w:pPr>
        <w:pStyle w:val="Odstavecseseznamem"/>
        <w:numPr>
          <w:ilvl w:val="0"/>
          <w:numId w:val="1"/>
        </w:numPr>
      </w:pPr>
      <w:r>
        <w:t>Ulice (je-li k dispozici)</w:t>
      </w:r>
    </w:p>
    <w:p w:rsidR="006136FA" w:rsidRDefault="006136FA" w:rsidP="000B0C6C">
      <w:pPr>
        <w:pStyle w:val="Odstavecseseznamem"/>
        <w:numPr>
          <w:ilvl w:val="0"/>
          <w:numId w:val="1"/>
        </w:numPr>
      </w:pPr>
      <w:r>
        <w:t>Číslo popisné (je-li k dispozici)</w:t>
      </w:r>
    </w:p>
    <w:p w:rsidR="006136FA" w:rsidRDefault="006136FA" w:rsidP="000B0C6C">
      <w:pPr>
        <w:pStyle w:val="Odstavecseseznamem"/>
        <w:numPr>
          <w:ilvl w:val="0"/>
          <w:numId w:val="1"/>
        </w:numPr>
      </w:pPr>
      <w:r>
        <w:t>Číslo orientační (je-li k dispozici)</w:t>
      </w:r>
    </w:p>
    <w:p w:rsidR="006136FA" w:rsidRDefault="006136FA" w:rsidP="000B0C6C">
      <w:pPr>
        <w:pStyle w:val="Odstavecseseznamem"/>
        <w:numPr>
          <w:ilvl w:val="0"/>
          <w:numId w:val="1"/>
        </w:numPr>
      </w:pPr>
      <w:r>
        <w:t>Datum kolaudace (je-li k dispozici)</w:t>
      </w:r>
    </w:p>
    <w:p w:rsidR="006136FA" w:rsidRDefault="006136FA" w:rsidP="000B0C6C">
      <w:pPr>
        <w:pStyle w:val="Odstavecseseznamem"/>
        <w:numPr>
          <w:ilvl w:val="0"/>
          <w:numId w:val="1"/>
        </w:numPr>
      </w:pPr>
      <w:r>
        <w:t>Číslo bytu (je-li k dispozici)</w:t>
      </w:r>
    </w:p>
    <w:p w:rsidR="006136FA" w:rsidRDefault="006136FA" w:rsidP="000B0C6C">
      <w:pPr>
        <w:pStyle w:val="Odstavecseseznamem"/>
        <w:numPr>
          <w:ilvl w:val="0"/>
          <w:numId w:val="1"/>
        </w:numPr>
      </w:pPr>
      <w:r>
        <w:t>LV bytu (je-li k dispozici)</w:t>
      </w:r>
    </w:p>
    <w:p w:rsidR="006136FA" w:rsidRDefault="006136FA" w:rsidP="000B0C6C">
      <w:pPr>
        <w:pStyle w:val="Odstavecseseznamem"/>
        <w:numPr>
          <w:ilvl w:val="0"/>
          <w:numId w:val="1"/>
        </w:numPr>
      </w:pPr>
      <w:r>
        <w:t>Cena Kč</w:t>
      </w:r>
    </w:p>
    <w:p w:rsidR="006136FA" w:rsidRDefault="006136FA" w:rsidP="000B0C6C">
      <w:pPr>
        <w:pStyle w:val="Odstavecseseznamem"/>
        <w:numPr>
          <w:ilvl w:val="0"/>
          <w:numId w:val="1"/>
        </w:numPr>
      </w:pPr>
      <w:r>
        <w:t>Cena v Kč/m2</w:t>
      </w:r>
    </w:p>
    <w:p w:rsidR="006136FA" w:rsidRDefault="006136FA" w:rsidP="000B0C6C">
      <w:pPr>
        <w:pStyle w:val="Odstavecseseznamem"/>
        <w:numPr>
          <w:ilvl w:val="0"/>
          <w:numId w:val="1"/>
        </w:numPr>
      </w:pPr>
      <w:r>
        <w:t>Plocha v m2</w:t>
      </w:r>
    </w:p>
    <w:p w:rsidR="006136FA" w:rsidRDefault="006136FA" w:rsidP="000B0C6C">
      <w:pPr>
        <w:pStyle w:val="Odstavecseseznamem"/>
        <w:numPr>
          <w:ilvl w:val="0"/>
          <w:numId w:val="1"/>
        </w:numPr>
      </w:pPr>
      <w:r>
        <w:t>Datum transakce</w:t>
      </w:r>
    </w:p>
    <w:p w:rsidR="006136FA" w:rsidRDefault="006136FA" w:rsidP="000B0C6C">
      <w:pPr>
        <w:pStyle w:val="Odstavecseseznamem"/>
        <w:numPr>
          <w:ilvl w:val="0"/>
          <w:numId w:val="1"/>
        </w:numPr>
      </w:pPr>
      <w:r>
        <w:t>Dispozice bytu (počet pokojů a kuchyní)</w:t>
      </w:r>
    </w:p>
    <w:p w:rsidR="006136FA" w:rsidRDefault="006136FA" w:rsidP="000B0C6C">
      <w:pPr>
        <w:pStyle w:val="Odstavecseseznamem"/>
        <w:numPr>
          <w:ilvl w:val="0"/>
          <w:numId w:val="1"/>
        </w:numPr>
      </w:pPr>
      <w:r>
        <w:t xml:space="preserve">Typ ceny (dle číselníku: </w:t>
      </w:r>
      <w:proofErr w:type="spellStart"/>
      <w:r>
        <w:t>prvoprodej</w:t>
      </w:r>
      <w:proofErr w:type="spellEnd"/>
      <w:r>
        <w:t xml:space="preserve">, </w:t>
      </w:r>
      <w:proofErr w:type="spellStart"/>
      <w:r>
        <w:t>přeprodej</w:t>
      </w:r>
      <w:proofErr w:type="spellEnd"/>
      <w:r>
        <w:t>)</w:t>
      </w:r>
    </w:p>
    <w:p w:rsidR="00724F2C" w:rsidRDefault="00724F2C" w:rsidP="00724F2C">
      <w:pPr>
        <w:pStyle w:val="Odstavecseseznamem"/>
        <w:numPr>
          <w:ilvl w:val="0"/>
          <w:numId w:val="1"/>
        </w:numPr>
      </w:pPr>
      <w:r>
        <w:t>Podlaží (je-li k dispozici)</w:t>
      </w:r>
    </w:p>
    <w:p w:rsidR="00FF5F17" w:rsidRDefault="0045231A" w:rsidP="000B0C6C">
      <w:pPr>
        <w:pStyle w:val="Odstavecseseznamem"/>
        <w:numPr>
          <w:ilvl w:val="0"/>
          <w:numId w:val="1"/>
        </w:numPr>
      </w:pPr>
      <w:r>
        <w:t>Název developerské firmy</w:t>
      </w:r>
      <w:r w:rsidR="00FF5F17">
        <w:t xml:space="preserve"> (je-li k dispozici)</w:t>
      </w:r>
    </w:p>
    <w:p w:rsidR="0045231A" w:rsidRDefault="00FF5F17" w:rsidP="000B0C6C">
      <w:pPr>
        <w:pStyle w:val="Odstavecseseznamem"/>
        <w:numPr>
          <w:ilvl w:val="0"/>
          <w:numId w:val="1"/>
        </w:numPr>
      </w:pPr>
      <w:r>
        <w:t>IČ developera (je-li k dispozici)</w:t>
      </w:r>
    </w:p>
    <w:p w:rsidR="0045231A" w:rsidRDefault="0045231A" w:rsidP="000B0C6C">
      <w:pPr>
        <w:pStyle w:val="Odstavecseseznamem"/>
        <w:numPr>
          <w:ilvl w:val="0"/>
          <w:numId w:val="1"/>
        </w:numPr>
      </w:pPr>
      <w:r>
        <w:t xml:space="preserve">Typ kupujícího (právnická osoba, fyzická osoba, </w:t>
      </w:r>
      <w:proofErr w:type="gramStart"/>
      <w:r>
        <w:t>manželé)</w:t>
      </w:r>
      <w:r w:rsidR="00FF5F17" w:rsidRPr="00FF5F17">
        <w:t xml:space="preserve"> </w:t>
      </w:r>
      <w:r w:rsidR="00FF5F17">
        <w:t>(je</w:t>
      </w:r>
      <w:proofErr w:type="gramEnd"/>
      <w:r w:rsidR="00FF5F17">
        <w:t>-li k dispozici)</w:t>
      </w:r>
    </w:p>
    <w:p w:rsidR="0045231A" w:rsidRDefault="0045231A" w:rsidP="000B0C6C">
      <w:pPr>
        <w:pStyle w:val="Odstavecseseznamem"/>
        <w:numPr>
          <w:ilvl w:val="0"/>
          <w:numId w:val="1"/>
        </w:numPr>
      </w:pPr>
      <w:r>
        <w:t>Státní příslušnost kupující osoby</w:t>
      </w:r>
      <w:r w:rsidR="00FF5F17">
        <w:t xml:space="preserve"> (je-li k dispozici)</w:t>
      </w:r>
      <w:r w:rsidR="00E10ECE">
        <w:t xml:space="preserve"> </w:t>
      </w:r>
    </w:p>
    <w:p w:rsidR="0045231A" w:rsidRDefault="0045231A" w:rsidP="0045231A">
      <w:pPr>
        <w:pStyle w:val="Odstavecseseznamem"/>
        <w:numPr>
          <w:ilvl w:val="0"/>
          <w:numId w:val="1"/>
        </w:numPr>
      </w:pPr>
      <w:r>
        <w:t>Věk kupující fyzické osoby</w:t>
      </w:r>
      <w:r w:rsidR="00FF5F17">
        <w:t xml:space="preserve"> (je-li k dispozici)</w:t>
      </w:r>
      <w:r w:rsidR="00E10ECE">
        <w:t xml:space="preserve"> </w:t>
      </w:r>
    </w:p>
    <w:p w:rsidR="0045231A" w:rsidRDefault="0045231A" w:rsidP="0045231A">
      <w:pPr>
        <w:pStyle w:val="Odstavecseseznamem"/>
        <w:numPr>
          <w:ilvl w:val="0"/>
          <w:numId w:val="1"/>
        </w:numPr>
      </w:pPr>
      <w:r>
        <w:t>Pohlaví fyzické osoby</w:t>
      </w:r>
      <w:r w:rsidR="00FF5F17">
        <w:t xml:space="preserve"> (je-li k dispozici)</w:t>
      </w:r>
    </w:p>
    <w:p w:rsidR="006136FA" w:rsidRDefault="006136FA" w:rsidP="006136FA">
      <w:r>
        <w:t>Rodinné domy</w:t>
      </w:r>
    </w:p>
    <w:p w:rsidR="00EE63B3" w:rsidRDefault="00EE63B3" w:rsidP="00EE63B3">
      <w:pPr>
        <w:pStyle w:val="Odstavecseseznamem"/>
        <w:numPr>
          <w:ilvl w:val="0"/>
          <w:numId w:val="2"/>
        </w:numPr>
      </w:pPr>
      <w:r>
        <w:t>Unikátní ID jednotky (domu)</w:t>
      </w:r>
    </w:p>
    <w:p w:rsidR="006136FA" w:rsidRDefault="006136FA" w:rsidP="006136FA">
      <w:pPr>
        <w:pStyle w:val="Odstavecseseznamem"/>
        <w:numPr>
          <w:ilvl w:val="0"/>
          <w:numId w:val="2"/>
        </w:numPr>
      </w:pPr>
      <w:r>
        <w:t>Obec</w:t>
      </w:r>
    </w:p>
    <w:p w:rsidR="006136FA" w:rsidRDefault="006136FA" w:rsidP="006136FA">
      <w:pPr>
        <w:pStyle w:val="Odstavecseseznamem"/>
        <w:numPr>
          <w:ilvl w:val="0"/>
          <w:numId w:val="2"/>
        </w:numPr>
      </w:pPr>
      <w:r>
        <w:t>Správní obvod</w:t>
      </w:r>
    </w:p>
    <w:p w:rsidR="006136FA" w:rsidRDefault="006136FA" w:rsidP="006136FA">
      <w:pPr>
        <w:pStyle w:val="Odstavecseseznamem"/>
        <w:numPr>
          <w:ilvl w:val="0"/>
          <w:numId w:val="2"/>
        </w:numPr>
      </w:pPr>
      <w:r>
        <w:t>Městská část</w:t>
      </w:r>
    </w:p>
    <w:p w:rsidR="006136FA" w:rsidRDefault="006136FA" w:rsidP="006136FA">
      <w:pPr>
        <w:pStyle w:val="Odstavecseseznamem"/>
        <w:numPr>
          <w:ilvl w:val="0"/>
          <w:numId w:val="2"/>
        </w:numPr>
      </w:pPr>
      <w:r>
        <w:t>Katastrální území</w:t>
      </w:r>
    </w:p>
    <w:p w:rsidR="006136FA" w:rsidRDefault="006136FA" w:rsidP="006136FA">
      <w:pPr>
        <w:pStyle w:val="Odstavecseseznamem"/>
        <w:numPr>
          <w:ilvl w:val="0"/>
          <w:numId w:val="2"/>
        </w:numPr>
      </w:pPr>
      <w:r>
        <w:t>Souřadnice transakce (v systému S-JTSK nebo WGS84/GPS</w:t>
      </w:r>
      <w:r w:rsidR="0054774B">
        <w:t>,</w:t>
      </w:r>
      <w:r w:rsidR="0054774B" w:rsidRPr="0054774B">
        <w:t xml:space="preserve"> </w:t>
      </w:r>
      <w:r w:rsidR="0054774B">
        <w:t>je-li k dispozici</w:t>
      </w:r>
      <w:r>
        <w:t>)</w:t>
      </w:r>
    </w:p>
    <w:p w:rsidR="006136FA" w:rsidRDefault="0054774B" w:rsidP="006136FA">
      <w:pPr>
        <w:pStyle w:val="Odstavecseseznamem"/>
        <w:numPr>
          <w:ilvl w:val="0"/>
          <w:numId w:val="2"/>
        </w:numPr>
      </w:pPr>
      <w:r>
        <w:t>ID Adresy RUIAN</w:t>
      </w:r>
    </w:p>
    <w:p w:rsidR="006136FA" w:rsidRDefault="006136FA" w:rsidP="006136FA">
      <w:pPr>
        <w:pStyle w:val="Odstavecseseznamem"/>
        <w:numPr>
          <w:ilvl w:val="0"/>
          <w:numId w:val="2"/>
        </w:numPr>
      </w:pPr>
      <w:r>
        <w:t>Název projektu</w:t>
      </w:r>
    </w:p>
    <w:p w:rsidR="006136FA" w:rsidRDefault="006136FA" w:rsidP="006136FA">
      <w:pPr>
        <w:pStyle w:val="Odstavecseseznamem"/>
        <w:numPr>
          <w:ilvl w:val="0"/>
          <w:numId w:val="2"/>
        </w:numPr>
      </w:pPr>
      <w:r>
        <w:lastRenderedPageBreak/>
        <w:t>Ulice (je-li k dispozici)</w:t>
      </w:r>
    </w:p>
    <w:p w:rsidR="006136FA" w:rsidRDefault="006136FA" w:rsidP="006136FA">
      <w:pPr>
        <w:pStyle w:val="Odstavecseseznamem"/>
        <w:numPr>
          <w:ilvl w:val="0"/>
          <w:numId w:val="2"/>
        </w:numPr>
      </w:pPr>
      <w:r>
        <w:t>Číslo popisné (je-li k dispozici)</w:t>
      </w:r>
    </w:p>
    <w:p w:rsidR="006136FA" w:rsidRDefault="006136FA" w:rsidP="006136FA">
      <w:pPr>
        <w:pStyle w:val="Odstavecseseznamem"/>
        <w:numPr>
          <w:ilvl w:val="0"/>
          <w:numId w:val="2"/>
        </w:numPr>
      </w:pPr>
      <w:r>
        <w:t>Číslo orientační (je-li k dispozici)</w:t>
      </w:r>
    </w:p>
    <w:p w:rsidR="006136FA" w:rsidRDefault="006136FA" w:rsidP="006136FA">
      <w:pPr>
        <w:pStyle w:val="Odstavecseseznamem"/>
        <w:numPr>
          <w:ilvl w:val="0"/>
          <w:numId w:val="2"/>
        </w:numPr>
      </w:pPr>
      <w:r>
        <w:t>Cena Kč</w:t>
      </w:r>
    </w:p>
    <w:p w:rsidR="006136FA" w:rsidRDefault="00093617" w:rsidP="006136FA">
      <w:pPr>
        <w:pStyle w:val="Odstavecseseznamem"/>
        <w:numPr>
          <w:ilvl w:val="0"/>
          <w:numId w:val="2"/>
        </w:numPr>
      </w:pPr>
      <w:r>
        <w:t>Zastavěná p</w:t>
      </w:r>
      <w:r w:rsidR="006136FA">
        <w:t>locha v m2 (je-li k dispozici)</w:t>
      </w:r>
    </w:p>
    <w:p w:rsidR="006136FA" w:rsidRDefault="006136FA" w:rsidP="006136FA">
      <w:pPr>
        <w:pStyle w:val="Odstavecseseznamem"/>
        <w:numPr>
          <w:ilvl w:val="0"/>
          <w:numId w:val="2"/>
        </w:numPr>
      </w:pPr>
      <w:r>
        <w:t>Datum transakce</w:t>
      </w:r>
    </w:p>
    <w:p w:rsidR="006136FA" w:rsidRDefault="006136FA" w:rsidP="006136FA">
      <w:pPr>
        <w:pStyle w:val="Odstavecseseznamem"/>
        <w:numPr>
          <w:ilvl w:val="0"/>
          <w:numId w:val="2"/>
        </w:numPr>
      </w:pPr>
      <w:r>
        <w:t xml:space="preserve">Typ ceny (dle číselníku: </w:t>
      </w:r>
      <w:proofErr w:type="spellStart"/>
      <w:r>
        <w:t>prvoprodej</w:t>
      </w:r>
      <w:proofErr w:type="spellEnd"/>
      <w:r>
        <w:t xml:space="preserve">, </w:t>
      </w:r>
      <w:proofErr w:type="spellStart"/>
      <w:r>
        <w:t>přeprodej</w:t>
      </w:r>
      <w:proofErr w:type="spellEnd"/>
      <w:r>
        <w:t>)</w:t>
      </w:r>
    </w:p>
    <w:p w:rsidR="0045231A" w:rsidRDefault="0045231A" w:rsidP="0045231A">
      <w:pPr>
        <w:pStyle w:val="Odstavecseseznamem"/>
        <w:numPr>
          <w:ilvl w:val="0"/>
          <w:numId w:val="2"/>
        </w:numPr>
      </w:pPr>
      <w:r>
        <w:t xml:space="preserve">Typ kupujícího (právnická osoba, fyzická osoba, </w:t>
      </w:r>
      <w:proofErr w:type="gramStart"/>
      <w:r>
        <w:t>manželé)</w:t>
      </w:r>
      <w:r w:rsidR="00FF5F17">
        <w:t xml:space="preserve"> (je</w:t>
      </w:r>
      <w:proofErr w:type="gramEnd"/>
      <w:r w:rsidR="00FF5F17">
        <w:t>-li k dispozici)</w:t>
      </w:r>
    </w:p>
    <w:p w:rsidR="0045231A" w:rsidRDefault="0045231A" w:rsidP="0045231A">
      <w:pPr>
        <w:pStyle w:val="Odstavecseseznamem"/>
        <w:numPr>
          <w:ilvl w:val="0"/>
          <w:numId w:val="2"/>
        </w:numPr>
      </w:pPr>
      <w:r>
        <w:t>Státní příslušnost kupující osoby</w:t>
      </w:r>
      <w:r w:rsidR="00FF5F17">
        <w:t xml:space="preserve"> (je-li k dispozici)</w:t>
      </w:r>
    </w:p>
    <w:p w:rsidR="0045231A" w:rsidRDefault="0045231A" w:rsidP="0045231A">
      <w:pPr>
        <w:pStyle w:val="Odstavecseseznamem"/>
        <w:numPr>
          <w:ilvl w:val="0"/>
          <w:numId w:val="2"/>
        </w:numPr>
      </w:pPr>
      <w:r>
        <w:t>Věk kupující fyzické osoby</w:t>
      </w:r>
      <w:r w:rsidR="00FF5F17">
        <w:t xml:space="preserve"> (je-li k dispozici)</w:t>
      </w:r>
    </w:p>
    <w:p w:rsidR="0045231A" w:rsidRDefault="0045231A" w:rsidP="0045231A">
      <w:pPr>
        <w:pStyle w:val="Odstavecseseznamem"/>
        <w:numPr>
          <w:ilvl w:val="0"/>
          <w:numId w:val="2"/>
        </w:numPr>
      </w:pPr>
      <w:r>
        <w:t>Pohlaví fyzické osoby</w:t>
      </w:r>
      <w:r w:rsidR="00FF5F17">
        <w:t xml:space="preserve"> (je-li k dispozici)</w:t>
      </w:r>
    </w:p>
    <w:p w:rsidR="004B2ADE" w:rsidRDefault="004B2ADE" w:rsidP="006136FA"/>
    <w:p w:rsidR="006136FA" w:rsidRDefault="006136FA" w:rsidP="006136FA">
      <w:r>
        <w:t>Ostatní bytová zástavba</w:t>
      </w:r>
    </w:p>
    <w:p w:rsidR="00EE63B3" w:rsidRDefault="00EE63B3" w:rsidP="00EE63B3">
      <w:pPr>
        <w:pStyle w:val="Odstavecseseznamem"/>
        <w:numPr>
          <w:ilvl w:val="0"/>
          <w:numId w:val="1"/>
        </w:numPr>
      </w:pPr>
      <w:r>
        <w:t>Unikátní ID jednotky (bytu)</w:t>
      </w:r>
    </w:p>
    <w:p w:rsidR="006136FA" w:rsidRDefault="006136FA" w:rsidP="006136FA">
      <w:pPr>
        <w:pStyle w:val="Odstavecseseznamem"/>
        <w:numPr>
          <w:ilvl w:val="0"/>
          <w:numId w:val="1"/>
        </w:numPr>
      </w:pPr>
      <w:r>
        <w:t>Obec</w:t>
      </w:r>
    </w:p>
    <w:p w:rsidR="006136FA" w:rsidRDefault="006136FA" w:rsidP="006136FA">
      <w:pPr>
        <w:pStyle w:val="Odstavecseseznamem"/>
        <w:numPr>
          <w:ilvl w:val="0"/>
          <w:numId w:val="1"/>
        </w:numPr>
      </w:pPr>
      <w:r>
        <w:t>Správní obvod</w:t>
      </w:r>
    </w:p>
    <w:p w:rsidR="006136FA" w:rsidRDefault="006136FA" w:rsidP="006136FA">
      <w:pPr>
        <w:pStyle w:val="Odstavecseseznamem"/>
        <w:numPr>
          <w:ilvl w:val="0"/>
          <w:numId w:val="1"/>
        </w:numPr>
      </w:pPr>
      <w:r>
        <w:t>Městská část</w:t>
      </w:r>
    </w:p>
    <w:p w:rsidR="006136FA" w:rsidRDefault="006136FA" w:rsidP="006136FA">
      <w:pPr>
        <w:pStyle w:val="Odstavecseseznamem"/>
        <w:numPr>
          <w:ilvl w:val="0"/>
          <w:numId w:val="1"/>
        </w:numPr>
      </w:pPr>
      <w:r>
        <w:t>Katastrální území</w:t>
      </w:r>
    </w:p>
    <w:p w:rsidR="006136FA" w:rsidRDefault="006136FA" w:rsidP="006136FA">
      <w:pPr>
        <w:pStyle w:val="Odstavecseseznamem"/>
        <w:numPr>
          <w:ilvl w:val="0"/>
          <w:numId w:val="1"/>
        </w:numPr>
      </w:pPr>
      <w:r>
        <w:t>Souřadnice transakce (v systému S-JTSK nebo WGS84/GPS</w:t>
      </w:r>
      <w:r w:rsidR="0054774B">
        <w:t>,</w:t>
      </w:r>
      <w:r w:rsidR="0054774B" w:rsidRPr="0054774B">
        <w:t xml:space="preserve"> </w:t>
      </w:r>
      <w:r w:rsidR="0054774B">
        <w:t>je-li k dispozici</w:t>
      </w:r>
      <w:r>
        <w:t>)</w:t>
      </w:r>
    </w:p>
    <w:p w:rsidR="006136FA" w:rsidRDefault="0054774B" w:rsidP="006136FA">
      <w:pPr>
        <w:pStyle w:val="Odstavecseseznamem"/>
        <w:numPr>
          <w:ilvl w:val="0"/>
          <w:numId w:val="1"/>
        </w:numPr>
      </w:pPr>
      <w:r>
        <w:t>ID Adresy RUIAN</w:t>
      </w:r>
    </w:p>
    <w:p w:rsidR="006136FA" w:rsidRDefault="006136FA" w:rsidP="006136FA">
      <w:pPr>
        <w:pStyle w:val="Odstavecseseznamem"/>
        <w:numPr>
          <w:ilvl w:val="0"/>
          <w:numId w:val="1"/>
        </w:numPr>
      </w:pPr>
      <w:r>
        <w:t>Typ budovy (číselník: cihlový dům, panelový dům, …)</w:t>
      </w:r>
    </w:p>
    <w:p w:rsidR="006136FA" w:rsidRDefault="006136FA" w:rsidP="006136FA">
      <w:pPr>
        <w:pStyle w:val="Odstavecseseznamem"/>
        <w:numPr>
          <w:ilvl w:val="0"/>
          <w:numId w:val="1"/>
        </w:numPr>
      </w:pPr>
      <w:r>
        <w:t>Ulice (je-li k dispozici)</w:t>
      </w:r>
    </w:p>
    <w:p w:rsidR="006136FA" w:rsidRDefault="006136FA" w:rsidP="006136FA">
      <w:pPr>
        <w:pStyle w:val="Odstavecseseznamem"/>
        <w:numPr>
          <w:ilvl w:val="0"/>
          <w:numId w:val="1"/>
        </w:numPr>
      </w:pPr>
      <w:r>
        <w:t>Číslo popisné (je-li k dispozici)</w:t>
      </w:r>
    </w:p>
    <w:p w:rsidR="006136FA" w:rsidRDefault="006136FA" w:rsidP="006136FA">
      <w:pPr>
        <w:pStyle w:val="Odstavecseseznamem"/>
        <w:numPr>
          <w:ilvl w:val="0"/>
          <w:numId w:val="1"/>
        </w:numPr>
      </w:pPr>
      <w:r>
        <w:t>Číslo orientační (je-li k dispozici)</w:t>
      </w:r>
    </w:p>
    <w:p w:rsidR="006136FA" w:rsidRDefault="006136FA" w:rsidP="006136FA">
      <w:pPr>
        <w:pStyle w:val="Odstavecseseznamem"/>
        <w:numPr>
          <w:ilvl w:val="0"/>
          <w:numId w:val="1"/>
        </w:numPr>
      </w:pPr>
      <w:r>
        <w:t>Datum kolaudace (je-li k dispozici)</w:t>
      </w:r>
    </w:p>
    <w:p w:rsidR="006136FA" w:rsidRDefault="006136FA" w:rsidP="006136FA">
      <w:pPr>
        <w:pStyle w:val="Odstavecseseznamem"/>
        <w:numPr>
          <w:ilvl w:val="0"/>
          <w:numId w:val="1"/>
        </w:numPr>
      </w:pPr>
      <w:r>
        <w:t>Číslo bytu (je-li k dispozici)</w:t>
      </w:r>
    </w:p>
    <w:p w:rsidR="006136FA" w:rsidRDefault="006136FA" w:rsidP="006136FA">
      <w:pPr>
        <w:pStyle w:val="Odstavecseseznamem"/>
        <w:numPr>
          <w:ilvl w:val="0"/>
          <w:numId w:val="1"/>
        </w:numPr>
      </w:pPr>
      <w:r>
        <w:t>LV bytu (je-li k dispozici)</w:t>
      </w:r>
    </w:p>
    <w:p w:rsidR="006136FA" w:rsidRDefault="006136FA" w:rsidP="006136FA">
      <w:pPr>
        <w:pStyle w:val="Odstavecseseznamem"/>
        <w:numPr>
          <w:ilvl w:val="0"/>
          <w:numId w:val="1"/>
        </w:numPr>
      </w:pPr>
      <w:r>
        <w:t>Cena Kč</w:t>
      </w:r>
    </w:p>
    <w:p w:rsidR="006136FA" w:rsidRDefault="006136FA" w:rsidP="006136FA">
      <w:pPr>
        <w:pStyle w:val="Odstavecseseznamem"/>
        <w:numPr>
          <w:ilvl w:val="0"/>
          <w:numId w:val="1"/>
        </w:numPr>
      </w:pPr>
      <w:r>
        <w:t>Cena v Kč/m2</w:t>
      </w:r>
    </w:p>
    <w:p w:rsidR="006136FA" w:rsidRDefault="006136FA" w:rsidP="006136FA">
      <w:pPr>
        <w:pStyle w:val="Odstavecseseznamem"/>
        <w:numPr>
          <w:ilvl w:val="0"/>
          <w:numId w:val="1"/>
        </w:numPr>
      </w:pPr>
      <w:r>
        <w:t>Plocha v m2</w:t>
      </w:r>
    </w:p>
    <w:p w:rsidR="006136FA" w:rsidRDefault="006136FA" w:rsidP="006136FA">
      <w:pPr>
        <w:pStyle w:val="Odstavecseseznamem"/>
        <w:numPr>
          <w:ilvl w:val="0"/>
          <w:numId w:val="1"/>
        </w:numPr>
      </w:pPr>
      <w:r>
        <w:t>Datum transakce</w:t>
      </w:r>
    </w:p>
    <w:p w:rsidR="006136FA" w:rsidRDefault="006136FA" w:rsidP="006136FA">
      <w:pPr>
        <w:pStyle w:val="Odstavecseseznamem"/>
        <w:numPr>
          <w:ilvl w:val="0"/>
          <w:numId w:val="1"/>
        </w:numPr>
      </w:pPr>
      <w:r>
        <w:t>Dispozice bytu (počet pokojů a kuchyní)</w:t>
      </w:r>
    </w:p>
    <w:p w:rsidR="006136FA" w:rsidRDefault="006136FA" w:rsidP="006136FA">
      <w:pPr>
        <w:pStyle w:val="Odstavecseseznamem"/>
        <w:numPr>
          <w:ilvl w:val="0"/>
          <w:numId w:val="1"/>
        </w:numPr>
      </w:pPr>
      <w:r>
        <w:t xml:space="preserve">Typ ceny (dle číselníku: </w:t>
      </w:r>
      <w:proofErr w:type="spellStart"/>
      <w:r>
        <w:t>prvoprodej</w:t>
      </w:r>
      <w:proofErr w:type="spellEnd"/>
      <w:r>
        <w:t xml:space="preserve">, </w:t>
      </w:r>
      <w:proofErr w:type="spellStart"/>
      <w:r>
        <w:t>přeprodej</w:t>
      </w:r>
      <w:proofErr w:type="spellEnd"/>
      <w:r>
        <w:t>)</w:t>
      </w:r>
    </w:p>
    <w:p w:rsidR="006C45CB" w:rsidRDefault="006C45CB" w:rsidP="006136FA">
      <w:pPr>
        <w:pStyle w:val="Odstavecseseznamem"/>
        <w:numPr>
          <w:ilvl w:val="0"/>
          <w:numId w:val="1"/>
        </w:numPr>
      </w:pPr>
      <w:r>
        <w:t>Podlaží (je-li k dispozici)</w:t>
      </w:r>
    </w:p>
    <w:p w:rsidR="0045231A" w:rsidRDefault="0045231A" w:rsidP="0045231A">
      <w:pPr>
        <w:pStyle w:val="Odstavecseseznamem"/>
        <w:numPr>
          <w:ilvl w:val="0"/>
          <w:numId w:val="1"/>
        </w:numPr>
      </w:pPr>
      <w:r>
        <w:t xml:space="preserve">Typ kupujícího (právnická osoba, fyzická osoba, </w:t>
      </w:r>
      <w:proofErr w:type="gramStart"/>
      <w:r>
        <w:t>manželé)</w:t>
      </w:r>
      <w:r w:rsidR="00FF5F17">
        <w:t xml:space="preserve"> (je</w:t>
      </w:r>
      <w:proofErr w:type="gramEnd"/>
      <w:r w:rsidR="00FF5F17">
        <w:t>-li k dispozici)</w:t>
      </w:r>
    </w:p>
    <w:p w:rsidR="0045231A" w:rsidRDefault="0045231A" w:rsidP="0045231A">
      <w:pPr>
        <w:pStyle w:val="Odstavecseseznamem"/>
        <w:numPr>
          <w:ilvl w:val="0"/>
          <w:numId w:val="1"/>
        </w:numPr>
      </w:pPr>
      <w:r>
        <w:t>Státní příslušnost kupující osoby</w:t>
      </w:r>
      <w:r w:rsidR="00FF5F17">
        <w:t xml:space="preserve"> (je-li k dispozici)</w:t>
      </w:r>
    </w:p>
    <w:p w:rsidR="0045231A" w:rsidRDefault="0045231A" w:rsidP="0045231A">
      <w:pPr>
        <w:pStyle w:val="Odstavecseseznamem"/>
        <w:numPr>
          <w:ilvl w:val="0"/>
          <w:numId w:val="1"/>
        </w:numPr>
      </w:pPr>
      <w:r>
        <w:t>Věk kupující fyzické osoby</w:t>
      </w:r>
      <w:r w:rsidR="00FF5F17">
        <w:t xml:space="preserve"> (je-li k dispozici)</w:t>
      </w:r>
      <w:r w:rsidR="00E10ECE">
        <w:t xml:space="preserve"> </w:t>
      </w:r>
    </w:p>
    <w:p w:rsidR="0045231A" w:rsidRDefault="0045231A" w:rsidP="0045231A">
      <w:pPr>
        <w:pStyle w:val="Odstavecseseznamem"/>
        <w:numPr>
          <w:ilvl w:val="0"/>
          <w:numId w:val="1"/>
        </w:numPr>
      </w:pPr>
      <w:r>
        <w:t>Pohlaví fyzické osoby</w:t>
      </w:r>
      <w:r w:rsidR="00FF5F17">
        <w:t xml:space="preserve"> (je-li k dispozici)</w:t>
      </w:r>
    </w:p>
    <w:p w:rsidR="009B10DB" w:rsidRDefault="009B10DB" w:rsidP="00EE63B3">
      <w:pPr>
        <w:pStyle w:val="Nadpis2"/>
      </w:pPr>
    </w:p>
    <w:p w:rsidR="00EE63B3" w:rsidRDefault="00EE63B3" w:rsidP="00EE63B3">
      <w:pPr>
        <w:pStyle w:val="Nadpis2"/>
      </w:pPr>
      <w:r>
        <w:t>Forma předání</w:t>
      </w:r>
    </w:p>
    <w:p w:rsidR="006136FA" w:rsidRDefault="006136FA" w:rsidP="006136FA">
      <w:r>
        <w:t>Data budou předána v elektronické podobě jako tabulky MS Excel, popř. databáze MS Access.</w:t>
      </w:r>
      <w:r w:rsidR="00656F15">
        <w:t xml:space="preserve"> Po dohodě obou stran je možné strukturu dat nebo názvy položek mírně modifikovat v závislosti na technologických možnostech dodávky. Poznámka „je-li k dispozici“ znamená, že se předpokládá dodání údaje pro většinu položek datového souboru, připouští se však jistá míra nedostupnosti údaje. Pro ostatní položky je naplnění údajem povinné.</w:t>
      </w:r>
    </w:p>
    <w:p w:rsidR="003C34B6" w:rsidRDefault="003C34B6" w:rsidP="006136FA">
      <w:pPr>
        <w:rPr>
          <w:b/>
        </w:rPr>
      </w:pPr>
    </w:p>
    <w:p w:rsidR="00EE63B3" w:rsidRPr="00EE63B3" w:rsidRDefault="00EE63B3" w:rsidP="006136FA">
      <w:pPr>
        <w:rPr>
          <w:b/>
        </w:rPr>
      </w:pPr>
      <w:r w:rsidRPr="00EE63B3">
        <w:rPr>
          <w:b/>
        </w:rPr>
        <w:lastRenderedPageBreak/>
        <w:t>API</w:t>
      </w:r>
    </w:p>
    <w:p w:rsidR="00EE63B3" w:rsidRDefault="00EE63B3" w:rsidP="006136FA">
      <w:r>
        <w:t xml:space="preserve">Předání dat je možné realizovat také prostřednictvím aplikačního rozhraní (API) systému dodavatele, tj. formou webové služby. Dodavatel předá úplnou uživatelskou dokumentaci k využívání API včetně případných přístupových klíčů (API </w:t>
      </w:r>
      <w:proofErr w:type="spellStart"/>
      <w:r>
        <w:t>key</w:t>
      </w:r>
      <w:proofErr w:type="spellEnd"/>
      <w:r>
        <w:t xml:space="preserve">, tokenů, apod.) sloužících k zabezpečení služby a autentizaci a autorizaci přístupu. API musí umožňovat hromadné stažení všech požadovaných údajů (formou jednorázového volání nebo opakovaného volání). Systém API musí být nastaven tak, aby </w:t>
      </w:r>
      <w:r w:rsidR="006D0DD6">
        <w:t xml:space="preserve">maximální </w:t>
      </w:r>
      <w:r>
        <w:t>počty denní</w:t>
      </w:r>
      <w:r w:rsidR="006D0DD6">
        <w:t>ch</w:t>
      </w:r>
      <w:r>
        <w:t xml:space="preserve"> přístupů, </w:t>
      </w:r>
      <w:proofErr w:type="spellStart"/>
      <w:r>
        <w:t>timeouty</w:t>
      </w:r>
      <w:proofErr w:type="spellEnd"/>
      <w:r>
        <w:t xml:space="preserve"> či další ochrana </w:t>
      </w:r>
      <w:r w:rsidR="006D0DD6">
        <w:t xml:space="preserve">na straně dodavatele </w:t>
      </w:r>
      <w:r>
        <w:t>nebránila hromadnému stažení dat v průběhu jediného dne (24 hod).</w:t>
      </w:r>
    </w:p>
    <w:p w:rsidR="00EE63B3" w:rsidRDefault="00EE63B3" w:rsidP="00EE63B3">
      <w:pPr>
        <w:pStyle w:val="Nadpis2"/>
      </w:pPr>
      <w:r>
        <w:t>Licenční podmínky</w:t>
      </w:r>
    </w:p>
    <w:p w:rsidR="00656F15" w:rsidRDefault="00656F15" w:rsidP="006136FA">
      <w:r>
        <w:t>Součástí zakázky je poskytnutí nevýhradní licence k datům opravňující IPR k neomezenému užití pro interní účely, k předání dat třetí osobě pro případ zpracování díla pro vlastní potřebu IPR (v tom případě IPR zaváže třetí stranu k dalšímu nešíření a smazání dat po dokončení díla) a dále k možnosti neomezeně publikovat a šířit výstupy analýz a datových agregátů zhotovených nad daty transakčních cen (takové výstupy nesmí umožnit zpětné odvození původních individuálních hodnot).</w:t>
      </w:r>
    </w:p>
    <w:p w:rsidR="006D0DD6" w:rsidRDefault="006D0DD6" w:rsidP="006D0DD6">
      <w:pPr>
        <w:pStyle w:val="Nadpis2"/>
      </w:pPr>
      <w:r>
        <w:t>Konzultační služby</w:t>
      </w:r>
    </w:p>
    <w:p w:rsidR="006D0DD6" w:rsidRDefault="006D0DD6" w:rsidP="006136FA">
      <w:r>
        <w:t xml:space="preserve">Součástí předmětu plnění je dodávka konzultačních služeb sloužících k podpoře analytického využití údajů (zejména konzultací k struktuře cen, anomáliím v časovém vývoji cen, specifickým oblastem, aj.). Celkový rozsah konzultací je 20 hodin. </w:t>
      </w:r>
    </w:p>
    <w:sectPr w:rsidR="006D0DD6" w:rsidSect="004B2ADE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DB" w:rsidRDefault="008316DB" w:rsidP="00951995">
      <w:pPr>
        <w:spacing w:after="0" w:line="240" w:lineRule="auto"/>
      </w:pPr>
      <w:r>
        <w:separator/>
      </w:r>
    </w:p>
  </w:endnote>
  <w:endnote w:type="continuationSeparator" w:id="0">
    <w:p w:rsidR="008316DB" w:rsidRDefault="008316DB" w:rsidP="0095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649037"/>
      <w:docPartObj>
        <w:docPartGallery w:val="Page Numbers (Bottom of Page)"/>
        <w:docPartUnique/>
      </w:docPartObj>
    </w:sdtPr>
    <w:sdtEndPr/>
    <w:sdtContent>
      <w:p w:rsidR="006C45CB" w:rsidRDefault="006C45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966">
          <w:rPr>
            <w:noProof/>
          </w:rPr>
          <w:t>2</w:t>
        </w:r>
        <w:r>
          <w:fldChar w:fldCharType="end"/>
        </w:r>
      </w:p>
    </w:sdtContent>
  </w:sdt>
  <w:p w:rsidR="006C45CB" w:rsidRDefault="006C45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DB" w:rsidRDefault="008316DB" w:rsidP="00951995">
      <w:pPr>
        <w:spacing w:after="0" w:line="240" w:lineRule="auto"/>
      </w:pPr>
      <w:r>
        <w:separator/>
      </w:r>
    </w:p>
  </w:footnote>
  <w:footnote w:type="continuationSeparator" w:id="0">
    <w:p w:rsidR="008316DB" w:rsidRDefault="008316DB" w:rsidP="00951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71A4"/>
    <w:multiLevelType w:val="hybridMultilevel"/>
    <w:tmpl w:val="BEA8E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A281F"/>
    <w:multiLevelType w:val="hybridMultilevel"/>
    <w:tmpl w:val="CFBE6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A2603"/>
    <w:multiLevelType w:val="hybridMultilevel"/>
    <w:tmpl w:val="D8DC1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D1FA2"/>
    <w:multiLevelType w:val="hybridMultilevel"/>
    <w:tmpl w:val="741CC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45C5C"/>
    <w:multiLevelType w:val="hybridMultilevel"/>
    <w:tmpl w:val="F68E4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6C"/>
    <w:rsid w:val="00093617"/>
    <w:rsid w:val="000B0C6C"/>
    <w:rsid w:val="002E0374"/>
    <w:rsid w:val="003C34B6"/>
    <w:rsid w:val="0045231A"/>
    <w:rsid w:val="004B2ADE"/>
    <w:rsid w:val="004B4916"/>
    <w:rsid w:val="0054774B"/>
    <w:rsid w:val="00550559"/>
    <w:rsid w:val="00557EBA"/>
    <w:rsid w:val="006136FA"/>
    <w:rsid w:val="00656F15"/>
    <w:rsid w:val="006729DA"/>
    <w:rsid w:val="006C45CB"/>
    <w:rsid w:val="006D0DD6"/>
    <w:rsid w:val="00705CB0"/>
    <w:rsid w:val="00724F2C"/>
    <w:rsid w:val="0073412C"/>
    <w:rsid w:val="008316DB"/>
    <w:rsid w:val="00945A76"/>
    <w:rsid w:val="00951995"/>
    <w:rsid w:val="009B10DB"/>
    <w:rsid w:val="00B10E4B"/>
    <w:rsid w:val="00BA1EEB"/>
    <w:rsid w:val="00C254DD"/>
    <w:rsid w:val="00C9379C"/>
    <w:rsid w:val="00DC6F1E"/>
    <w:rsid w:val="00DE1966"/>
    <w:rsid w:val="00E10ECE"/>
    <w:rsid w:val="00E42D0F"/>
    <w:rsid w:val="00E71B93"/>
    <w:rsid w:val="00EE63B3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0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63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0C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B0C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E63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5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995"/>
  </w:style>
  <w:style w:type="paragraph" w:styleId="Zpat">
    <w:name w:val="footer"/>
    <w:basedOn w:val="Normln"/>
    <w:link w:val="ZpatChar"/>
    <w:uiPriority w:val="99"/>
    <w:unhideWhenUsed/>
    <w:rsid w:val="0095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995"/>
  </w:style>
  <w:style w:type="paragraph" w:styleId="Textbubliny">
    <w:name w:val="Balloon Text"/>
    <w:basedOn w:val="Normln"/>
    <w:link w:val="TextbublinyChar"/>
    <w:uiPriority w:val="99"/>
    <w:semiHidden/>
    <w:unhideWhenUsed/>
    <w:rsid w:val="0045231A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31A"/>
    <w:rPr>
      <w:rFonts w:ascii="Lucida Grande CE" w:hAnsi="Lucida Grande C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5231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231A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231A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231A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231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0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63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0C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B0C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E63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5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995"/>
  </w:style>
  <w:style w:type="paragraph" w:styleId="Zpat">
    <w:name w:val="footer"/>
    <w:basedOn w:val="Normln"/>
    <w:link w:val="ZpatChar"/>
    <w:uiPriority w:val="99"/>
    <w:unhideWhenUsed/>
    <w:rsid w:val="0095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995"/>
  </w:style>
  <w:style w:type="paragraph" w:styleId="Textbubliny">
    <w:name w:val="Balloon Text"/>
    <w:basedOn w:val="Normln"/>
    <w:link w:val="TextbublinyChar"/>
    <w:uiPriority w:val="99"/>
    <w:semiHidden/>
    <w:unhideWhenUsed/>
    <w:rsid w:val="0045231A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31A"/>
    <w:rPr>
      <w:rFonts w:ascii="Lucida Grande CE" w:hAnsi="Lucida Grande C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5231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231A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231A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231A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23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92A37D-A746-4618-8B80-D95260DD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Čtyroký Jiří Mgr. (ÚRM/OPI)</dc:creator>
  <cp:keywords/>
  <dc:description/>
  <cp:lastModifiedBy>Minksová  Jana (IPR/KRA)</cp:lastModifiedBy>
  <cp:revision>7</cp:revision>
  <cp:lastPrinted>2018-09-05T12:50:00Z</cp:lastPrinted>
  <dcterms:created xsi:type="dcterms:W3CDTF">2018-07-19T11:05:00Z</dcterms:created>
  <dcterms:modified xsi:type="dcterms:W3CDTF">2018-09-05T14:55:00Z</dcterms:modified>
</cp:coreProperties>
</file>