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jc w:val="center"/>
        <w:textAlignment w:val="baseline"/>
        <w:rPr>
          <w:rFonts w:ascii="Arial" w:eastAsia="Times New Roman" w:hAnsi="Arial" w:cs="Times New Roman"/>
          <w:b/>
          <w:smallCaps/>
          <w:sz w:val="28"/>
          <w:szCs w:val="20"/>
          <w:lang w:eastAsia="cs-CZ"/>
        </w:rPr>
      </w:pPr>
      <w:bookmarkStart w:id="0" w:name="_GoBack"/>
      <w:bookmarkEnd w:id="0"/>
      <w:r w:rsidRPr="00C03561">
        <w:rPr>
          <w:rFonts w:ascii="Arial" w:eastAsia="Times New Roman" w:hAnsi="Arial" w:cs="Times New Roman"/>
          <w:b/>
          <w:smallCaps/>
          <w:sz w:val="28"/>
          <w:szCs w:val="20"/>
          <w:lang w:eastAsia="cs-CZ"/>
        </w:rPr>
        <w:t>Smlouva o dílo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evidenční číslo: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  <w:t>03 / 2016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uzavřená ve smyslu § 536 a násl. Obchodního zákoníku mezi těmito smluvními stranami: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Objednavatel: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b/>
          <w:bCs/>
          <w:noProof/>
          <w:sz w:val="24"/>
          <w:szCs w:val="20"/>
          <w:lang w:eastAsia="cs-CZ"/>
        </w:rPr>
        <w:t>Rybářství Nové Hrady s. r. o.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se sídlem: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>Štiptoň 78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 xml:space="preserve">, </w:t>
      </w:r>
      <w:proofErr w:type="gramStart"/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374 01  Trhové</w:t>
      </w:r>
      <w:proofErr w:type="gramEnd"/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 xml:space="preserve"> Sviny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noProof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IČO: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>15789799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>DIČ:</w:t>
      </w: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ab/>
        <w:t>CZ15789799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zastoupený: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>Lubomírem Zvonařem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noProof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k jednání zmocněn: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>Lubomír Zvonař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Zhotovitel: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  <w:t xml:space="preserve">Ústav živočišné fyziologie a genetiky AV ČR, </w:t>
      </w:r>
      <w:proofErr w:type="spellStart"/>
      <w:proofErr w:type="gramStart"/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v.v.</w:t>
      </w:r>
      <w:proofErr w:type="gramEnd"/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i</w:t>
      </w:r>
      <w:proofErr w:type="spellEnd"/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 xml:space="preserve">. 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se sídlem: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  <w:t>Liběchov, 277 21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IČO: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  <w:t>67985904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zastoupený: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  <w:t>Ing. Janem Kopečným, DrSc.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k jednání zmocněn: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  <w:t xml:space="preserve">RNDr. Vlastimil Šlechta, </w:t>
      </w:r>
      <w:proofErr w:type="spellStart"/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Csc.</w:t>
      </w:r>
      <w:proofErr w:type="spellEnd"/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bankovní spojení: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  <w:t>KB – pobočka Mělník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2694" w:hanging="2694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  <w:t>č. účtu 19-8264720227/0100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ind w:left="1701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se dohodli takto: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t>I.</w:t>
      </w: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  <w:t>Předmět plnění: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rPr>
          <w:rFonts w:ascii="Arial" w:eastAsia="Times New Roman" w:hAnsi="Arial" w:cs="Times New Roman"/>
          <w:b/>
          <w:i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 xml:space="preserve">Zhotovitel se zavazuje vypracovat pro objednavatele v rámci programu </w:t>
      </w:r>
      <w:proofErr w:type="spellStart"/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MZe</w:t>
      </w:r>
      <w:proofErr w:type="spellEnd"/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 xml:space="preserve"> ČR </w:t>
      </w:r>
      <w:r w:rsidRPr="00C03561">
        <w:rPr>
          <w:rFonts w:ascii="Arial" w:eastAsia="Times New Roman" w:hAnsi="Arial" w:cs="Times New Roman"/>
          <w:b/>
          <w:i/>
          <w:sz w:val="24"/>
          <w:szCs w:val="20"/>
          <w:lang w:eastAsia="cs-CZ"/>
        </w:rPr>
        <w:t xml:space="preserve">”Národní program uchování a využití genových zdrojů hospodářských a užitkových zvířat” 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analýzu genetické variability chovu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keepNext/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4395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outlineLvl w:val="2"/>
        <w:rPr>
          <w:rFonts w:ascii="Arial" w:eastAsia="Times New Roman" w:hAnsi="Arial" w:cs="Times New Roman"/>
          <w:noProof/>
          <w:sz w:val="24"/>
          <w:szCs w:val="20"/>
          <w:lang w:eastAsia="cs-CZ"/>
        </w:rPr>
      </w:pPr>
    </w:p>
    <w:p w:rsidR="00C03561" w:rsidRPr="00C03561" w:rsidRDefault="00C03561" w:rsidP="00C03561">
      <w:pPr>
        <w:keepNext/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4395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outlineLvl w:val="2"/>
        <w:rPr>
          <w:rFonts w:ascii="Arial" w:eastAsia="Times New Roman" w:hAnsi="Arial" w:cs="Times New Roman"/>
          <w:noProof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>Kapr plemeno třeboňský šupináč</w:t>
      </w: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ab/>
        <w:t>150 ks</w:t>
      </w:r>
    </w:p>
    <w:p w:rsidR="00C03561" w:rsidRPr="00C03561" w:rsidRDefault="00C03561" w:rsidP="00C03561">
      <w:pPr>
        <w:keepNext/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tabs>
          <w:tab w:val="left" w:pos="4395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outlineLvl w:val="2"/>
        <w:rPr>
          <w:rFonts w:ascii="Arial" w:eastAsia="Times New Roman" w:hAnsi="Arial" w:cs="Times New Roman"/>
          <w:noProof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t>II.</w:t>
      </w: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  <w:t>Termín plnění</w:t>
      </w:r>
    </w:p>
    <w:p w:rsidR="00C03561" w:rsidRPr="00C03561" w:rsidRDefault="00C03561" w:rsidP="00C03561">
      <w:pPr>
        <w:keepNext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outlineLvl w:val="0"/>
        <w:rPr>
          <w:rFonts w:ascii="Arial" w:eastAsia="Times New Roman" w:hAnsi="Arial" w:cs="Times New Roman"/>
          <w:bCs/>
          <w:sz w:val="24"/>
          <w:szCs w:val="20"/>
          <w:lang w:eastAsia="cs-CZ"/>
        </w:rPr>
      </w:pPr>
    </w:p>
    <w:p w:rsidR="00C03561" w:rsidRPr="00C03561" w:rsidRDefault="00C03561" w:rsidP="00C03561">
      <w:pPr>
        <w:keepNext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outlineLvl w:val="0"/>
        <w:rPr>
          <w:rFonts w:ascii="Arial" w:eastAsia="Times New Roman" w:hAnsi="Arial" w:cs="Times New Roman"/>
          <w:bCs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bCs/>
          <w:sz w:val="24"/>
          <w:szCs w:val="20"/>
          <w:lang w:eastAsia="cs-CZ"/>
        </w:rPr>
        <w:t>Provedení díla a jeho předání objednateli bude realizováno do 28. 2. 2017</w:t>
      </w: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C03561" w:rsidRPr="00C03561" w:rsidRDefault="00C03561" w:rsidP="00C03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C03561" w:rsidRPr="00C03561" w:rsidRDefault="00C03561" w:rsidP="00C03561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lastRenderedPageBreak/>
        <w:t>III.</w:t>
      </w: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  <w:t>Cena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Objednavatel se zavazuje uhradit dohodnutou smluvní cenu ve výši</w:t>
      </w:r>
    </w:p>
    <w:p w:rsidR="00C03561" w:rsidRPr="00C03561" w:rsidRDefault="00C03561" w:rsidP="00C03561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b/>
          <w:bCs/>
          <w:sz w:val="24"/>
          <w:szCs w:val="20"/>
          <w:lang w:eastAsia="cs-CZ"/>
        </w:rPr>
        <w:t>959,44 Kč / ks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.</w:t>
      </w:r>
    </w:p>
    <w:p w:rsidR="00C03561" w:rsidRPr="00C03561" w:rsidRDefault="00C03561" w:rsidP="00C03561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Celkový počet analyzovaných jedinců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b/>
          <w:bCs/>
          <w:sz w:val="24"/>
          <w:szCs w:val="20"/>
          <w:lang w:eastAsia="cs-CZ"/>
        </w:rPr>
        <w:t>150 ks</w:t>
      </w:r>
    </w:p>
    <w:p w:rsidR="00C03561" w:rsidRPr="00C03561" w:rsidRDefault="00C03561" w:rsidP="00C03561">
      <w:pPr>
        <w:tabs>
          <w:tab w:val="decimal" w:pos="5940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Celková cena bez DPH činí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b/>
          <w:bCs/>
          <w:sz w:val="24"/>
          <w:szCs w:val="20"/>
          <w:lang w:eastAsia="cs-CZ"/>
        </w:rPr>
        <w:t>143 916,00 Kč</w:t>
      </w:r>
    </w:p>
    <w:p w:rsidR="00C03561" w:rsidRPr="00C03561" w:rsidRDefault="00C03561" w:rsidP="00C03561">
      <w:pPr>
        <w:tabs>
          <w:tab w:val="decimal" w:pos="5940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rPr>
          <w:rFonts w:ascii="Arial" w:eastAsia="Times New Roman" w:hAnsi="Arial" w:cs="Times New Roman"/>
          <w:b/>
          <w:bCs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Celková cena včetně DPH 21% činí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C03561">
        <w:rPr>
          <w:rFonts w:ascii="Arial" w:eastAsia="Times New Roman" w:hAnsi="Arial" w:cs="Times New Roman"/>
          <w:b/>
          <w:bCs/>
          <w:sz w:val="24"/>
          <w:szCs w:val="20"/>
          <w:lang w:eastAsia="cs-CZ"/>
        </w:rPr>
        <w:t>174 138,36 Kč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t>IV.</w:t>
      </w: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  <w:t>Platební podmínky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ind w:left="284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Objednatel je povinen převzít dílo bez ohledu na jeho výsledek. Převzetí díla bude potvrzeno podpisem objednatele na předávacím protokolu, na základě kterého zhotovitel vystaví fakturu ve výši dohodnuté smluvní ceny.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t>V.</w:t>
      </w: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tab/>
        <w:t>Změna a zrušení smlouvy</w:t>
      </w:r>
    </w:p>
    <w:p w:rsidR="00C03561" w:rsidRPr="00C03561" w:rsidRDefault="00C03561" w:rsidP="00C03561">
      <w:pPr>
        <w:numPr>
          <w:ilvl w:val="0"/>
          <w:numId w:val="1"/>
        </w:numPr>
        <w:tabs>
          <w:tab w:val="left" w:pos="644"/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ind w:left="644" w:hanging="360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Tuto smlouvu lze změnit nebo zrušit pouze smluvním ujednáním, podepsaným oprávněnými zástupci obou smluvních stran.</w:t>
      </w:r>
    </w:p>
    <w:p w:rsidR="00C03561" w:rsidRPr="00C03561" w:rsidRDefault="00C03561" w:rsidP="00C03561">
      <w:pPr>
        <w:numPr>
          <w:ilvl w:val="0"/>
          <w:numId w:val="1"/>
        </w:numPr>
        <w:tabs>
          <w:tab w:val="left" w:pos="644"/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2.</w:t>
      </w: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ab/>
        <w:t>Tato smlouva se řídí právním řádem České republiky, a to zejména ustanovením § 2586 a násl. zákona č. 89/2012 Sb., občanský zákoník.</w:t>
      </w:r>
    </w:p>
    <w:p w:rsidR="00C03561" w:rsidRPr="00C03561" w:rsidRDefault="00C03561" w:rsidP="00C03561">
      <w:pPr>
        <w:numPr>
          <w:ilvl w:val="0"/>
          <w:numId w:val="1"/>
        </w:numPr>
        <w:tabs>
          <w:tab w:val="left" w:pos="644"/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ind w:left="644" w:hanging="360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Tato smlouva nabývá účinnosti dnem podpisu účastníků.</w:t>
      </w:r>
    </w:p>
    <w:p w:rsidR="00C03561" w:rsidRPr="00C03561" w:rsidRDefault="00C03561" w:rsidP="00C03561">
      <w:pPr>
        <w:numPr>
          <w:ilvl w:val="0"/>
          <w:numId w:val="1"/>
        </w:numPr>
        <w:tabs>
          <w:tab w:val="left" w:pos="644"/>
          <w:tab w:val="left" w:pos="720"/>
        </w:tabs>
        <w:overflowPunct w:val="0"/>
        <w:autoSpaceDE w:val="0"/>
        <w:autoSpaceDN w:val="0"/>
        <w:adjustRightInd w:val="0"/>
        <w:spacing w:after="0" w:line="360" w:lineRule="exact"/>
        <w:ind w:left="644" w:hanging="360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Smlouva je sepsána ve čtyřech vyhotoveních s rovnocennou platností.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V Liběchově dne 4. listopadu 2016.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  <w:sectPr w:rsidR="00C03561" w:rsidRPr="00C03561" w:rsidSect="00C03561">
          <w:pgSz w:w="11907" w:h="16840" w:code="9"/>
          <w:pgMar w:top="1418" w:right="1418" w:bottom="993" w:left="1418" w:header="708" w:footer="708" w:gutter="0"/>
          <w:pgNumType w:start="1"/>
          <w:cols w:space="708"/>
        </w:sect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t>Objednavatel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noProof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>Lubomír Zvonař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 xml:space="preserve">ředitel společnosti 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noProof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noProof/>
          <w:sz w:val="24"/>
          <w:szCs w:val="20"/>
          <w:lang w:eastAsia="cs-CZ"/>
        </w:rPr>
        <w:t>Rybářství Nové Hrady s. r. o.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b/>
          <w:sz w:val="24"/>
          <w:szCs w:val="20"/>
          <w:lang w:eastAsia="cs-CZ"/>
        </w:rPr>
        <w:t>Zhotovitel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Ing. Jan Kopečný, DrSc.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ředitel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ÚŽFG AV ČR Liběchov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Osoba odpovědná za předmět plnění: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C03561">
        <w:rPr>
          <w:rFonts w:ascii="Arial" w:eastAsia="Times New Roman" w:hAnsi="Arial" w:cs="Times New Roman"/>
          <w:sz w:val="24"/>
          <w:szCs w:val="20"/>
          <w:lang w:eastAsia="cs-CZ"/>
        </w:rPr>
        <w:t>RNDr. Vlastimil Šlechta, CSc.</w:t>
      </w:r>
    </w:p>
    <w:p w:rsidR="00C03561" w:rsidRPr="00C03561" w:rsidRDefault="00C03561" w:rsidP="00C03561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cs-CZ"/>
        </w:rPr>
        <w:sectPr w:rsidR="00C03561" w:rsidRPr="00C03561">
          <w:type w:val="continuous"/>
          <w:pgSz w:w="11907" w:h="16840" w:code="9"/>
          <w:pgMar w:top="1418" w:right="1418" w:bottom="1418" w:left="1418" w:header="708" w:footer="708" w:gutter="0"/>
          <w:cols w:num="2" w:space="708" w:equalWidth="0">
            <w:col w:w="4181" w:space="708"/>
            <w:col w:w="4181"/>
          </w:cols>
        </w:sectPr>
      </w:pPr>
    </w:p>
    <w:p w:rsidR="00322C7B" w:rsidRDefault="00322C7B"/>
    <w:sectPr w:rsidR="00322C7B">
      <w:type w:val="continuous"/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B60"/>
    <w:multiLevelType w:val="singleLevel"/>
    <w:tmpl w:val="A04026EC"/>
    <w:lvl w:ilvl="0">
      <w:start w:val="1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61"/>
    <w:rsid w:val="0027250D"/>
    <w:rsid w:val="00322C7B"/>
    <w:rsid w:val="00616F9F"/>
    <w:rsid w:val="00C03561"/>
    <w:rsid w:val="00D830F6"/>
    <w:rsid w:val="00F25214"/>
    <w:rsid w:val="00F5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17BC1-9C72-434B-82F6-CC7A01E2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Šlechta</dc:creator>
  <cp:lastModifiedBy>Jana Brandelova</cp:lastModifiedBy>
  <cp:revision>2</cp:revision>
  <dcterms:created xsi:type="dcterms:W3CDTF">2016-11-22T09:44:00Z</dcterms:created>
  <dcterms:modified xsi:type="dcterms:W3CDTF">2016-11-22T09:44:00Z</dcterms:modified>
</cp:coreProperties>
</file>