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C" w:rsidRPr="00552DFC" w:rsidRDefault="00552DFC" w:rsidP="00256A6B">
      <w:pPr>
        <w:pStyle w:val="RLProhlensmluvnchstran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SMLOUVA O </w:t>
      </w:r>
      <w:r w:rsidR="00A83522">
        <w:rPr>
          <w:sz w:val="32"/>
          <w:szCs w:val="32"/>
        </w:rPr>
        <w:t xml:space="preserve">ZAJIŠTĚNÍ SERVERŮ PLATFORMY IA64 A X86 PRO POTŘEBY </w:t>
      </w:r>
      <w:r w:rsidR="000F4D41">
        <w:rPr>
          <w:sz w:val="32"/>
          <w:szCs w:val="32"/>
        </w:rPr>
        <w:t>MIGRACE MEZI PLATFORMAMI</w:t>
      </w:r>
    </w:p>
    <w:p w:rsidR="003D0301" w:rsidRPr="00A83BD6" w:rsidRDefault="00552DFC" w:rsidP="00EC586F">
      <w:pPr>
        <w:pStyle w:val="RLProhlensmluvnchstran"/>
        <w:rPr>
          <w:szCs w:val="22"/>
        </w:rPr>
      </w:pPr>
      <w:r>
        <w:rPr>
          <w:szCs w:val="22"/>
        </w:rPr>
        <w:t xml:space="preserve"> </w:t>
      </w:r>
      <w:r w:rsidR="00B6122E">
        <w:rPr>
          <w:szCs w:val="22"/>
        </w:rPr>
        <w:t xml:space="preserve">(číslo smlouvy </w:t>
      </w:r>
      <w:r w:rsidR="00E22990">
        <w:rPr>
          <w:szCs w:val="22"/>
        </w:rPr>
        <w:t>Objednatele</w:t>
      </w:r>
      <w:r w:rsidR="003D0301">
        <w:rPr>
          <w:szCs w:val="22"/>
        </w:rPr>
        <w:t xml:space="preserve">: </w:t>
      </w:r>
      <w:r w:rsidR="00091181">
        <w:rPr>
          <w:szCs w:val="22"/>
        </w:rPr>
        <w:t>DMS: 865-2016-13001</w:t>
      </w:r>
      <w:r w:rsidR="00D01611">
        <w:rPr>
          <w:szCs w:val="22"/>
        </w:rPr>
        <w:t>)</w:t>
      </w:r>
    </w:p>
    <w:p w:rsidR="0069372E" w:rsidRDefault="0069372E" w:rsidP="0069372E">
      <w:pPr>
        <w:pStyle w:val="RLdajeosmluvnstran0"/>
        <w:rPr>
          <w:rStyle w:val="Kurzva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EC245F" w:rsidRPr="00A83BD6" w:rsidRDefault="00EC245F" w:rsidP="00533FB2">
      <w:pPr>
        <w:pStyle w:val="RLdajeosmluvnstran"/>
        <w:spacing w:after="0"/>
        <w:rPr>
          <w:szCs w:val="22"/>
        </w:rPr>
      </w:pPr>
      <w:r w:rsidRPr="00A83BD6">
        <w:rPr>
          <w:szCs w:val="22"/>
        </w:rPr>
        <w:t>Smluvní strany:</w:t>
      </w:r>
    </w:p>
    <w:p w:rsidR="00EC245F" w:rsidRPr="00A83BD6" w:rsidRDefault="00EC245F" w:rsidP="00EC245F">
      <w:pPr>
        <w:pStyle w:val="RLdajeosmluvnstran"/>
        <w:rPr>
          <w:szCs w:val="22"/>
        </w:rPr>
      </w:pPr>
    </w:p>
    <w:p w:rsidR="00C9680C" w:rsidRPr="00A83BD6" w:rsidRDefault="008E65AE" w:rsidP="00B6136C">
      <w:pPr>
        <w:pStyle w:val="RLProhlensmluvnchstran"/>
        <w:rPr>
          <w:szCs w:val="22"/>
          <w:highlight w:val="yellow"/>
        </w:rPr>
      </w:pPr>
      <w:r w:rsidRPr="00A83BD6">
        <w:rPr>
          <w:szCs w:val="22"/>
        </w:rPr>
        <w:t xml:space="preserve">Česká republika – </w:t>
      </w:r>
      <w:bookmarkStart w:id="0" w:name="_GoBack"/>
      <w:r w:rsidR="007B79B9" w:rsidRPr="00A83BD6">
        <w:rPr>
          <w:szCs w:val="22"/>
        </w:rPr>
        <w:t>Min</w:t>
      </w:r>
      <w:bookmarkEnd w:id="0"/>
      <w:r w:rsidR="007B79B9" w:rsidRPr="00A83BD6">
        <w:rPr>
          <w:szCs w:val="22"/>
        </w:rPr>
        <w:t xml:space="preserve">isterstvo </w:t>
      </w:r>
      <w:r w:rsidR="008F01D8" w:rsidRPr="00A83BD6">
        <w:rPr>
          <w:szCs w:val="22"/>
        </w:rPr>
        <w:t>zemědělství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 xml:space="preserve">se sídlem: </w:t>
      </w:r>
      <w:proofErr w:type="spellStart"/>
      <w:r w:rsidR="008F01D8" w:rsidRPr="00A83BD6">
        <w:rPr>
          <w:szCs w:val="22"/>
        </w:rPr>
        <w:t>Těšnov</w:t>
      </w:r>
      <w:proofErr w:type="spellEnd"/>
      <w:r w:rsidR="008F01D8" w:rsidRPr="00A83BD6">
        <w:rPr>
          <w:szCs w:val="22"/>
        </w:rPr>
        <w:t xml:space="preserve"> </w:t>
      </w:r>
      <w:r w:rsidR="007562F5">
        <w:rPr>
          <w:szCs w:val="22"/>
        </w:rPr>
        <w:t>65/</w:t>
      </w:r>
      <w:r w:rsidR="008F01D8" w:rsidRPr="00A83BD6">
        <w:rPr>
          <w:szCs w:val="22"/>
        </w:rPr>
        <w:t xml:space="preserve">17, </w:t>
      </w:r>
      <w:r w:rsidR="007562F5">
        <w:rPr>
          <w:szCs w:val="22"/>
        </w:rPr>
        <w:t>110 00</w:t>
      </w:r>
      <w:r w:rsidR="008F01D8" w:rsidRPr="00A83BD6">
        <w:rPr>
          <w:szCs w:val="22"/>
        </w:rPr>
        <w:t>, Praha 1</w:t>
      </w:r>
      <w:r w:rsidR="007562F5">
        <w:rPr>
          <w:szCs w:val="22"/>
        </w:rPr>
        <w:t xml:space="preserve"> – Nové Město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 xml:space="preserve">IČ: </w:t>
      </w:r>
      <w:r w:rsidR="008F01D8" w:rsidRPr="00A83BD6">
        <w:rPr>
          <w:szCs w:val="22"/>
        </w:rPr>
        <w:t>00020478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 xml:space="preserve">bank. </w:t>
      </w:r>
      <w:proofErr w:type="gramStart"/>
      <w:r w:rsidRPr="00A83BD6">
        <w:rPr>
          <w:szCs w:val="22"/>
        </w:rPr>
        <w:t>spojení</w:t>
      </w:r>
      <w:proofErr w:type="gramEnd"/>
      <w:r w:rsidRPr="00A83BD6">
        <w:rPr>
          <w:szCs w:val="22"/>
        </w:rPr>
        <w:t xml:space="preserve">: </w:t>
      </w:r>
      <w:r w:rsidR="00A5125F">
        <w:rPr>
          <w:szCs w:val="22"/>
        </w:rPr>
        <w:t>XXXX</w:t>
      </w:r>
      <w:r w:rsidRPr="00A83BD6">
        <w:rPr>
          <w:szCs w:val="22"/>
        </w:rPr>
        <w:t xml:space="preserve">, č. účtu: </w:t>
      </w:r>
      <w:r w:rsidR="00A5125F">
        <w:rPr>
          <w:szCs w:val="22"/>
        </w:rPr>
        <w:t>XXXX</w:t>
      </w:r>
    </w:p>
    <w:p w:rsidR="00C9680C" w:rsidRPr="00A83BD6" w:rsidRDefault="008F01D8" w:rsidP="00EE3F49">
      <w:pPr>
        <w:pStyle w:val="RLdajeosmluvnstran"/>
        <w:rPr>
          <w:szCs w:val="22"/>
        </w:rPr>
      </w:pPr>
      <w:r w:rsidRPr="00A83BD6">
        <w:rPr>
          <w:szCs w:val="22"/>
        </w:rPr>
        <w:t>jednající</w:t>
      </w:r>
      <w:r w:rsidR="00C9680C" w:rsidRPr="00435097">
        <w:rPr>
          <w:szCs w:val="22"/>
        </w:rPr>
        <w:t>:</w:t>
      </w:r>
      <w:r w:rsidR="00622B34">
        <w:rPr>
          <w:szCs w:val="22"/>
        </w:rPr>
        <w:t xml:space="preserve"> </w:t>
      </w:r>
      <w:r w:rsidR="00091181">
        <w:rPr>
          <w:szCs w:val="22"/>
        </w:rPr>
        <w:t>Ing. Zdeněk Adamec</w:t>
      </w:r>
      <w:r w:rsidR="00622B34">
        <w:rPr>
          <w:szCs w:val="22"/>
        </w:rPr>
        <w:t xml:space="preserve">, </w:t>
      </w:r>
      <w:r w:rsidR="00091181">
        <w:rPr>
          <w:szCs w:val="22"/>
        </w:rPr>
        <w:t>náměstek pro řízení Sekce ekonomiky a informačních technologií</w:t>
      </w:r>
      <w:r w:rsidR="007B19F0">
        <w:rPr>
          <w:szCs w:val="22"/>
        </w:rPr>
        <w:t>,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>(dále jen „</w:t>
      </w:r>
      <w:r w:rsidR="00E22990">
        <w:rPr>
          <w:rStyle w:val="RLProhlensmluvnchstranChar"/>
          <w:rFonts w:ascii="Calibri" w:hAnsi="Calibri"/>
          <w:sz w:val="22"/>
          <w:szCs w:val="22"/>
        </w:rPr>
        <w:t>Objednatel</w:t>
      </w:r>
      <w:r w:rsidRPr="00A83BD6">
        <w:rPr>
          <w:szCs w:val="22"/>
        </w:rPr>
        <w:t>“</w:t>
      </w:r>
      <w:r w:rsidR="00D01611">
        <w:rPr>
          <w:szCs w:val="22"/>
        </w:rPr>
        <w:t xml:space="preserve"> nebo „</w:t>
      </w:r>
      <w:proofErr w:type="spellStart"/>
      <w:r w:rsidR="00D01611" w:rsidRPr="00B46448">
        <w:rPr>
          <w:b/>
          <w:szCs w:val="22"/>
        </w:rPr>
        <w:t>MZe</w:t>
      </w:r>
      <w:proofErr w:type="spellEnd"/>
      <w:r w:rsidR="00D01611">
        <w:rPr>
          <w:szCs w:val="22"/>
        </w:rPr>
        <w:t>“</w:t>
      </w:r>
      <w:r w:rsidRPr="00A83BD6">
        <w:rPr>
          <w:szCs w:val="22"/>
        </w:rPr>
        <w:t>)</w:t>
      </w:r>
    </w:p>
    <w:p w:rsidR="00C9680C" w:rsidRPr="00A83BD6" w:rsidRDefault="00C9680C" w:rsidP="00EC245F">
      <w:pPr>
        <w:pStyle w:val="RLdajeosmluvnstran"/>
        <w:rPr>
          <w:szCs w:val="22"/>
        </w:rPr>
      </w:pPr>
    </w:p>
    <w:p w:rsidR="00EC245F" w:rsidRPr="00A83BD6" w:rsidRDefault="00EC245F" w:rsidP="00EC245F">
      <w:pPr>
        <w:pStyle w:val="RLdajeosmluvnstran"/>
        <w:rPr>
          <w:szCs w:val="22"/>
        </w:rPr>
      </w:pPr>
      <w:r w:rsidRPr="00A83BD6">
        <w:rPr>
          <w:szCs w:val="22"/>
        </w:rPr>
        <w:t>a</w:t>
      </w:r>
    </w:p>
    <w:p w:rsidR="00EC245F" w:rsidRPr="00A83BD6" w:rsidRDefault="00EC245F" w:rsidP="00EC245F">
      <w:pPr>
        <w:pStyle w:val="RLdajeosmluvnstran"/>
        <w:rPr>
          <w:szCs w:val="22"/>
        </w:rPr>
      </w:pPr>
    </w:p>
    <w:p w:rsidR="005A4E93" w:rsidRPr="006F6191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bCs/>
          <w:color w:val="000000"/>
          <w:u w:color="000000"/>
          <w:bdr w:val="nil"/>
        </w:rPr>
      </w:pPr>
      <w:r w:rsidRPr="006F6191">
        <w:rPr>
          <w:rFonts w:eastAsia="Calibri" w:cs="Calibri"/>
          <w:b/>
          <w:bCs/>
          <w:color w:val="000000"/>
          <w:u w:color="000000"/>
          <w:bdr w:val="nil"/>
        </w:rPr>
        <w:t xml:space="preserve">O2 IT </w:t>
      </w:r>
      <w:proofErr w:type="spellStart"/>
      <w:r w:rsidRPr="006F6191">
        <w:rPr>
          <w:rFonts w:eastAsia="Calibri" w:cs="Calibri"/>
          <w:b/>
          <w:bCs/>
          <w:color w:val="000000"/>
          <w:u w:color="000000"/>
          <w:bdr w:val="nil"/>
        </w:rPr>
        <w:t>Services</w:t>
      </w:r>
      <w:proofErr w:type="spellEnd"/>
      <w:r w:rsidRPr="006F6191">
        <w:rPr>
          <w:rFonts w:eastAsia="Calibri" w:cs="Calibri"/>
          <w:b/>
          <w:bCs/>
          <w:color w:val="000000"/>
          <w:u w:color="000000"/>
          <w:bdr w:val="nil"/>
        </w:rPr>
        <w:t xml:space="preserve"> s.r.o. </w:t>
      </w:r>
    </w:p>
    <w:p w:rsidR="005A4E93" w:rsidRPr="006F6191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 w:rsidRPr="006F6191">
        <w:rPr>
          <w:rFonts w:eastAsia="Calibri" w:cs="Calibri"/>
          <w:color w:val="000000"/>
          <w:u w:color="000000"/>
          <w:bdr w:val="nil"/>
        </w:rPr>
        <w:t xml:space="preserve">se sídlem: Za </w:t>
      </w:r>
      <w:proofErr w:type="spellStart"/>
      <w:r w:rsidRPr="006F6191">
        <w:rPr>
          <w:rFonts w:eastAsia="Calibri" w:cs="Calibri"/>
          <w:color w:val="000000"/>
          <w:u w:color="000000"/>
          <w:bdr w:val="nil"/>
        </w:rPr>
        <w:t>Brumlovkou</w:t>
      </w:r>
      <w:proofErr w:type="spellEnd"/>
      <w:r w:rsidRPr="006F6191">
        <w:rPr>
          <w:rFonts w:eastAsia="Calibri" w:cs="Calibri"/>
          <w:color w:val="000000"/>
          <w:u w:color="000000"/>
          <w:bdr w:val="nil"/>
        </w:rPr>
        <w:t xml:space="preserve"> 266/2, Michle, 140 00 Praha 4</w:t>
      </w:r>
    </w:p>
    <w:p w:rsidR="005A4E93" w:rsidRPr="006F6191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 w:rsidRPr="006F6191">
        <w:rPr>
          <w:rFonts w:eastAsia="Calibri" w:cs="Calibri"/>
          <w:color w:val="000000"/>
          <w:u w:color="000000"/>
          <w:bdr w:val="nil"/>
        </w:rPr>
        <w:t>IČ: 02819678, DIČ: 02819678</w:t>
      </w:r>
    </w:p>
    <w:p w:rsidR="005A4E93" w:rsidRPr="006F6191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 w:rsidRPr="006F6191">
        <w:rPr>
          <w:rFonts w:eastAsia="Calibri" w:cs="Calibri"/>
          <w:color w:val="000000"/>
          <w:u w:color="000000"/>
          <w:bdr w:val="nil"/>
        </w:rPr>
        <w:t xml:space="preserve">společnost zapsaná v obchodním rejstříku vedeném Městským soudem v Praze, </w:t>
      </w:r>
    </w:p>
    <w:p w:rsidR="005A4E93" w:rsidRPr="006F6191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 w:rsidRPr="006F6191">
        <w:rPr>
          <w:rFonts w:eastAsia="Calibri" w:cs="Calibri"/>
          <w:color w:val="000000"/>
          <w:u w:color="000000"/>
          <w:bdr w:val="nil"/>
        </w:rPr>
        <w:t>oddíl C, vložka 223566</w:t>
      </w:r>
    </w:p>
    <w:p w:rsidR="005A4E93" w:rsidRPr="006F6191" w:rsidRDefault="00A5125F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>
        <w:rPr>
          <w:rFonts w:eastAsia="Calibri" w:cs="Calibri"/>
          <w:color w:val="000000"/>
          <w:u w:color="000000"/>
          <w:bdr w:val="nil"/>
        </w:rPr>
        <w:t xml:space="preserve">bank. </w:t>
      </w:r>
      <w:proofErr w:type="gramStart"/>
      <w:r>
        <w:rPr>
          <w:rFonts w:eastAsia="Calibri" w:cs="Calibri"/>
          <w:color w:val="000000"/>
          <w:u w:color="000000"/>
          <w:bdr w:val="nil"/>
        </w:rPr>
        <w:t>spojení</w:t>
      </w:r>
      <w:proofErr w:type="gramEnd"/>
      <w:r>
        <w:rPr>
          <w:rFonts w:eastAsia="Calibri" w:cs="Calibri"/>
          <w:color w:val="000000"/>
          <w:u w:color="000000"/>
          <w:bdr w:val="nil"/>
        </w:rPr>
        <w:t>: XXXX, č. účtu: XXXX</w:t>
      </w:r>
    </w:p>
    <w:p w:rsidR="005A4E93" w:rsidRDefault="005A4E93" w:rsidP="005A4E9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 w:rsidRPr="000112B6">
        <w:rPr>
          <w:rFonts w:eastAsia="Calibri" w:cs="Calibri"/>
          <w:color w:val="000000"/>
          <w:u w:color="000000"/>
          <w:bdr w:val="nil"/>
        </w:rPr>
        <w:t xml:space="preserve">jejímž jménem jedná: </w:t>
      </w:r>
      <w:r w:rsidR="0030355B">
        <w:rPr>
          <w:rFonts w:eastAsia="Calibri" w:cs="Calibri"/>
          <w:color w:val="000000"/>
          <w:u w:color="000000"/>
          <w:bdr w:val="nil"/>
        </w:rPr>
        <w:t>Ing. Václav Provazník</w:t>
      </w:r>
      <w:r w:rsidRPr="000112B6">
        <w:rPr>
          <w:rFonts w:eastAsia="Calibri" w:cs="Calibri"/>
          <w:color w:val="000000"/>
          <w:u w:color="000000"/>
          <w:bdr w:val="nil"/>
        </w:rPr>
        <w:t xml:space="preserve">., </w:t>
      </w:r>
      <w:r w:rsidR="0030355B">
        <w:rPr>
          <w:rFonts w:eastAsia="Calibri" w:cs="Calibri"/>
          <w:color w:val="000000"/>
          <w:u w:color="000000"/>
          <w:bdr w:val="nil"/>
        </w:rPr>
        <w:t>jednatel</w:t>
      </w:r>
    </w:p>
    <w:p w:rsidR="0030355B" w:rsidRDefault="0030355B" w:rsidP="0030355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color w:val="000000"/>
          <w:u w:color="000000"/>
          <w:bdr w:val="nil"/>
        </w:rPr>
      </w:pPr>
      <w:r>
        <w:rPr>
          <w:rFonts w:eastAsia="Calibri" w:cs="Calibri"/>
          <w:color w:val="000000"/>
          <w:u w:color="000000"/>
          <w:bdr w:val="nil"/>
        </w:rPr>
        <w:t>a Ing. Jan Bechyně, jednatel</w:t>
      </w:r>
    </w:p>
    <w:p w:rsidR="00C9680C" w:rsidRPr="00A83BD6" w:rsidRDefault="0030355B" w:rsidP="00C9680C">
      <w:pPr>
        <w:pStyle w:val="RLdajeosmluvnstran"/>
        <w:rPr>
          <w:szCs w:val="22"/>
        </w:rPr>
      </w:pPr>
      <w:r w:rsidRPr="00A83BD6">
        <w:rPr>
          <w:szCs w:val="22"/>
        </w:rPr>
        <w:t xml:space="preserve"> </w:t>
      </w:r>
      <w:r w:rsidR="00C9680C" w:rsidRPr="00A83BD6">
        <w:rPr>
          <w:szCs w:val="22"/>
        </w:rPr>
        <w:t>(dále jen „</w:t>
      </w:r>
      <w:r w:rsidR="008F01D8" w:rsidRPr="00A83BD6">
        <w:rPr>
          <w:rStyle w:val="RLProhlensmluvnchstranChar"/>
          <w:rFonts w:ascii="Calibri" w:hAnsi="Calibri"/>
          <w:sz w:val="22"/>
          <w:szCs w:val="22"/>
        </w:rPr>
        <w:t>Poskytovatel</w:t>
      </w:r>
      <w:r w:rsidR="00C9680C" w:rsidRPr="00A83BD6">
        <w:rPr>
          <w:szCs w:val="22"/>
        </w:rPr>
        <w:t>“)</w:t>
      </w:r>
    </w:p>
    <w:p w:rsidR="00EC245F" w:rsidRPr="00A83BD6" w:rsidRDefault="00EC245F" w:rsidP="00EC245F">
      <w:pPr>
        <w:pStyle w:val="RLdajeosmluvnstran"/>
        <w:rPr>
          <w:szCs w:val="22"/>
        </w:rPr>
      </w:pPr>
    </w:p>
    <w:p w:rsidR="00D755B4" w:rsidRPr="00A83BD6" w:rsidRDefault="00E3121F" w:rsidP="00A83522">
      <w:pPr>
        <w:pStyle w:val="RLdajeosmluvnstran"/>
        <w:jc w:val="both"/>
        <w:rPr>
          <w:szCs w:val="22"/>
        </w:rPr>
      </w:pPr>
      <w:r>
        <w:rPr>
          <w:szCs w:val="22"/>
        </w:rPr>
        <w:t>dnešního dne</w:t>
      </w:r>
      <w:r w:rsidR="00D755B4" w:rsidRPr="00E107FE">
        <w:rPr>
          <w:szCs w:val="22"/>
        </w:rPr>
        <w:t xml:space="preserve"> na základě </w:t>
      </w:r>
      <w:r w:rsidR="00D755B4" w:rsidRPr="00A83BD6">
        <w:rPr>
          <w:szCs w:val="22"/>
        </w:rPr>
        <w:t xml:space="preserve">výsledku </w:t>
      </w:r>
      <w:r w:rsidR="009255B4">
        <w:rPr>
          <w:szCs w:val="22"/>
        </w:rPr>
        <w:t>zadávacího</w:t>
      </w:r>
      <w:r w:rsidR="00D755B4" w:rsidRPr="00A83BD6">
        <w:rPr>
          <w:szCs w:val="22"/>
        </w:rPr>
        <w:t xml:space="preserve"> řízení </w:t>
      </w:r>
      <w:r w:rsidR="00A83522">
        <w:rPr>
          <w:szCs w:val="22"/>
        </w:rPr>
        <w:t xml:space="preserve">veřejné zakázky zadávané v rámci </w:t>
      </w:r>
      <w:r w:rsidR="00A83522" w:rsidRPr="00A83522">
        <w:rPr>
          <w:b/>
          <w:szCs w:val="22"/>
        </w:rPr>
        <w:t>Dynamického nákupního systému na prostředky ICT v rezortu Ministerstva zemědělství</w:t>
      </w:r>
      <w:r w:rsidR="00A83522">
        <w:rPr>
          <w:b/>
          <w:szCs w:val="22"/>
        </w:rPr>
        <w:t xml:space="preserve"> </w:t>
      </w:r>
      <w:r w:rsidR="00070812" w:rsidRPr="00070812">
        <w:rPr>
          <w:szCs w:val="22"/>
        </w:rPr>
        <w:t>dle zákona č. 134/2016 Sb., o zadávání veřejných zakázek (dále jen „</w:t>
      </w:r>
      <w:r w:rsidR="00070812" w:rsidRPr="00070812">
        <w:rPr>
          <w:b/>
          <w:szCs w:val="22"/>
        </w:rPr>
        <w:t>ZZVZ</w:t>
      </w:r>
      <w:r w:rsidR="00070812" w:rsidRPr="00070812">
        <w:rPr>
          <w:szCs w:val="22"/>
        </w:rPr>
        <w:t>“)</w:t>
      </w:r>
      <w:r w:rsidR="00A83522" w:rsidRPr="00A83522">
        <w:rPr>
          <w:szCs w:val="22"/>
        </w:rPr>
        <w:t xml:space="preserve">, s názvem „DNS - NÁKUP ICT PROSTŘEDKŮ </w:t>
      </w:r>
      <w:r w:rsidR="00A83522">
        <w:rPr>
          <w:szCs w:val="22"/>
        </w:rPr>
        <w:t>4</w:t>
      </w:r>
      <w:r w:rsidR="00A83522" w:rsidRPr="00A83522">
        <w:rPr>
          <w:szCs w:val="22"/>
        </w:rPr>
        <w:t>. KOLO“ (dále jen „</w:t>
      </w:r>
      <w:r w:rsidR="00A83522" w:rsidRPr="00A83522">
        <w:rPr>
          <w:b/>
          <w:szCs w:val="22"/>
        </w:rPr>
        <w:t>Veřejná zakázka</w:t>
      </w:r>
      <w:r w:rsidR="00A83522" w:rsidRPr="00A83522">
        <w:rPr>
          <w:szCs w:val="22"/>
        </w:rPr>
        <w:t>“) tuto smlouvu (dále jen „</w:t>
      </w:r>
      <w:r w:rsidR="00A83522" w:rsidRPr="00A83522">
        <w:rPr>
          <w:b/>
          <w:szCs w:val="22"/>
        </w:rPr>
        <w:t>Smlouva</w:t>
      </w:r>
      <w:r w:rsidR="00A83522" w:rsidRPr="00A83522">
        <w:rPr>
          <w:szCs w:val="22"/>
        </w:rPr>
        <w:t>“)</w:t>
      </w:r>
      <w:r w:rsidR="00A83522">
        <w:rPr>
          <w:szCs w:val="22"/>
        </w:rPr>
        <w:t xml:space="preserve"> v souladu s </w:t>
      </w:r>
      <w:r w:rsidRPr="00DC622A">
        <w:rPr>
          <w:szCs w:val="22"/>
        </w:rPr>
        <w:t xml:space="preserve">ustanovením § </w:t>
      </w:r>
      <w:r w:rsidR="00FB0EFC" w:rsidRPr="00DC622A">
        <w:rPr>
          <w:szCs w:val="22"/>
        </w:rPr>
        <w:t xml:space="preserve">1746 </w:t>
      </w:r>
      <w:r w:rsidRPr="00DC622A">
        <w:rPr>
          <w:szCs w:val="22"/>
        </w:rPr>
        <w:t>odst. 2</w:t>
      </w:r>
      <w:r w:rsidR="001F5487" w:rsidRPr="00DC622A">
        <w:rPr>
          <w:szCs w:val="22"/>
        </w:rPr>
        <w:t xml:space="preserve"> za použití </w:t>
      </w:r>
      <w:r w:rsidR="0086318B" w:rsidRPr="00DC622A">
        <w:rPr>
          <w:szCs w:val="22"/>
        </w:rPr>
        <w:t>§ 2358 a násl.</w:t>
      </w:r>
      <w:r w:rsidR="007562F5" w:rsidRPr="00DC622A">
        <w:rPr>
          <w:szCs w:val="22"/>
        </w:rPr>
        <w:t xml:space="preserve"> </w:t>
      </w:r>
      <w:r w:rsidR="00D755B4" w:rsidRPr="00DC622A">
        <w:rPr>
          <w:szCs w:val="22"/>
        </w:rPr>
        <w:t xml:space="preserve">zákona č. </w:t>
      </w:r>
      <w:r w:rsidR="00FB0EFC" w:rsidRPr="00DC622A">
        <w:rPr>
          <w:szCs w:val="22"/>
        </w:rPr>
        <w:t>89</w:t>
      </w:r>
      <w:r w:rsidR="00D755B4" w:rsidRPr="00DC622A">
        <w:rPr>
          <w:szCs w:val="22"/>
        </w:rPr>
        <w:t xml:space="preserve">/ </w:t>
      </w:r>
      <w:r w:rsidR="00FB0EFC" w:rsidRPr="00DC622A">
        <w:rPr>
          <w:szCs w:val="22"/>
        </w:rPr>
        <w:t xml:space="preserve">2012 </w:t>
      </w:r>
      <w:r w:rsidR="00D755B4" w:rsidRPr="00DC622A">
        <w:rPr>
          <w:szCs w:val="22"/>
        </w:rPr>
        <w:t xml:space="preserve">Sb., </w:t>
      </w:r>
      <w:r w:rsidR="00FB0EFC" w:rsidRPr="00DC622A">
        <w:rPr>
          <w:szCs w:val="22"/>
        </w:rPr>
        <w:t>občanský</w:t>
      </w:r>
      <w:r w:rsidR="00D755B4" w:rsidRPr="00DC622A">
        <w:rPr>
          <w:szCs w:val="22"/>
        </w:rPr>
        <w:t xml:space="preserve"> zákoník (dále jen „</w:t>
      </w:r>
      <w:r w:rsidR="00D755B4" w:rsidRPr="00DC622A">
        <w:rPr>
          <w:b/>
          <w:szCs w:val="22"/>
        </w:rPr>
        <w:t>o</w:t>
      </w:r>
      <w:r w:rsidR="00BA4E51" w:rsidRPr="00DC622A">
        <w:rPr>
          <w:b/>
          <w:szCs w:val="22"/>
        </w:rPr>
        <w:t>bčanský</w:t>
      </w:r>
      <w:r w:rsidR="00D755B4" w:rsidRPr="00DC622A">
        <w:rPr>
          <w:b/>
          <w:szCs w:val="22"/>
        </w:rPr>
        <w:t xml:space="preserve"> zákoník</w:t>
      </w:r>
      <w:r w:rsidR="00D755B4" w:rsidRPr="00DC622A">
        <w:rPr>
          <w:szCs w:val="22"/>
        </w:rPr>
        <w:t>“)</w:t>
      </w:r>
      <w:r w:rsidRPr="00DC622A">
        <w:rPr>
          <w:szCs w:val="22"/>
        </w:rPr>
        <w:t xml:space="preserve"> </w:t>
      </w:r>
    </w:p>
    <w:p w:rsidR="007B19F0" w:rsidRDefault="007B19F0">
      <w:pPr>
        <w:spacing w:after="0" w:line="240" w:lineRule="auto"/>
        <w:rPr>
          <w:szCs w:val="22"/>
          <w:lang w:eastAsia="en-US"/>
        </w:rPr>
      </w:pPr>
      <w:r>
        <w:rPr>
          <w:szCs w:val="22"/>
        </w:rPr>
        <w:br w:type="page"/>
      </w:r>
    </w:p>
    <w:p w:rsidR="00D755B4" w:rsidRPr="00450169" w:rsidRDefault="00E3121F" w:rsidP="00EC245F">
      <w:pPr>
        <w:pStyle w:val="RLdajeosmluvnstran"/>
        <w:rPr>
          <w:b/>
          <w:szCs w:val="22"/>
        </w:rPr>
      </w:pPr>
      <w:r w:rsidRPr="00450169">
        <w:rPr>
          <w:b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755B4" w:rsidRDefault="00D755B4" w:rsidP="00EC245F">
      <w:pPr>
        <w:pStyle w:val="RLdajeosmluvnstran"/>
        <w:rPr>
          <w:szCs w:val="22"/>
        </w:rPr>
      </w:pPr>
    </w:p>
    <w:p w:rsidR="00091181" w:rsidRPr="00A83BD6" w:rsidRDefault="00091181" w:rsidP="00EC245F">
      <w:pPr>
        <w:pStyle w:val="RLdajeosmluvnstran"/>
        <w:rPr>
          <w:szCs w:val="22"/>
        </w:rPr>
      </w:pPr>
    </w:p>
    <w:p w:rsidR="00D755B4" w:rsidRPr="00A83BD6" w:rsidRDefault="00D755B4" w:rsidP="00D755B4">
      <w:pPr>
        <w:ind w:left="426"/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I. Úvodní ustanovení</w:t>
      </w:r>
    </w:p>
    <w:p w:rsidR="00E3121F" w:rsidRPr="00450169" w:rsidRDefault="00E22990" w:rsidP="008C7543">
      <w:pPr>
        <w:pStyle w:val="TSTextlnkuslovan"/>
        <w:numPr>
          <w:ilvl w:val="0"/>
          <w:numId w:val="7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Objednatel</w:t>
      </w:r>
      <w:r w:rsidR="00E3121F" w:rsidRPr="00450169">
        <w:rPr>
          <w:rFonts w:asciiTheme="minorHAnsi" w:hAnsiTheme="minorHAnsi"/>
        </w:rPr>
        <w:t xml:space="preserve"> prohlašuje, že:</w:t>
      </w:r>
    </w:p>
    <w:p w:rsidR="00E3121F" w:rsidRPr="00450169" w:rsidRDefault="00E3121F" w:rsidP="008C7543">
      <w:pPr>
        <w:pStyle w:val="TSTextlnkuslovan"/>
        <w:numPr>
          <w:ilvl w:val="1"/>
          <w:numId w:val="7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>je ústředním orgánem státní správy, jehož působnost a zásady činnosti jsou stanoveny zákonem č. 2/1969 Sb., o zřízení ministerstev a jiných ústředních orgánů státní správy České republiky, ve znění pozdějších předpisů, a</w:t>
      </w:r>
    </w:p>
    <w:p w:rsidR="00E3121F" w:rsidRPr="00450169" w:rsidRDefault="00E3121F" w:rsidP="008C7543">
      <w:pPr>
        <w:pStyle w:val="TSTextlnkuslovan"/>
        <w:numPr>
          <w:ilvl w:val="1"/>
          <w:numId w:val="7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>splňuje veškeré podmínky a požadavky v této Smlouvě stanovené a je oprávněn tuto Smlouvu uzavřít a řádně plnit závazky v ní obsažené.</w:t>
      </w:r>
    </w:p>
    <w:p w:rsidR="00BB47DB" w:rsidRPr="005B6C8C" w:rsidRDefault="00D755B4" w:rsidP="008C7543">
      <w:pPr>
        <w:pStyle w:val="TSTextlnkuslovan"/>
        <w:numPr>
          <w:ilvl w:val="0"/>
          <w:numId w:val="7"/>
        </w:numPr>
        <w:ind w:left="357" w:hanging="357"/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>Poskytovatel prohlašuje, že</w:t>
      </w:r>
      <w:r w:rsidR="00BB47DB" w:rsidRPr="005B6C8C">
        <w:rPr>
          <w:rFonts w:asciiTheme="minorHAnsi" w:hAnsiTheme="minorHAnsi"/>
          <w:szCs w:val="22"/>
        </w:rPr>
        <w:t>:</w:t>
      </w:r>
    </w:p>
    <w:p w:rsidR="00BB47DB" w:rsidRPr="005B6C8C" w:rsidRDefault="00D755B4" w:rsidP="008C7543">
      <w:pPr>
        <w:pStyle w:val="TSTextlnkuslovan"/>
        <w:numPr>
          <w:ilvl w:val="1"/>
          <w:numId w:val="7"/>
        </w:numPr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 xml:space="preserve">je právnickou osobou řádně založenou a existující podle </w:t>
      </w:r>
      <w:r w:rsidR="005A4E93">
        <w:rPr>
          <w:rFonts w:asciiTheme="minorHAnsi" w:hAnsiTheme="minorHAnsi"/>
        </w:rPr>
        <w:t>českého</w:t>
      </w:r>
      <w:r w:rsidR="00A83BD6" w:rsidRPr="005B6C8C">
        <w:rPr>
          <w:rFonts w:asciiTheme="minorHAnsi" w:hAnsiTheme="minorHAnsi"/>
          <w:szCs w:val="22"/>
        </w:rPr>
        <w:t xml:space="preserve"> </w:t>
      </w:r>
      <w:r w:rsidRPr="005B6C8C">
        <w:rPr>
          <w:rFonts w:asciiTheme="minorHAnsi" w:hAnsiTheme="minorHAnsi"/>
          <w:szCs w:val="22"/>
        </w:rPr>
        <w:t>právního řádu,</w:t>
      </w:r>
      <w:r w:rsidR="00BB47DB" w:rsidRPr="005B6C8C">
        <w:rPr>
          <w:rFonts w:asciiTheme="minorHAnsi" w:hAnsiTheme="minorHAnsi"/>
          <w:szCs w:val="22"/>
        </w:rPr>
        <w:t xml:space="preserve"> </w:t>
      </w:r>
      <w:r w:rsidR="00BB47DB" w:rsidRPr="00450169">
        <w:rPr>
          <w:rFonts w:asciiTheme="minorHAnsi" w:hAnsiTheme="minorHAnsi"/>
          <w:szCs w:val="22"/>
        </w:rPr>
        <w:t>resp. oprávněně podnikající fyzickou osobou způsobilou k právním úkonům,</w:t>
      </w:r>
    </w:p>
    <w:p w:rsidR="00BB47DB" w:rsidRPr="005B6C8C" w:rsidRDefault="00D755B4" w:rsidP="008C7543">
      <w:pPr>
        <w:pStyle w:val="TSTextlnkuslovan"/>
        <w:numPr>
          <w:ilvl w:val="1"/>
          <w:numId w:val="7"/>
        </w:numPr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>splňuje veškeré podmínky a požadavky v této Smlouvě stanovené a je oprávněn tuto Smlouvu uzavřít a řádně plnit závazky v ní obsažené</w:t>
      </w:r>
      <w:r w:rsidR="00BB47DB" w:rsidRPr="005B6C8C">
        <w:rPr>
          <w:rFonts w:asciiTheme="minorHAnsi" w:hAnsiTheme="minorHAnsi"/>
          <w:szCs w:val="22"/>
        </w:rPr>
        <w:t>, a</w:t>
      </w:r>
    </w:p>
    <w:p w:rsidR="00D755B4" w:rsidRPr="00A83BD6" w:rsidRDefault="00BB47DB" w:rsidP="008C7543">
      <w:pPr>
        <w:pStyle w:val="TSTextlnkuslovan"/>
        <w:numPr>
          <w:ilvl w:val="1"/>
          <w:numId w:val="7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 xml:space="preserve">ke dni podpisu této Smlouvy není v úpadku ani v likvidaci, a že návrh na zahájení insolvenčního řízení vůči </w:t>
      </w:r>
      <w:r w:rsidRPr="00A83BD6">
        <w:rPr>
          <w:rFonts w:asciiTheme="minorHAnsi" w:hAnsiTheme="minorHAnsi"/>
          <w:szCs w:val="22"/>
        </w:rPr>
        <w:t xml:space="preserve">Poskytovateli </w:t>
      </w:r>
      <w:r w:rsidRPr="00450169">
        <w:rPr>
          <w:rFonts w:asciiTheme="minorHAnsi" w:hAnsiTheme="minorHAnsi"/>
          <w:szCs w:val="22"/>
        </w:rPr>
        <w:t xml:space="preserve">nebyl zamítnut pro nedostatek jeho majetku, a zavazuje se udržovat toto prohlášení v pravdivosti a </w:t>
      </w:r>
      <w:r w:rsidR="00E22990">
        <w:rPr>
          <w:rFonts w:asciiTheme="minorHAnsi" w:hAnsiTheme="minorHAnsi"/>
          <w:szCs w:val="22"/>
        </w:rPr>
        <w:t>Objednatel</w:t>
      </w:r>
      <w:r w:rsidR="00452690">
        <w:rPr>
          <w:rFonts w:asciiTheme="minorHAnsi" w:hAnsiTheme="minorHAnsi"/>
          <w:szCs w:val="22"/>
        </w:rPr>
        <w:t>e</w:t>
      </w:r>
      <w:r w:rsidRPr="00450169">
        <w:rPr>
          <w:rFonts w:asciiTheme="minorHAnsi" w:hAnsiTheme="minorHAnsi"/>
          <w:szCs w:val="22"/>
        </w:rPr>
        <w:t xml:space="preserve"> bezodkladně informovat o všech skutečnostech, které mohou mít dopad na pravdivost, úplnost nebo přesnost předmětného prohlášení a o změnách v jeho kvalifikaci, kterou prokázal v rámci své nabídky na plnění Veřejné zakázky (jak je tento pojem definován v odst.</w:t>
      </w:r>
      <w:r w:rsidR="00A83BD6" w:rsidRPr="00A83BD6">
        <w:rPr>
          <w:rFonts w:asciiTheme="minorHAnsi" w:hAnsiTheme="minorHAnsi"/>
          <w:szCs w:val="22"/>
        </w:rPr>
        <w:t xml:space="preserve"> 4 tohoto článku</w:t>
      </w:r>
      <w:r w:rsidRPr="00450169">
        <w:rPr>
          <w:rFonts w:asciiTheme="minorHAnsi" w:hAnsiTheme="minorHAnsi"/>
          <w:szCs w:val="22"/>
        </w:rPr>
        <w:t>).</w:t>
      </w:r>
    </w:p>
    <w:p w:rsidR="00D755B4" w:rsidRPr="00A11493" w:rsidRDefault="00D755B4" w:rsidP="008C7543">
      <w:pPr>
        <w:pStyle w:val="TSTextlnkuslovan"/>
        <w:numPr>
          <w:ilvl w:val="0"/>
          <w:numId w:val="7"/>
        </w:numPr>
        <w:ind w:left="357" w:hanging="357"/>
        <w:rPr>
          <w:rFonts w:asciiTheme="minorHAnsi" w:hAnsiTheme="minorHAnsi"/>
          <w:strike/>
          <w:szCs w:val="22"/>
        </w:rPr>
      </w:pPr>
      <w:r w:rsidRPr="00A83BD6">
        <w:rPr>
          <w:rFonts w:asciiTheme="minorHAnsi" w:hAnsiTheme="minorHAnsi"/>
          <w:szCs w:val="22"/>
        </w:rPr>
        <w:t>Poskytovatel dále prohlašuje, že je s</w:t>
      </w:r>
      <w:r w:rsidR="000E7486">
        <w:rPr>
          <w:rFonts w:asciiTheme="minorHAnsi" w:hAnsiTheme="minorHAnsi"/>
          <w:szCs w:val="22"/>
        </w:rPr>
        <w:t>ubjektem oprávněným k poskytování služ</w:t>
      </w:r>
      <w:r w:rsidR="0067505B">
        <w:rPr>
          <w:rFonts w:asciiTheme="minorHAnsi" w:hAnsiTheme="minorHAnsi"/>
          <w:szCs w:val="22"/>
        </w:rPr>
        <w:t>eb</w:t>
      </w:r>
      <w:r w:rsidR="000E7486">
        <w:rPr>
          <w:rFonts w:asciiTheme="minorHAnsi" w:hAnsiTheme="minorHAnsi"/>
          <w:szCs w:val="22"/>
        </w:rPr>
        <w:t xml:space="preserve"> </w:t>
      </w:r>
      <w:r w:rsidR="0067505B">
        <w:rPr>
          <w:rFonts w:asciiTheme="minorHAnsi" w:hAnsiTheme="minorHAnsi"/>
          <w:szCs w:val="22"/>
        </w:rPr>
        <w:t xml:space="preserve">pronájmu hardware a software </w:t>
      </w:r>
      <w:r w:rsidR="000E7486">
        <w:rPr>
          <w:rFonts w:asciiTheme="minorHAnsi" w:hAnsiTheme="minorHAnsi"/>
          <w:szCs w:val="22"/>
        </w:rPr>
        <w:t>v souladu s podmínkami výrobc</w:t>
      </w:r>
      <w:r w:rsidR="0067505B">
        <w:rPr>
          <w:rFonts w:asciiTheme="minorHAnsi" w:hAnsiTheme="minorHAnsi"/>
          <w:szCs w:val="22"/>
        </w:rPr>
        <w:t>ů</w:t>
      </w:r>
      <w:r w:rsidR="000E7486">
        <w:rPr>
          <w:rFonts w:asciiTheme="minorHAnsi" w:hAnsiTheme="minorHAnsi"/>
          <w:szCs w:val="22"/>
        </w:rPr>
        <w:t xml:space="preserve"> </w:t>
      </w:r>
      <w:r w:rsidR="0067505B">
        <w:rPr>
          <w:rFonts w:asciiTheme="minorHAnsi" w:hAnsiTheme="minorHAnsi"/>
          <w:szCs w:val="22"/>
        </w:rPr>
        <w:t>tohoto hardware</w:t>
      </w:r>
      <w:r w:rsidR="00596970">
        <w:rPr>
          <w:rFonts w:asciiTheme="minorHAnsi" w:hAnsiTheme="minorHAnsi"/>
          <w:szCs w:val="22"/>
        </w:rPr>
        <w:t xml:space="preserve"> a software</w:t>
      </w:r>
      <w:r w:rsidR="00452690">
        <w:rPr>
          <w:rFonts w:asciiTheme="minorHAnsi" w:hAnsiTheme="minorHAnsi"/>
          <w:szCs w:val="22"/>
        </w:rPr>
        <w:t>,</w:t>
      </w:r>
      <w:r w:rsidR="009A0B65" w:rsidRPr="00A83BD6">
        <w:rPr>
          <w:rFonts w:asciiTheme="minorHAnsi" w:hAnsiTheme="minorHAnsi"/>
          <w:szCs w:val="22"/>
        </w:rPr>
        <w:t xml:space="preserve"> jak j</w:t>
      </w:r>
      <w:r w:rsidR="000E7486">
        <w:rPr>
          <w:rFonts w:asciiTheme="minorHAnsi" w:hAnsiTheme="minorHAnsi"/>
          <w:szCs w:val="22"/>
        </w:rPr>
        <w:t>e</w:t>
      </w:r>
      <w:r w:rsidR="009A0B65" w:rsidRPr="00A83BD6">
        <w:rPr>
          <w:rFonts w:asciiTheme="minorHAnsi" w:hAnsiTheme="minorHAnsi"/>
          <w:szCs w:val="22"/>
        </w:rPr>
        <w:t xml:space="preserve"> podrobně specifikován v </w:t>
      </w:r>
      <w:r w:rsidR="009A0B65" w:rsidRPr="00596970">
        <w:rPr>
          <w:rFonts w:asciiTheme="minorHAnsi" w:hAnsiTheme="minorHAnsi"/>
          <w:b/>
          <w:szCs w:val="22"/>
          <w:u w:val="single"/>
        </w:rPr>
        <w:t xml:space="preserve">Příloze č. </w:t>
      </w:r>
      <w:r w:rsidR="00452690" w:rsidRPr="00596970">
        <w:rPr>
          <w:rFonts w:asciiTheme="minorHAnsi" w:hAnsiTheme="minorHAnsi"/>
          <w:b/>
          <w:szCs w:val="22"/>
          <w:u w:val="single"/>
        </w:rPr>
        <w:t>1</w:t>
      </w:r>
      <w:r w:rsidR="009A0B65" w:rsidRPr="00A83BD6">
        <w:rPr>
          <w:rFonts w:asciiTheme="minorHAnsi" w:hAnsiTheme="minorHAnsi"/>
          <w:szCs w:val="22"/>
        </w:rPr>
        <w:t xml:space="preserve"> </w:t>
      </w:r>
      <w:r w:rsidR="00BF676E">
        <w:rPr>
          <w:rFonts w:asciiTheme="minorHAnsi" w:hAnsiTheme="minorHAnsi"/>
          <w:szCs w:val="22"/>
        </w:rPr>
        <w:t xml:space="preserve">této </w:t>
      </w:r>
      <w:r w:rsidR="009A0B65" w:rsidRPr="00A83BD6">
        <w:rPr>
          <w:rFonts w:asciiTheme="minorHAnsi" w:hAnsiTheme="minorHAnsi"/>
          <w:szCs w:val="22"/>
        </w:rPr>
        <w:t>Smlouvy</w:t>
      </w:r>
      <w:r w:rsidRPr="00A83BD6">
        <w:rPr>
          <w:rFonts w:asciiTheme="minorHAnsi" w:hAnsiTheme="minorHAnsi"/>
          <w:snapToGrid w:val="0"/>
          <w:szCs w:val="22"/>
        </w:rPr>
        <w:t xml:space="preserve"> (dále jen „</w:t>
      </w:r>
      <w:r w:rsidR="000E7486" w:rsidRPr="000E7486">
        <w:rPr>
          <w:rFonts w:asciiTheme="minorHAnsi" w:hAnsiTheme="minorHAnsi"/>
          <w:b/>
          <w:snapToGrid w:val="0"/>
          <w:szCs w:val="22"/>
        </w:rPr>
        <w:t>Služba</w:t>
      </w:r>
      <w:r w:rsidRPr="00A83BD6">
        <w:rPr>
          <w:rFonts w:asciiTheme="minorHAnsi" w:hAnsiTheme="minorHAnsi"/>
          <w:snapToGrid w:val="0"/>
          <w:szCs w:val="22"/>
        </w:rPr>
        <w:t>“)</w:t>
      </w:r>
      <w:r w:rsidR="009A0B65" w:rsidRPr="00A83BD6">
        <w:rPr>
          <w:rFonts w:asciiTheme="minorHAnsi" w:hAnsiTheme="minorHAnsi"/>
          <w:snapToGrid w:val="0"/>
          <w:szCs w:val="22"/>
        </w:rPr>
        <w:t>.</w:t>
      </w:r>
      <w:r w:rsidR="003C06BA">
        <w:rPr>
          <w:rFonts w:asciiTheme="minorHAnsi" w:hAnsiTheme="minorHAnsi"/>
          <w:snapToGrid w:val="0"/>
          <w:szCs w:val="22"/>
        </w:rPr>
        <w:t xml:space="preserve"> Poskytovatel prohlašuje, že </w:t>
      </w:r>
      <w:r w:rsidR="00C0462C">
        <w:rPr>
          <w:rFonts w:asciiTheme="minorHAnsi" w:hAnsiTheme="minorHAnsi"/>
          <w:snapToGrid w:val="0"/>
          <w:szCs w:val="22"/>
        </w:rPr>
        <w:t>je schopen a oprávněn řádně poskytovat plnění</w:t>
      </w:r>
      <w:r w:rsidR="00E05FBD">
        <w:rPr>
          <w:rFonts w:asciiTheme="minorHAnsi" w:hAnsiTheme="minorHAnsi"/>
          <w:snapToGrid w:val="0"/>
          <w:szCs w:val="22"/>
        </w:rPr>
        <w:t>, jež je</w:t>
      </w:r>
      <w:r w:rsidR="00C0462C">
        <w:rPr>
          <w:rFonts w:asciiTheme="minorHAnsi" w:hAnsiTheme="minorHAnsi"/>
          <w:snapToGrid w:val="0"/>
          <w:szCs w:val="22"/>
        </w:rPr>
        <w:t xml:space="preserve"> předmět</w:t>
      </w:r>
      <w:r w:rsidR="00E05FBD">
        <w:rPr>
          <w:rFonts w:asciiTheme="minorHAnsi" w:hAnsiTheme="minorHAnsi"/>
          <w:snapToGrid w:val="0"/>
          <w:szCs w:val="22"/>
        </w:rPr>
        <w:t>em</w:t>
      </w:r>
      <w:r w:rsidR="00C0462C">
        <w:rPr>
          <w:rFonts w:asciiTheme="minorHAnsi" w:hAnsiTheme="minorHAnsi"/>
          <w:snapToGrid w:val="0"/>
          <w:szCs w:val="22"/>
        </w:rPr>
        <w:t xml:space="preserve"> této Smlouvy.</w:t>
      </w:r>
    </w:p>
    <w:p w:rsidR="00A11493" w:rsidRPr="009F6503" w:rsidRDefault="00A11493" w:rsidP="008C7543">
      <w:pPr>
        <w:pStyle w:val="TSTextlnkuslovan"/>
        <w:numPr>
          <w:ilvl w:val="0"/>
          <w:numId w:val="7"/>
        </w:numPr>
        <w:ind w:left="357" w:hanging="357"/>
        <w:rPr>
          <w:rFonts w:asciiTheme="minorHAnsi" w:hAnsiTheme="minorHAnsi"/>
          <w:strike/>
          <w:szCs w:val="22"/>
        </w:rPr>
      </w:pPr>
      <w:r>
        <w:rPr>
          <w:rFonts w:asciiTheme="minorHAnsi" w:hAnsiTheme="minorHAnsi"/>
          <w:snapToGrid w:val="0"/>
          <w:szCs w:val="22"/>
        </w:rPr>
        <w:t>Poskytovatel prohlašuje, že Objednatel je oprávněn používat pronajatý software na libovolném hardware dle této smlouvy, tj. Objednatel může pronajatý software (příslušné licence) použít na platformě IA64 i x86, a to s ohledem na čl. II. Smlouvy.</w:t>
      </w:r>
    </w:p>
    <w:p w:rsidR="00A3237E" w:rsidRPr="009F6503" w:rsidRDefault="00A3237E" w:rsidP="009F6503">
      <w:pPr>
        <w:pStyle w:val="TSTextlnkuslovan"/>
        <w:numPr>
          <w:ilvl w:val="0"/>
          <w:numId w:val="7"/>
        </w:numPr>
        <w:ind w:left="357" w:hanging="357"/>
        <w:rPr>
          <w:rFonts w:asciiTheme="minorHAnsi" w:hAnsiTheme="minorHAnsi"/>
          <w:szCs w:val="22"/>
        </w:rPr>
      </w:pPr>
      <w:r w:rsidRPr="009F6503">
        <w:rPr>
          <w:rFonts w:asciiTheme="minorHAnsi" w:hAnsiTheme="minorHAnsi"/>
          <w:snapToGrid w:val="0"/>
          <w:szCs w:val="22"/>
        </w:rPr>
        <w:t>Objednatel</w:t>
      </w:r>
      <w:r w:rsidRPr="009F650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prohlašuje, že </w:t>
      </w:r>
      <w:r w:rsidRPr="00A3237E">
        <w:rPr>
          <w:rFonts w:asciiTheme="minorHAnsi" w:hAnsiTheme="minorHAnsi"/>
          <w:szCs w:val="22"/>
        </w:rPr>
        <w:t>Dynamick</w:t>
      </w:r>
      <w:r>
        <w:rPr>
          <w:rFonts w:asciiTheme="minorHAnsi" w:hAnsiTheme="minorHAnsi"/>
          <w:szCs w:val="22"/>
        </w:rPr>
        <w:t>ý</w:t>
      </w:r>
      <w:r w:rsidRPr="00A3237E">
        <w:rPr>
          <w:rFonts w:asciiTheme="minorHAnsi" w:hAnsiTheme="minorHAnsi"/>
          <w:szCs w:val="22"/>
        </w:rPr>
        <w:t xml:space="preserve"> nákupní systém na prostředky ICT v rezortu Ministerstva zemědělství</w:t>
      </w:r>
      <w:r>
        <w:rPr>
          <w:rFonts w:asciiTheme="minorHAnsi" w:hAnsiTheme="minorHAnsi"/>
          <w:szCs w:val="22"/>
        </w:rPr>
        <w:t xml:space="preserve"> byl zaveden v souladu se zákonem </w:t>
      </w:r>
      <w:r w:rsidRPr="00A3237E">
        <w:rPr>
          <w:rFonts w:asciiTheme="minorHAnsi" w:hAnsiTheme="minorHAnsi"/>
          <w:szCs w:val="22"/>
        </w:rPr>
        <w:t>č. 13</w:t>
      </w:r>
      <w:r>
        <w:rPr>
          <w:rFonts w:asciiTheme="minorHAnsi" w:hAnsiTheme="minorHAnsi"/>
          <w:szCs w:val="22"/>
        </w:rPr>
        <w:t>6</w:t>
      </w:r>
      <w:r w:rsidRPr="00A3237E">
        <w:rPr>
          <w:rFonts w:asciiTheme="minorHAnsi" w:hAnsiTheme="minorHAnsi"/>
          <w:szCs w:val="22"/>
        </w:rPr>
        <w:t>/20</w:t>
      </w:r>
      <w:r>
        <w:rPr>
          <w:rFonts w:asciiTheme="minorHAnsi" w:hAnsiTheme="minorHAnsi"/>
          <w:szCs w:val="22"/>
        </w:rPr>
        <w:t>06</w:t>
      </w:r>
      <w:r w:rsidRPr="00A3237E">
        <w:rPr>
          <w:rFonts w:asciiTheme="minorHAnsi" w:hAnsiTheme="minorHAnsi"/>
          <w:szCs w:val="22"/>
        </w:rPr>
        <w:t xml:space="preserve"> Sb., o zadávání veřejných zakázek</w:t>
      </w:r>
      <w:r>
        <w:rPr>
          <w:rFonts w:asciiTheme="minorHAnsi" w:hAnsiTheme="minorHAnsi"/>
          <w:szCs w:val="22"/>
        </w:rPr>
        <w:t>, ve znění pozdějších předpisů, a je s účinností ZZVZ považován dle §273 odst. 5 ZZVZ za dynamický nákupní systém dle ZZVZ. Zadávání dílčích veřejných zakázek v tomto dynamickém nákupním systému se řídí ZZVZ.</w:t>
      </w:r>
    </w:p>
    <w:p w:rsidR="004B1A7D" w:rsidRDefault="004B1A7D" w:rsidP="004B1A7D">
      <w:pPr>
        <w:pStyle w:val="TSTextlnkuslovan"/>
        <w:tabs>
          <w:tab w:val="clear" w:pos="737"/>
        </w:tabs>
        <w:ind w:left="357" w:firstLine="0"/>
        <w:rPr>
          <w:rFonts w:asciiTheme="minorHAnsi" w:hAnsiTheme="minorHAnsi"/>
          <w:strike/>
          <w:szCs w:val="22"/>
        </w:rPr>
      </w:pPr>
    </w:p>
    <w:p w:rsidR="00091181" w:rsidRPr="00A83BD6" w:rsidRDefault="00091181" w:rsidP="004B1A7D">
      <w:pPr>
        <w:pStyle w:val="TSTextlnkuslovan"/>
        <w:tabs>
          <w:tab w:val="clear" w:pos="737"/>
        </w:tabs>
        <w:ind w:left="357" w:firstLine="0"/>
        <w:rPr>
          <w:rFonts w:asciiTheme="minorHAnsi" w:hAnsiTheme="minorHAnsi"/>
          <w:strike/>
          <w:szCs w:val="22"/>
        </w:rPr>
      </w:pPr>
    </w:p>
    <w:p w:rsidR="00D755B4" w:rsidRPr="00A83BD6" w:rsidRDefault="00D755B4" w:rsidP="00D755B4">
      <w:pPr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II. Účel Smlouvy</w:t>
      </w:r>
    </w:p>
    <w:p w:rsidR="009B3EAA" w:rsidRPr="00A83BD6" w:rsidRDefault="009B3EAA" w:rsidP="008C7543">
      <w:pPr>
        <w:pStyle w:val="Odstavecseseznamem"/>
        <w:numPr>
          <w:ilvl w:val="0"/>
          <w:numId w:val="6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 xml:space="preserve">Účelem této Smlouvy je </w:t>
      </w:r>
      <w:r w:rsidR="004B1A7D">
        <w:rPr>
          <w:rFonts w:asciiTheme="minorHAnsi" w:hAnsiTheme="minorHAnsi"/>
          <w:sz w:val="22"/>
          <w:szCs w:val="22"/>
        </w:rPr>
        <w:t xml:space="preserve">zajištění serverů platformy IA64 a </w:t>
      </w:r>
      <w:r w:rsidR="008B24D8">
        <w:rPr>
          <w:rFonts w:asciiTheme="minorHAnsi" w:hAnsiTheme="minorHAnsi"/>
          <w:sz w:val="22"/>
          <w:szCs w:val="22"/>
        </w:rPr>
        <w:t>X</w:t>
      </w:r>
      <w:r w:rsidR="004B1A7D">
        <w:rPr>
          <w:rFonts w:asciiTheme="minorHAnsi" w:hAnsiTheme="minorHAnsi"/>
          <w:sz w:val="22"/>
          <w:szCs w:val="22"/>
        </w:rPr>
        <w:t xml:space="preserve">86 a softwarových licencí formou služby, tak aby </w:t>
      </w:r>
      <w:r w:rsidR="00820EE4">
        <w:rPr>
          <w:rFonts w:asciiTheme="minorHAnsi" w:hAnsiTheme="minorHAnsi"/>
          <w:sz w:val="22"/>
          <w:szCs w:val="22"/>
        </w:rPr>
        <w:t xml:space="preserve">Objednatel </w:t>
      </w:r>
      <w:r w:rsidR="004B1A7D">
        <w:rPr>
          <w:rFonts w:asciiTheme="minorHAnsi" w:hAnsiTheme="minorHAnsi"/>
          <w:sz w:val="22"/>
          <w:szCs w:val="22"/>
        </w:rPr>
        <w:t xml:space="preserve">mohl v průběhu trvání smlouvy uskutečnit platformní migraci databázových systémů z platformy IA64 na platformu </w:t>
      </w:r>
      <w:r w:rsidR="008B24D8">
        <w:rPr>
          <w:rFonts w:asciiTheme="minorHAnsi" w:hAnsiTheme="minorHAnsi"/>
          <w:sz w:val="22"/>
          <w:szCs w:val="22"/>
        </w:rPr>
        <w:t>X</w:t>
      </w:r>
      <w:r w:rsidR="004B1A7D">
        <w:rPr>
          <w:rFonts w:asciiTheme="minorHAnsi" w:hAnsiTheme="minorHAnsi"/>
          <w:sz w:val="22"/>
          <w:szCs w:val="22"/>
        </w:rPr>
        <w:t xml:space="preserve">86 a tím využít platformu </w:t>
      </w:r>
      <w:r w:rsidR="008B24D8">
        <w:rPr>
          <w:rFonts w:asciiTheme="minorHAnsi" w:hAnsiTheme="minorHAnsi"/>
          <w:sz w:val="22"/>
          <w:szCs w:val="22"/>
        </w:rPr>
        <w:t>X</w:t>
      </w:r>
      <w:r w:rsidR="004B1A7D">
        <w:rPr>
          <w:rFonts w:asciiTheme="minorHAnsi" w:hAnsiTheme="minorHAnsi"/>
          <w:sz w:val="22"/>
          <w:szCs w:val="22"/>
        </w:rPr>
        <w:t xml:space="preserve">86, která je </w:t>
      </w:r>
      <w:r w:rsidR="004B1A7D">
        <w:rPr>
          <w:rFonts w:asciiTheme="minorHAnsi" w:hAnsiTheme="minorHAnsi"/>
          <w:sz w:val="22"/>
          <w:szCs w:val="22"/>
        </w:rPr>
        <w:lastRenderedPageBreak/>
        <w:t>nabízena větším počtem výrobců a umožňuje efektivnější sdílení s ostatními systémy Objednatele.</w:t>
      </w:r>
    </w:p>
    <w:p w:rsidR="005322F7" w:rsidRDefault="005322F7" w:rsidP="008C7543">
      <w:pPr>
        <w:pStyle w:val="Odstavecseseznamem"/>
        <w:numPr>
          <w:ilvl w:val="0"/>
          <w:numId w:val="6"/>
        </w:numPr>
        <w:spacing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touto Smlouvou garantuje Objednateli splnění zadání uvedené Veřejné zakázky a všech z toho vyplývajících podmínek a povinností podle zadávací dokumentace Veřejné zakázky (dále jen „</w:t>
      </w:r>
      <w:r>
        <w:rPr>
          <w:rFonts w:asciiTheme="minorHAnsi" w:hAnsiTheme="minorHAnsi"/>
          <w:b/>
          <w:sz w:val="22"/>
          <w:szCs w:val="22"/>
        </w:rPr>
        <w:t>Zadávací dokumentace</w:t>
      </w:r>
      <w:r>
        <w:rPr>
          <w:rFonts w:asciiTheme="minorHAnsi" w:hAnsiTheme="minorHAnsi"/>
          <w:sz w:val="22"/>
          <w:szCs w:val="22"/>
        </w:rPr>
        <w:t xml:space="preserve">“), tvořící </w:t>
      </w:r>
      <w:r w:rsidRPr="009F6503">
        <w:rPr>
          <w:rFonts w:asciiTheme="minorHAnsi" w:hAnsiTheme="minorHAnsi"/>
          <w:b/>
          <w:sz w:val="22"/>
          <w:szCs w:val="22"/>
        </w:rPr>
        <w:t xml:space="preserve">Přílohu č. </w:t>
      </w:r>
      <w:r w:rsidR="004661BA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 Tato garance je nadřazena ostatním podmínkám a garancím uvedeným v této Smlouvě. Pro vyloučení jakýchkoliv pochybností to znamená, že:</w:t>
      </w:r>
    </w:p>
    <w:p w:rsidR="005322F7" w:rsidRDefault="005322F7" w:rsidP="008C7543">
      <w:pPr>
        <w:pStyle w:val="Odstavecseseznamem"/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případě jakékoliv nejistoty ohledně výkladu ustanovení této Smlouvy budou tato ustanovení vykládána tak, aby v co nejširší míře zohledňovala účel Veřejné zakázky vyjádřený v tomto ustanovení a dále v Zadávací </w:t>
      </w:r>
      <w:r w:rsidR="00571E85">
        <w:rPr>
          <w:rFonts w:asciiTheme="minorHAnsi" w:hAnsiTheme="minorHAnsi"/>
          <w:sz w:val="22"/>
          <w:szCs w:val="22"/>
        </w:rPr>
        <w:t>dokumentaci</w:t>
      </w:r>
      <w:r>
        <w:rPr>
          <w:rFonts w:asciiTheme="minorHAnsi" w:hAnsiTheme="minorHAnsi"/>
          <w:sz w:val="22"/>
          <w:szCs w:val="22"/>
        </w:rPr>
        <w:t>,</w:t>
      </w:r>
    </w:p>
    <w:p w:rsidR="005322F7" w:rsidRDefault="005322F7" w:rsidP="008C7543">
      <w:pPr>
        <w:pStyle w:val="Odstavecseseznamem"/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případě chybějících ustanovení této Smlouvy budou použita dostatečně konkrétní ustanovení Zadávací dokumentace,</w:t>
      </w:r>
    </w:p>
    <w:p w:rsidR="005322F7" w:rsidRDefault="005322F7" w:rsidP="008C7543">
      <w:pPr>
        <w:pStyle w:val="Odstavecseseznamem"/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vázán svou nabídkou předloženou Objednateli v rámci zadávacího řízení na zadání Veřejné zakázky, která se pro úpravu vzájemných vztahů vyplývajících z této Smlouvy použije subsidiárně.</w:t>
      </w:r>
    </w:p>
    <w:p w:rsidR="00D755B4" w:rsidRDefault="00D755B4" w:rsidP="00D755B4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:rsidR="00091181" w:rsidRPr="00A83BD6" w:rsidRDefault="00091181" w:rsidP="00D755B4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:rsidR="00D755B4" w:rsidRPr="00A83BD6" w:rsidRDefault="0057498E" w:rsidP="00D755B4">
      <w:pPr>
        <w:ind w:left="426"/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III</w:t>
      </w:r>
      <w:r w:rsidR="00D755B4" w:rsidRPr="00A83BD6">
        <w:rPr>
          <w:rFonts w:asciiTheme="minorHAnsi" w:hAnsiTheme="minorHAnsi"/>
          <w:b/>
          <w:szCs w:val="22"/>
        </w:rPr>
        <w:t xml:space="preserve">. Předmět </w:t>
      </w:r>
      <w:r w:rsidR="00E00977">
        <w:rPr>
          <w:rFonts w:asciiTheme="minorHAnsi" w:hAnsiTheme="minorHAnsi"/>
          <w:b/>
          <w:szCs w:val="22"/>
        </w:rPr>
        <w:t>S</w:t>
      </w:r>
      <w:r w:rsidR="00E00977" w:rsidRPr="00A83BD6">
        <w:rPr>
          <w:rFonts w:asciiTheme="minorHAnsi" w:hAnsiTheme="minorHAnsi"/>
          <w:b/>
          <w:szCs w:val="22"/>
        </w:rPr>
        <w:t>mlouvy</w:t>
      </w:r>
    </w:p>
    <w:p w:rsidR="004661BA" w:rsidRPr="004661BA" w:rsidRDefault="00D755B4" w:rsidP="008C7543">
      <w:pPr>
        <w:numPr>
          <w:ilvl w:val="0"/>
          <w:numId w:val="5"/>
        </w:numPr>
        <w:spacing w:line="240" w:lineRule="auto"/>
        <w:jc w:val="both"/>
        <w:rPr>
          <w:szCs w:val="22"/>
        </w:rPr>
      </w:pPr>
      <w:r w:rsidRPr="00A83BD6">
        <w:rPr>
          <w:rFonts w:asciiTheme="minorHAnsi" w:hAnsiTheme="minorHAnsi"/>
          <w:szCs w:val="22"/>
        </w:rPr>
        <w:t xml:space="preserve">Předmětem </w:t>
      </w:r>
      <w:r w:rsidR="005B6C8C">
        <w:rPr>
          <w:rFonts w:asciiTheme="minorHAnsi" w:hAnsiTheme="minorHAnsi"/>
          <w:szCs w:val="22"/>
        </w:rPr>
        <w:t xml:space="preserve">této </w:t>
      </w:r>
      <w:r w:rsidRPr="00A83BD6">
        <w:rPr>
          <w:rFonts w:asciiTheme="minorHAnsi" w:hAnsiTheme="minorHAnsi"/>
          <w:szCs w:val="22"/>
        </w:rPr>
        <w:t xml:space="preserve">Smlouvy je </w:t>
      </w:r>
      <w:r w:rsidR="008D46D9">
        <w:rPr>
          <w:rFonts w:asciiTheme="minorHAnsi" w:hAnsiTheme="minorHAnsi"/>
          <w:szCs w:val="22"/>
        </w:rPr>
        <w:t xml:space="preserve">závazek Poskytovatele </w:t>
      </w:r>
      <w:r w:rsidR="005B6C8C">
        <w:rPr>
          <w:rFonts w:asciiTheme="minorHAnsi" w:hAnsiTheme="minorHAnsi"/>
          <w:szCs w:val="22"/>
        </w:rPr>
        <w:t>poskytov</w:t>
      </w:r>
      <w:r w:rsidR="008D46D9">
        <w:rPr>
          <w:rFonts w:asciiTheme="minorHAnsi" w:hAnsiTheme="minorHAnsi"/>
          <w:szCs w:val="22"/>
        </w:rPr>
        <w:t>at</w:t>
      </w:r>
      <w:r w:rsidRPr="00A83BD6">
        <w:rPr>
          <w:rFonts w:asciiTheme="minorHAnsi" w:hAnsiTheme="minorHAnsi"/>
          <w:szCs w:val="22"/>
        </w:rPr>
        <w:t xml:space="preserve"> </w:t>
      </w:r>
      <w:r w:rsidR="005322F7">
        <w:rPr>
          <w:rFonts w:asciiTheme="minorHAnsi" w:hAnsiTheme="minorHAnsi"/>
          <w:szCs w:val="22"/>
        </w:rPr>
        <w:t xml:space="preserve">plnění sestávající ze služeb vyhrazeného poskytování HW a SW, </w:t>
      </w:r>
      <w:r w:rsidR="009F4B4B">
        <w:rPr>
          <w:rFonts w:asciiTheme="minorHAnsi" w:hAnsiTheme="minorHAnsi"/>
          <w:szCs w:val="22"/>
        </w:rPr>
        <w:t xml:space="preserve">a to </w:t>
      </w:r>
      <w:r w:rsidR="00DA56AC">
        <w:rPr>
          <w:rFonts w:asciiTheme="minorHAnsi" w:hAnsiTheme="minorHAnsi"/>
          <w:szCs w:val="22"/>
        </w:rPr>
        <w:t>v souladu s </w:t>
      </w:r>
      <w:r w:rsidR="00DA56AC" w:rsidRPr="00AA6089">
        <w:rPr>
          <w:rFonts w:asciiTheme="minorHAnsi" w:hAnsiTheme="minorHAnsi"/>
          <w:b/>
          <w:szCs w:val="22"/>
          <w:u w:val="single"/>
        </w:rPr>
        <w:t>Přílohou č. 1</w:t>
      </w:r>
      <w:r w:rsidR="00DA56AC">
        <w:rPr>
          <w:rFonts w:asciiTheme="minorHAnsi" w:hAnsiTheme="minorHAnsi"/>
          <w:szCs w:val="22"/>
        </w:rPr>
        <w:t xml:space="preserve"> této Smlouvy</w:t>
      </w:r>
      <w:r w:rsidR="00422F28">
        <w:rPr>
          <w:rFonts w:asciiTheme="minorHAnsi" w:hAnsiTheme="minorHAnsi"/>
          <w:szCs w:val="22"/>
        </w:rPr>
        <w:t xml:space="preserve"> (dále </w:t>
      </w:r>
      <w:r w:rsidR="001B42DE">
        <w:rPr>
          <w:rFonts w:asciiTheme="minorHAnsi" w:hAnsiTheme="minorHAnsi"/>
          <w:szCs w:val="22"/>
        </w:rPr>
        <w:t xml:space="preserve">také jen </w:t>
      </w:r>
      <w:r w:rsidR="00422F28">
        <w:rPr>
          <w:rFonts w:asciiTheme="minorHAnsi" w:hAnsiTheme="minorHAnsi"/>
          <w:szCs w:val="22"/>
        </w:rPr>
        <w:t>„Služba“)</w:t>
      </w:r>
      <w:r w:rsidR="00C50153">
        <w:rPr>
          <w:rFonts w:asciiTheme="minorHAnsi" w:hAnsiTheme="minorHAnsi"/>
          <w:szCs w:val="22"/>
        </w:rPr>
        <w:t xml:space="preserve"> a</w:t>
      </w:r>
      <w:r w:rsidR="004661BA">
        <w:rPr>
          <w:rFonts w:asciiTheme="minorHAnsi" w:hAnsiTheme="minorHAnsi"/>
          <w:szCs w:val="22"/>
        </w:rPr>
        <w:t xml:space="preserve"> při zahájení plnění</w:t>
      </w:r>
      <w:r w:rsidR="00C50153">
        <w:rPr>
          <w:rFonts w:asciiTheme="minorHAnsi" w:hAnsiTheme="minorHAnsi"/>
          <w:szCs w:val="22"/>
        </w:rPr>
        <w:t xml:space="preserve"> v rozsahu stanoveném </w:t>
      </w:r>
      <w:r w:rsidR="00C50153" w:rsidRPr="00596970">
        <w:rPr>
          <w:rFonts w:asciiTheme="minorHAnsi" w:hAnsiTheme="minorHAnsi"/>
          <w:b/>
          <w:szCs w:val="22"/>
          <w:u w:val="single"/>
        </w:rPr>
        <w:t>Přílohou č. 2</w:t>
      </w:r>
      <w:r w:rsidR="009F4B4B">
        <w:rPr>
          <w:rFonts w:asciiTheme="minorHAnsi" w:hAnsiTheme="minorHAnsi"/>
          <w:szCs w:val="22"/>
        </w:rPr>
        <w:t>.</w:t>
      </w:r>
      <w:r w:rsidR="004661BA">
        <w:rPr>
          <w:rFonts w:asciiTheme="minorHAnsi" w:hAnsiTheme="minorHAnsi"/>
          <w:szCs w:val="22"/>
        </w:rPr>
        <w:t xml:space="preserve"> </w:t>
      </w:r>
    </w:p>
    <w:p w:rsidR="009F4B4B" w:rsidRPr="004661BA" w:rsidRDefault="004661BA" w:rsidP="008C7543">
      <w:pPr>
        <w:numPr>
          <w:ilvl w:val="0"/>
          <w:numId w:val="5"/>
        </w:numPr>
        <w:spacing w:line="240" w:lineRule="auto"/>
        <w:jc w:val="both"/>
        <w:rPr>
          <w:szCs w:val="22"/>
        </w:rPr>
      </w:pPr>
      <w:r>
        <w:rPr>
          <w:rFonts w:asciiTheme="minorHAnsi" w:hAnsiTheme="minorHAnsi"/>
          <w:szCs w:val="22"/>
        </w:rPr>
        <w:t>Předmětem plnění je dále poskytování služeb specifikovaných v Příloze č. 1, a to dle požadavků Objednatele v souladu s podmínkami uvedenými v čl. XIV.</w:t>
      </w:r>
    </w:p>
    <w:p w:rsidR="00656607" w:rsidRDefault="00656607" w:rsidP="00656607">
      <w:pPr>
        <w:spacing w:line="240" w:lineRule="auto"/>
        <w:ind w:left="360"/>
        <w:jc w:val="both"/>
        <w:rPr>
          <w:szCs w:val="22"/>
        </w:rPr>
      </w:pPr>
    </w:p>
    <w:p w:rsidR="007B19F0" w:rsidRPr="0069131F" w:rsidRDefault="007B19F0" w:rsidP="00656607">
      <w:pPr>
        <w:spacing w:line="240" w:lineRule="auto"/>
        <w:ind w:left="360"/>
        <w:jc w:val="both"/>
        <w:rPr>
          <w:szCs w:val="22"/>
        </w:rPr>
      </w:pPr>
    </w:p>
    <w:p w:rsidR="00B5658F" w:rsidRPr="00450169" w:rsidRDefault="003F3B21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 xml:space="preserve">IV. </w:t>
      </w:r>
      <w:r w:rsidR="00B5658F" w:rsidRPr="00450169">
        <w:rPr>
          <w:rFonts w:asciiTheme="minorHAnsi" w:hAnsiTheme="minorHAnsi"/>
          <w:b/>
          <w:szCs w:val="22"/>
        </w:rPr>
        <w:t>Místo plnění</w:t>
      </w:r>
    </w:p>
    <w:p w:rsidR="003F3B21" w:rsidRPr="00A83BD6" w:rsidRDefault="003F3B21" w:rsidP="008C754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Místem </w:t>
      </w:r>
      <w:r w:rsidRPr="00450169">
        <w:rPr>
          <w:rFonts w:asciiTheme="minorHAnsi" w:hAnsiTheme="minorHAnsi"/>
          <w:snapToGrid w:val="0"/>
          <w:szCs w:val="22"/>
        </w:rPr>
        <w:t>plnění</w:t>
      </w:r>
      <w:r w:rsidRPr="00A83BD6">
        <w:rPr>
          <w:rFonts w:asciiTheme="minorHAnsi" w:hAnsiTheme="minorHAnsi"/>
          <w:szCs w:val="22"/>
        </w:rPr>
        <w:t xml:space="preserve"> Smlouvy j</w:t>
      </w:r>
      <w:r w:rsidR="00792ED2">
        <w:rPr>
          <w:rFonts w:asciiTheme="minorHAnsi" w:hAnsiTheme="minorHAnsi"/>
          <w:szCs w:val="22"/>
        </w:rPr>
        <w:t>sou</w:t>
      </w:r>
      <w:r w:rsidRPr="00A83BD6">
        <w:rPr>
          <w:rFonts w:asciiTheme="minorHAnsi" w:hAnsiTheme="minorHAnsi"/>
          <w:szCs w:val="22"/>
        </w:rPr>
        <w:t xml:space="preserve"> </w:t>
      </w:r>
      <w:r w:rsidR="00FF4C76">
        <w:rPr>
          <w:rFonts w:asciiTheme="minorHAnsi" w:hAnsiTheme="minorHAnsi"/>
          <w:szCs w:val="22"/>
        </w:rPr>
        <w:t>datov</w:t>
      </w:r>
      <w:r w:rsidR="00792ED2">
        <w:rPr>
          <w:rFonts w:asciiTheme="minorHAnsi" w:hAnsiTheme="minorHAnsi"/>
          <w:szCs w:val="22"/>
        </w:rPr>
        <w:t>á</w:t>
      </w:r>
      <w:r w:rsidR="00FF4C76">
        <w:rPr>
          <w:rFonts w:asciiTheme="minorHAnsi" w:hAnsiTheme="minorHAnsi"/>
          <w:szCs w:val="22"/>
        </w:rPr>
        <w:t xml:space="preserve"> centr</w:t>
      </w:r>
      <w:r w:rsidR="00792ED2">
        <w:rPr>
          <w:rFonts w:asciiTheme="minorHAnsi" w:hAnsiTheme="minorHAnsi"/>
          <w:szCs w:val="22"/>
        </w:rPr>
        <w:t>a</w:t>
      </w:r>
      <w:r w:rsidR="00FF4C76">
        <w:rPr>
          <w:rFonts w:asciiTheme="minorHAnsi" w:hAnsiTheme="minorHAnsi"/>
          <w:szCs w:val="22"/>
        </w:rPr>
        <w:t xml:space="preserve">, </w:t>
      </w:r>
      <w:r w:rsidR="00792ED2">
        <w:rPr>
          <w:rFonts w:asciiTheme="minorHAnsi" w:hAnsiTheme="minorHAnsi"/>
          <w:szCs w:val="22"/>
        </w:rPr>
        <w:t xml:space="preserve">jejichž adresy </w:t>
      </w:r>
      <w:r w:rsidR="00FF4C76">
        <w:rPr>
          <w:rFonts w:asciiTheme="minorHAnsi" w:hAnsiTheme="minorHAnsi"/>
          <w:szCs w:val="22"/>
        </w:rPr>
        <w:t>jsou uvedeny v </w:t>
      </w:r>
      <w:r w:rsidR="00FF4C76" w:rsidRPr="00596970">
        <w:rPr>
          <w:rFonts w:asciiTheme="minorHAnsi" w:hAnsiTheme="minorHAnsi"/>
          <w:b/>
          <w:szCs w:val="22"/>
          <w:u w:val="single"/>
        </w:rPr>
        <w:t xml:space="preserve">Příloze č. </w:t>
      </w:r>
      <w:r w:rsidR="00C50153" w:rsidRPr="00596970">
        <w:rPr>
          <w:rFonts w:asciiTheme="minorHAnsi" w:hAnsiTheme="minorHAnsi"/>
          <w:b/>
          <w:szCs w:val="22"/>
          <w:u w:val="single"/>
        </w:rPr>
        <w:t>3</w:t>
      </w:r>
      <w:r w:rsidR="00FF4C76">
        <w:rPr>
          <w:rFonts w:asciiTheme="minorHAnsi" w:hAnsiTheme="minorHAnsi"/>
          <w:szCs w:val="22"/>
        </w:rPr>
        <w:t xml:space="preserve"> Smlouvy.</w:t>
      </w:r>
      <w:r w:rsidR="007245EB">
        <w:rPr>
          <w:rFonts w:asciiTheme="minorHAnsi" w:hAnsiTheme="minorHAnsi"/>
          <w:szCs w:val="22"/>
        </w:rPr>
        <w:t xml:space="preserve"> </w:t>
      </w:r>
    </w:p>
    <w:p w:rsidR="009A1668" w:rsidRDefault="009A1668" w:rsidP="00450169">
      <w:pPr>
        <w:spacing w:after="0" w:line="240" w:lineRule="auto"/>
        <w:ind w:left="786"/>
        <w:jc w:val="both"/>
        <w:rPr>
          <w:rFonts w:asciiTheme="minorHAnsi" w:hAnsiTheme="minorHAnsi"/>
          <w:szCs w:val="22"/>
        </w:rPr>
      </w:pPr>
    </w:p>
    <w:p w:rsidR="007B19F0" w:rsidRPr="00A83BD6" w:rsidRDefault="007B19F0" w:rsidP="00450169">
      <w:pPr>
        <w:spacing w:after="0" w:line="240" w:lineRule="auto"/>
        <w:ind w:left="786"/>
        <w:jc w:val="both"/>
        <w:rPr>
          <w:rFonts w:asciiTheme="minorHAnsi" w:hAnsiTheme="minorHAnsi"/>
          <w:szCs w:val="22"/>
        </w:rPr>
      </w:pPr>
    </w:p>
    <w:p w:rsidR="00D755B4" w:rsidRPr="00D960A3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V. Doba plnění</w:t>
      </w:r>
    </w:p>
    <w:p w:rsidR="00D755B4" w:rsidRPr="00A83BD6" w:rsidRDefault="00177D54" w:rsidP="008C7543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Poskytovatel se zavazuje poskytovat </w:t>
      </w:r>
      <w:r w:rsidR="00110B5A">
        <w:rPr>
          <w:rFonts w:asciiTheme="minorHAnsi" w:hAnsiTheme="minorHAnsi"/>
          <w:szCs w:val="22"/>
        </w:rPr>
        <w:t>Objednatel</w:t>
      </w:r>
      <w:r w:rsidRPr="00A83BD6">
        <w:rPr>
          <w:rFonts w:asciiTheme="minorHAnsi" w:hAnsiTheme="minorHAnsi"/>
          <w:szCs w:val="22"/>
        </w:rPr>
        <w:t xml:space="preserve">i plnění dle této Smlouvy ode dne </w:t>
      </w:r>
      <w:r w:rsidR="00072F97">
        <w:rPr>
          <w:rFonts w:asciiTheme="minorHAnsi" w:hAnsiTheme="minorHAnsi"/>
          <w:szCs w:val="22"/>
        </w:rPr>
        <w:t xml:space="preserve">protokolárního zahájení plnění po dobu </w:t>
      </w:r>
      <w:r w:rsidR="00596970">
        <w:rPr>
          <w:rFonts w:asciiTheme="minorHAnsi" w:hAnsiTheme="minorHAnsi"/>
          <w:szCs w:val="22"/>
        </w:rPr>
        <w:t>48</w:t>
      </w:r>
      <w:r w:rsidR="00813E42">
        <w:rPr>
          <w:rFonts w:asciiTheme="minorHAnsi" w:hAnsiTheme="minorHAnsi"/>
          <w:szCs w:val="22"/>
        </w:rPr>
        <w:t xml:space="preserve"> měsíců</w:t>
      </w:r>
      <w:r w:rsidR="00792ED2">
        <w:rPr>
          <w:rFonts w:asciiTheme="minorHAnsi" w:hAnsiTheme="minorHAnsi"/>
          <w:szCs w:val="22"/>
        </w:rPr>
        <w:t xml:space="preserve">. Protokolárním zahájením plnění se rozumí zahájení poskytování </w:t>
      </w:r>
      <w:r w:rsidR="00B831A0">
        <w:rPr>
          <w:rFonts w:asciiTheme="minorHAnsi" w:hAnsiTheme="minorHAnsi"/>
          <w:szCs w:val="22"/>
        </w:rPr>
        <w:t>S</w:t>
      </w:r>
      <w:r w:rsidR="00792ED2">
        <w:rPr>
          <w:rFonts w:asciiTheme="minorHAnsi" w:hAnsiTheme="minorHAnsi"/>
          <w:szCs w:val="22"/>
        </w:rPr>
        <w:t>lužby v místě plnění v souladu s </w:t>
      </w:r>
      <w:r w:rsidR="00792ED2" w:rsidRPr="00596970">
        <w:rPr>
          <w:rFonts w:asciiTheme="minorHAnsi" w:hAnsiTheme="minorHAnsi"/>
          <w:b/>
          <w:szCs w:val="22"/>
          <w:u w:val="single"/>
        </w:rPr>
        <w:t>Přílohou č. 1</w:t>
      </w:r>
      <w:r w:rsidR="00792ED2">
        <w:rPr>
          <w:rFonts w:asciiTheme="minorHAnsi" w:hAnsiTheme="minorHAnsi"/>
          <w:szCs w:val="22"/>
        </w:rPr>
        <w:t xml:space="preserve"> této Smlouvy a na základě oběma smluvními stranami po</w:t>
      </w:r>
      <w:r w:rsidR="00667C62">
        <w:rPr>
          <w:rFonts w:asciiTheme="minorHAnsi" w:hAnsiTheme="minorHAnsi"/>
          <w:szCs w:val="22"/>
        </w:rPr>
        <w:t>depsaného předávacího protokolu</w:t>
      </w:r>
      <w:r w:rsidR="00667C62" w:rsidRPr="00667C62">
        <w:rPr>
          <w:rFonts w:asciiTheme="minorHAnsi" w:hAnsiTheme="minorHAnsi"/>
          <w:szCs w:val="22"/>
        </w:rPr>
        <w:t>, nejpozději však do 21 dnů od podpisu Smlouvy</w:t>
      </w:r>
      <w:r w:rsidR="00876035">
        <w:rPr>
          <w:rFonts w:asciiTheme="minorHAnsi" w:hAnsiTheme="minorHAnsi"/>
          <w:szCs w:val="22"/>
        </w:rPr>
        <w:t>.</w:t>
      </w:r>
    </w:p>
    <w:p w:rsidR="00D755B4" w:rsidRDefault="00D755B4" w:rsidP="00D755B4">
      <w:pPr>
        <w:ind w:left="426"/>
        <w:rPr>
          <w:rFonts w:asciiTheme="minorHAnsi" w:hAnsiTheme="minorHAnsi"/>
          <w:b/>
          <w:szCs w:val="22"/>
        </w:rPr>
      </w:pPr>
    </w:p>
    <w:p w:rsidR="007B19F0" w:rsidRPr="00A83BD6" w:rsidRDefault="007B19F0" w:rsidP="00D755B4">
      <w:pPr>
        <w:ind w:left="426"/>
        <w:rPr>
          <w:rFonts w:asciiTheme="minorHAnsi" w:hAnsiTheme="minorHAnsi"/>
          <w:b/>
          <w:szCs w:val="22"/>
        </w:rPr>
      </w:pPr>
    </w:p>
    <w:p w:rsidR="00D755B4" w:rsidRPr="00D960A3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VI. Cena</w:t>
      </w:r>
    </w:p>
    <w:p w:rsidR="0087099E" w:rsidRDefault="00D755B4" w:rsidP="008C7543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53E8E">
        <w:rPr>
          <w:rFonts w:asciiTheme="minorHAnsi" w:hAnsiTheme="minorHAnsi"/>
          <w:b/>
          <w:sz w:val="22"/>
          <w:szCs w:val="22"/>
        </w:rPr>
        <w:t>C</w:t>
      </w:r>
      <w:r w:rsidR="00177D54" w:rsidRPr="00353E8E">
        <w:rPr>
          <w:rFonts w:asciiTheme="minorHAnsi" w:hAnsiTheme="minorHAnsi"/>
          <w:b/>
          <w:sz w:val="22"/>
          <w:szCs w:val="22"/>
        </w:rPr>
        <w:t xml:space="preserve">elková </w:t>
      </w:r>
      <w:r w:rsidR="00353E8E" w:rsidRPr="00353E8E">
        <w:rPr>
          <w:rFonts w:asciiTheme="minorHAnsi" w:hAnsiTheme="minorHAnsi"/>
          <w:b/>
          <w:sz w:val="22"/>
          <w:szCs w:val="22"/>
        </w:rPr>
        <w:t xml:space="preserve">maximální </w:t>
      </w:r>
      <w:r w:rsidR="00177D54" w:rsidRPr="00353E8E">
        <w:rPr>
          <w:rFonts w:asciiTheme="minorHAnsi" w:hAnsiTheme="minorHAnsi"/>
          <w:b/>
          <w:sz w:val="22"/>
          <w:szCs w:val="22"/>
        </w:rPr>
        <w:t>c</w:t>
      </w:r>
      <w:r w:rsidRPr="00353E8E">
        <w:rPr>
          <w:rFonts w:asciiTheme="minorHAnsi" w:hAnsiTheme="minorHAnsi"/>
          <w:b/>
          <w:sz w:val="22"/>
          <w:szCs w:val="22"/>
        </w:rPr>
        <w:t>ena</w:t>
      </w:r>
      <w:r w:rsidRPr="00450169">
        <w:rPr>
          <w:rFonts w:asciiTheme="minorHAnsi" w:hAnsiTheme="minorHAnsi"/>
          <w:sz w:val="22"/>
          <w:szCs w:val="22"/>
        </w:rPr>
        <w:t xml:space="preserve"> za poskyt</w:t>
      </w:r>
      <w:r w:rsidR="001B42DE">
        <w:rPr>
          <w:rFonts w:asciiTheme="minorHAnsi" w:hAnsiTheme="minorHAnsi"/>
          <w:sz w:val="22"/>
          <w:szCs w:val="22"/>
        </w:rPr>
        <w:t>ování Služby</w:t>
      </w:r>
      <w:r w:rsidRPr="00450169">
        <w:rPr>
          <w:rFonts w:asciiTheme="minorHAnsi" w:hAnsiTheme="minorHAnsi"/>
          <w:sz w:val="22"/>
          <w:szCs w:val="22"/>
        </w:rPr>
        <w:t xml:space="preserve"> </w:t>
      </w:r>
      <w:r w:rsidR="00177D54" w:rsidRPr="00450169">
        <w:rPr>
          <w:rFonts w:asciiTheme="minorHAnsi" w:hAnsiTheme="minorHAnsi"/>
          <w:sz w:val="22"/>
          <w:szCs w:val="22"/>
        </w:rPr>
        <w:t>Poskytovatele</w:t>
      </w:r>
      <w:r w:rsidR="001B42DE">
        <w:rPr>
          <w:rFonts w:asciiTheme="minorHAnsi" w:hAnsiTheme="minorHAnsi"/>
          <w:sz w:val="22"/>
          <w:szCs w:val="22"/>
        </w:rPr>
        <w:t>m</w:t>
      </w:r>
      <w:r w:rsidR="00A66768" w:rsidRPr="00450169">
        <w:rPr>
          <w:rFonts w:asciiTheme="minorHAnsi" w:hAnsiTheme="minorHAnsi"/>
          <w:sz w:val="22"/>
          <w:szCs w:val="22"/>
        </w:rPr>
        <w:t xml:space="preserve"> dle této Smlouvy</w:t>
      </w:r>
      <w:r w:rsidR="001B42DE">
        <w:rPr>
          <w:rFonts w:asciiTheme="minorHAnsi" w:hAnsiTheme="minorHAnsi"/>
          <w:sz w:val="22"/>
          <w:szCs w:val="22"/>
        </w:rPr>
        <w:t xml:space="preserve"> za celou dobu </w:t>
      </w:r>
      <w:r w:rsidR="000903C1">
        <w:rPr>
          <w:rFonts w:asciiTheme="minorHAnsi" w:hAnsiTheme="minorHAnsi"/>
          <w:sz w:val="22"/>
          <w:szCs w:val="22"/>
        </w:rPr>
        <w:t>plnění dle článku V. této</w:t>
      </w:r>
      <w:r w:rsidR="001B42DE">
        <w:rPr>
          <w:rFonts w:asciiTheme="minorHAnsi" w:hAnsiTheme="minorHAnsi"/>
          <w:sz w:val="22"/>
          <w:szCs w:val="22"/>
        </w:rPr>
        <w:t xml:space="preserve"> Smlouvy</w:t>
      </w:r>
      <w:r w:rsidRPr="00450169">
        <w:rPr>
          <w:rFonts w:asciiTheme="minorHAnsi" w:hAnsiTheme="minorHAnsi"/>
          <w:sz w:val="22"/>
          <w:szCs w:val="22"/>
        </w:rPr>
        <w:t xml:space="preserve"> je </w:t>
      </w:r>
      <w:r w:rsidR="00177D54" w:rsidRPr="00450169">
        <w:rPr>
          <w:rFonts w:asciiTheme="minorHAnsi" w:hAnsiTheme="minorHAnsi"/>
          <w:sz w:val="22"/>
          <w:szCs w:val="22"/>
        </w:rPr>
        <w:t>stanovena</w:t>
      </w:r>
      <w:r w:rsidRPr="00450169">
        <w:rPr>
          <w:rFonts w:asciiTheme="minorHAnsi" w:hAnsiTheme="minorHAnsi"/>
          <w:sz w:val="22"/>
          <w:szCs w:val="22"/>
        </w:rPr>
        <w:t xml:space="preserve"> </w:t>
      </w:r>
      <w:r w:rsidR="00353E8E">
        <w:rPr>
          <w:rFonts w:asciiTheme="minorHAnsi" w:hAnsiTheme="minorHAnsi"/>
          <w:sz w:val="22"/>
          <w:szCs w:val="22"/>
        </w:rPr>
        <w:t>na 110.000.000</w:t>
      </w:r>
      <w:r w:rsidR="00571E85">
        <w:rPr>
          <w:rFonts w:asciiTheme="minorHAnsi" w:hAnsiTheme="minorHAnsi"/>
          <w:sz w:val="22"/>
          <w:szCs w:val="22"/>
        </w:rPr>
        <w:t>,-</w:t>
      </w:r>
      <w:r w:rsidR="00353E8E">
        <w:rPr>
          <w:rFonts w:asciiTheme="minorHAnsi" w:hAnsiTheme="minorHAnsi"/>
          <w:sz w:val="22"/>
          <w:szCs w:val="22"/>
        </w:rPr>
        <w:t xml:space="preserve"> Kč bez DPH, 23.100.000,</w:t>
      </w:r>
      <w:r w:rsidR="00A70A76">
        <w:rPr>
          <w:rFonts w:asciiTheme="minorHAnsi" w:hAnsiTheme="minorHAnsi"/>
          <w:sz w:val="22"/>
          <w:szCs w:val="22"/>
        </w:rPr>
        <w:t xml:space="preserve">- </w:t>
      </w:r>
      <w:r w:rsidR="00353E8E">
        <w:rPr>
          <w:rFonts w:asciiTheme="minorHAnsi" w:hAnsiTheme="minorHAnsi"/>
          <w:sz w:val="22"/>
          <w:szCs w:val="22"/>
        </w:rPr>
        <w:t xml:space="preserve">Kč DPH, </w:t>
      </w:r>
      <w:r w:rsidR="00A70A76">
        <w:rPr>
          <w:rFonts w:asciiTheme="minorHAnsi" w:hAnsiTheme="minorHAnsi"/>
          <w:sz w:val="22"/>
          <w:szCs w:val="22"/>
        </w:rPr>
        <w:t xml:space="preserve">celková cena s DPH </w:t>
      </w:r>
      <w:r w:rsidR="00353E8E">
        <w:rPr>
          <w:rFonts w:asciiTheme="minorHAnsi" w:hAnsiTheme="minorHAnsi"/>
          <w:sz w:val="22"/>
          <w:szCs w:val="22"/>
        </w:rPr>
        <w:t>133.100.000,- Kč</w:t>
      </w:r>
      <w:r w:rsidR="00A70A76">
        <w:rPr>
          <w:rFonts w:asciiTheme="minorHAnsi" w:hAnsiTheme="minorHAnsi"/>
          <w:sz w:val="22"/>
          <w:szCs w:val="22"/>
        </w:rPr>
        <w:t>.</w:t>
      </w:r>
    </w:p>
    <w:p w:rsidR="0087099E" w:rsidRPr="0087099E" w:rsidRDefault="0087099E" w:rsidP="008C7543">
      <w:pPr>
        <w:pStyle w:val="Odstavecseseznamem"/>
        <w:numPr>
          <w:ilvl w:val="0"/>
          <w:numId w:val="13"/>
        </w:numPr>
        <w:spacing w:before="24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Jednotková měsíční cena </w:t>
      </w:r>
      <w:r w:rsidRPr="0087099E">
        <w:rPr>
          <w:rFonts w:asciiTheme="minorHAnsi" w:hAnsiTheme="minorHAnsi"/>
          <w:sz w:val="22"/>
          <w:szCs w:val="22"/>
        </w:rPr>
        <w:t xml:space="preserve">odpovídá ceně za poskytování </w:t>
      </w:r>
      <w:r>
        <w:rPr>
          <w:rFonts w:asciiTheme="minorHAnsi" w:hAnsiTheme="minorHAnsi"/>
          <w:sz w:val="22"/>
          <w:szCs w:val="22"/>
        </w:rPr>
        <w:t>dílčí jednotky (</w:t>
      </w:r>
      <w:r w:rsidRPr="0087099E">
        <w:rPr>
          <w:rFonts w:asciiTheme="minorHAnsi" w:hAnsiTheme="minorHAnsi"/>
          <w:sz w:val="22"/>
          <w:szCs w:val="22"/>
        </w:rPr>
        <w:t>části</w:t>
      </w:r>
      <w:r>
        <w:rPr>
          <w:rFonts w:asciiTheme="minorHAnsi" w:hAnsiTheme="minorHAnsi"/>
          <w:sz w:val="22"/>
          <w:szCs w:val="22"/>
        </w:rPr>
        <w:t>)</w:t>
      </w:r>
      <w:r w:rsidRPr="0087099E">
        <w:rPr>
          <w:rFonts w:asciiTheme="minorHAnsi" w:hAnsiTheme="minorHAnsi"/>
          <w:sz w:val="22"/>
          <w:szCs w:val="22"/>
        </w:rPr>
        <w:t xml:space="preserve"> Služby </w:t>
      </w:r>
      <w:r>
        <w:rPr>
          <w:rFonts w:asciiTheme="minorHAnsi" w:hAnsiTheme="minorHAnsi"/>
          <w:sz w:val="22"/>
          <w:szCs w:val="22"/>
        </w:rPr>
        <w:t xml:space="preserve">a je uvedena pro každou dílčí jednotku v příslušné technické specifikaci (katalogovém listě) </w:t>
      </w:r>
      <w:r w:rsidRPr="0087099E">
        <w:rPr>
          <w:rFonts w:asciiTheme="minorHAnsi" w:hAnsiTheme="minorHAnsi"/>
          <w:sz w:val="22"/>
          <w:szCs w:val="22"/>
        </w:rPr>
        <w:t>v </w:t>
      </w:r>
      <w:r w:rsidRPr="0087099E">
        <w:rPr>
          <w:rFonts w:asciiTheme="minorHAnsi" w:hAnsiTheme="minorHAnsi"/>
          <w:b/>
          <w:sz w:val="22"/>
          <w:szCs w:val="22"/>
          <w:u w:val="single"/>
        </w:rPr>
        <w:t>Příloze č. 1</w:t>
      </w:r>
      <w:r w:rsidRPr="0087099E">
        <w:rPr>
          <w:rFonts w:asciiTheme="minorHAnsi" w:hAnsiTheme="minorHAnsi"/>
          <w:sz w:val="22"/>
          <w:szCs w:val="22"/>
        </w:rPr>
        <w:t xml:space="preserve"> Smlouvy.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353E8E" w:rsidRPr="00353E8E" w:rsidRDefault="00353E8E" w:rsidP="008C7543">
      <w:pPr>
        <w:pStyle w:val="Odstavecseseznamem"/>
        <w:numPr>
          <w:ilvl w:val="0"/>
          <w:numId w:val="13"/>
        </w:numPr>
        <w:spacing w:before="240"/>
        <w:ind w:left="426" w:hanging="426"/>
        <w:jc w:val="both"/>
        <w:rPr>
          <w:rFonts w:asciiTheme="minorHAnsi" w:hAnsiTheme="minorHAnsi"/>
          <w:szCs w:val="22"/>
        </w:rPr>
      </w:pPr>
      <w:r w:rsidRPr="00353E8E">
        <w:rPr>
          <w:rFonts w:asciiTheme="minorHAnsi" w:hAnsiTheme="minorHAnsi"/>
          <w:b/>
          <w:sz w:val="22"/>
          <w:szCs w:val="22"/>
        </w:rPr>
        <w:t>Měsíční cena</w:t>
      </w:r>
      <w:r>
        <w:rPr>
          <w:rFonts w:asciiTheme="minorHAnsi" w:hAnsiTheme="minorHAnsi"/>
          <w:sz w:val="22"/>
          <w:szCs w:val="22"/>
        </w:rPr>
        <w:t xml:space="preserve"> za předmět plnění dle této </w:t>
      </w:r>
      <w:r w:rsidR="00D755B4" w:rsidRPr="00F30F73">
        <w:rPr>
          <w:rFonts w:asciiTheme="minorHAnsi" w:hAnsiTheme="minorHAnsi"/>
          <w:sz w:val="22"/>
          <w:szCs w:val="22"/>
        </w:rPr>
        <w:t xml:space="preserve">Smlouvy </w:t>
      </w:r>
      <w:r>
        <w:rPr>
          <w:rFonts w:asciiTheme="minorHAnsi" w:hAnsiTheme="minorHAnsi"/>
          <w:sz w:val="22"/>
          <w:szCs w:val="22"/>
        </w:rPr>
        <w:t>odpovídá Objednatelem objednanému rozsahu služeb pro daný kalendářní měsíc</w:t>
      </w:r>
      <w:r w:rsidR="0087099E">
        <w:rPr>
          <w:rFonts w:asciiTheme="minorHAnsi" w:hAnsiTheme="minorHAnsi"/>
          <w:sz w:val="22"/>
          <w:szCs w:val="22"/>
        </w:rPr>
        <w:t>, a je tvořena součtem Jednotkových měsíčních cen, tak jak jsou uvedeny v </w:t>
      </w:r>
      <w:r w:rsidR="0087099E" w:rsidRPr="0087099E">
        <w:rPr>
          <w:rFonts w:asciiTheme="minorHAnsi" w:hAnsiTheme="minorHAnsi"/>
          <w:b/>
          <w:sz w:val="22"/>
          <w:szCs w:val="22"/>
          <w:u w:val="single"/>
        </w:rPr>
        <w:t>Příloze č. 1</w:t>
      </w:r>
      <w:r w:rsidR="0087099E">
        <w:rPr>
          <w:rFonts w:asciiTheme="minorHAnsi" w:hAnsiTheme="minorHAnsi"/>
          <w:sz w:val="22"/>
          <w:szCs w:val="22"/>
        </w:rPr>
        <w:t xml:space="preserve"> Smlouvy</w:t>
      </w:r>
      <w:r w:rsidR="00AA6089">
        <w:rPr>
          <w:rFonts w:asciiTheme="minorHAnsi" w:hAnsiTheme="minorHAnsi"/>
          <w:sz w:val="22"/>
          <w:szCs w:val="22"/>
        </w:rPr>
        <w:t xml:space="preserve">. Výše </w:t>
      </w:r>
      <w:r w:rsidR="0087099E" w:rsidRPr="0087099E">
        <w:rPr>
          <w:rFonts w:asciiTheme="minorHAnsi" w:hAnsiTheme="minorHAnsi"/>
          <w:b/>
          <w:sz w:val="22"/>
          <w:szCs w:val="22"/>
        </w:rPr>
        <w:t>M</w:t>
      </w:r>
      <w:r w:rsidR="00AA6089" w:rsidRPr="0087099E">
        <w:rPr>
          <w:rFonts w:asciiTheme="minorHAnsi" w:hAnsiTheme="minorHAnsi"/>
          <w:b/>
          <w:sz w:val="22"/>
          <w:szCs w:val="22"/>
        </w:rPr>
        <w:t>ěsíční ceny</w:t>
      </w:r>
      <w:r w:rsidR="00AA6089">
        <w:rPr>
          <w:rFonts w:asciiTheme="minorHAnsi" w:hAnsiTheme="minorHAnsi"/>
          <w:sz w:val="22"/>
          <w:szCs w:val="22"/>
        </w:rPr>
        <w:t xml:space="preserve"> při protokolárním zahájení poskytování Služby odpovídá rozsahu dle </w:t>
      </w:r>
      <w:r w:rsidR="00AA6089" w:rsidRPr="00AA6089">
        <w:rPr>
          <w:rFonts w:asciiTheme="minorHAnsi" w:hAnsiTheme="minorHAnsi"/>
          <w:b/>
          <w:sz w:val="22"/>
          <w:szCs w:val="22"/>
          <w:u w:val="single"/>
        </w:rPr>
        <w:t>Přílohy č. 2</w:t>
      </w:r>
      <w:r w:rsidR="00AA6089">
        <w:rPr>
          <w:rFonts w:asciiTheme="minorHAnsi" w:hAnsiTheme="minorHAnsi"/>
          <w:sz w:val="22"/>
          <w:szCs w:val="22"/>
        </w:rPr>
        <w:t xml:space="preserve"> Smlouvy</w:t>
      </w:r>
      <w:r w:rsidR="0087099E">
        <w:rPr>
          <w:rFonts w:asciiTheme="minorHAnsi" w:hAnsiTheme="minorHAnsi"/>
          <w:sz w:val="22"/>
          <w:szCs w:val="22"/>
        </w:rPr>
        <w:t xml:space="preserve"> a je uvedena v </w:t>
      </w:r>
      <w:r w:rsidR="0087099E" w:rsidRPr="0087099E">
        <w:rPr>
          <w:rFonts w:asciiTheme="minorHAnsi" w:hAnsiTheme="minorHAnsi"/>
          <w:b/>
          <w:sz w:val="22"/>
          <w:szCs w:val="22"/>
          <w:u w:val="single"/>
        </w:rPr>
        <w:t>Příloze č. 4</w:t>
      </w:r>
      <w:r w:rsidR="00AA6089">
        <w:rPr>
          <w:rFonts w:asciiTheme="minorHAnsi" w:hAnsiTheme="minorHAnsi"/>
          <w:sz w:val="22"/>
          <w:szCs w:val="22"/>
        </w:rPr>
        <w:t>.</w:t>
      </w:r>
    </w:p>
    <w:p w:rsidR="008C5C90" w:rsidRPr="00F30F73" w:rsidRDefault="00353E8E" w:rsidP="008C7543">
      <w:pPr>
        <w:pStyle w:val="Odstavecseseznamem"/>
        <w:numPr>
          <w:ilvl w:val="0"/>
          <w:numId w:val="13"/>
        </w:numPr>
        <w:spacing w:before="240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Měsíční cena </w:t>
      </w:r>
      <w:r w:rsidR="00D755B4" w:rsidRPr="00F30F73">
        <w:rPr>
          <w:rFonts w:asciiTheme="minorHAnsi" w:hAnsiTheme="minorHAnsi"/>
          <w:sz w:val="22"/>
          <w:szCs w:val="22"/>
        </w:rPr>
        <w:t xml:space="preserve">bude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0375BE">
        <w:rPr>
          <w:rFonts w:asciiTheme="minorHAnsi" w:hAnsiTheme="minorHAnsi"/>
          <w:sz w:val="22"/>
          <w:szCs w:val="22"/>
        </w:rPr>
        <w:t>em</w:t>
      </w:r>
      <w:r w:rsidR="00D755B4" w:rsidRPr="00F30F73">
        <w:rPr>
          <w:rFonts w:asciiTheme="minorHAnsi" w:hAnsiTheme="minorHAnsi"/>
          <w:sz w:val="22"/>
          <w:szCs w:val="22"/>
        </w:rPr>
        <w:t xml:space="preserve"> Poskytovateli</w:t>
      </w:r>
      <w:r w:rsidR="000375BE">
        <w:rPr>
          <w:rFonts w:asciiTheme="minorHAnsi" w:hAnsiTheme="minorHAnsi"/>
          <w:sz w:val="22"/>
          <w:szCs w:val="22"/>
        </w:rPr>
        <w:t xml:space="preserve"> hrazena</w:t>
      </w:r>
      <w:r w:rsidR="00D755B4" w:rsidRPr="00F30F73">
        <w:rPr>
          <w:rFonts w:asciiTheme="minorHAnsi" w:hAnsiTheme="minorHAnsi"/>
          <w:sz w:val="22"/>
          <w:szCs w:val="22"/>
        </w:rPr>
        <w:t xml:space="preserve"> </w:t>
      </w:r>
      <w:r w:rsidR="002E62CA">
        <w:rPr>
          <w:rFonts w:asciiTheme="minorHAnsi" w:hAnsiTheme="minorHAnsi"/>
          <w:sz w:val="22"/>
          <w:szCs w:val="22"/>
        </w:rPr>
        <w:t xml:space="preserve">průběžně, </w:t>
      </w:r>
      <w:r w:rsidR="008F609E">
        <w:rPr>
          <w:rFonts w:asciiTheme="minorHAnsi" w:hAnsiTheme="minorHAnsi"/>
          <w:sz w:val="22"/>
          <w:szCs w:val="22"/>
        </w:rPr>
        <w:t xml:space="preserve">a to </w:t>
      </w:r>
      <w:r w:rsidR="0087099E">
        <w:rPr>
          <w:rFonts w:asciiTheme="minorHAnsi" w:hAnsiTheme="minorHAnsi"/>
          <w:sz w:val="22"/>
          <w:szCs w:val="22"/>
        </w:rPr>
        <w:t xml:space="preserve">buď </w:t>
      </w:r>
      <w:r w:rsidR="008F609E">
        <w:rPr>
          <w:rFonts w:asciiTheme="minorHAnsi" w:hAnsiTheme="minorHAnsi"/>
          <w:sz w:val="22"/>
          <w:szCs w:val="22"/>
        </w:rPr>
        <w:t>ve výši měs</w:t>
      </w:r>
      <w:r w:rsidR="0087099E">
        <w:rPr>
          <w:rFonts w:asciiTheme="minorHAnsi" w:hAnsiTheme="minorHAnsi"/>
          <w:sz w:val="22"/>
          <w:szCs w:val="22"/>
        </w:rPr>
        <w:t>íční ceny uvedené v </w:t>
      </w:r>
      <w:r w:rsidR="0087099E" w:rsidRPr="0087099E">
        <w:rPr>
          <w:rFonts w:asciiTheme="minorHAnsi" w:hAnsiTheme="minorHAnsi"/>
          <w:b/>
          <w:sz w:val="22"/>
          <w:szCs w:val="22"/>
          <w:u w:val="single"/>
        </w:rPr>
        <w:t>Příloze č. 4</w:t>
      </w:r>
      <w:r w:rsidR="008F609E">
        <w:rPr>
          <w:rFonts w:asciiTheme="minorHAnsi" w:hAnsiTheme="minorHAnsi"/>
          <w:sz w:val="22"/>
          <w:szCs w:val="22"/>
        </w:rPr>
        <w:t xml:space="preserve"> Smlouvy</w:t>
      </w:r>
      <w:r w:rsidR="0087099E">
        <w:rPr>
          <w:rFonts w:asciiTheme="minorHAnsi" w:hAnsiTheme="minorHAnsi"/>
          <w:sz w:val="22"/>
          <w:szCs w:val="22"/>
        </w:rPr>
        <w:t xml:space="preserve"> nebo ve výši měsíční ceny odpovídající aktuálnímu rozsahu služeb objednanému dle </w:t>
      </w:r>
      <w:proofErr w:type="spellStart"/>
      <w:r w:rsidR="0087099E" w:rsidRPr="009F6503">
        <w:rPr>
          <w:rFonts w:asciiTheme="minorHAnsi" w:hAnsiTheme="minorHAnsi"/>
          <w:sz w:val="22"/>
          <w:szCs w:val="22"/>
        </w:rPr>
        <w:t>čl</w:t>
      </w:r>
      <w:proofErr w:type="spellEnd"/>
      <w:r w:rsidR="0087099E" w:rsidRPr="009F6503">
        <w:rPr>
          <w:rFonts w:asciiTheme="minorHAnsi" w:hAnsiTheme="minorHAnsi"/>
          <w:sz w:val="22"/>
          <w:szCs w:val="22"/>
        </w:rPr>
        <w:t xml:space="preserve"> </w:t>
      </w:r>
      <w:r w:rsidR="008C7543" w:rsidRPr="00CC0357">
        <w:rPr>
          <w:rFonts w:asciiTheme="minorHAnsi" w:hAnsiTheme="minorHAnsi"/>
          <w:sz w:val="22"/>
          <w:szCs w:val="22"/>
        </w:rPr>
        <w:t>XIV</w:t>
      </w:r>
      <w:r w:rsidR="000903C1">
        <w:rPr>
          <w:rFonts w:asciiTheme="minorHAnsi" w:hAnsiTheme="minorHAnsi"/>
          <w:sz w:val="22"/>
          <w:szCs w:val="22"/>
        </w:rPr>
        <w:t xml:space="preserve">, případně její alikvotní částí, viz </w:t>
      </w:r>
      <w:r w:rsidR="003D4D21">
        <w:rPr>
          <w:rFonts w:asciiTheme="minorHAnsi" w:hAnsiTheme="minorHAnsi"/>
          <w:sz w:val="22"/>
          <w:szCs w:val="22"/>
        </w:rPr>
        <w:t xml:space="preserve">článek </w:t>
      </w:r>
      <w:r w:rsidR="000903C1">
        <w:rPr>
          <w:rFonts w:asciiTheme="minorHAnsi" w:hAnsiTheme="minorHAnsi"/>
          <w:sz w:val="22"/>
          <w:szCs w:val="22"/>
        </w:rPr>
        <w:t>VII. odst. 2) této Smlouvy</w:t>
      </w:r>
      <w:r w:rsidR="008C5C90" w:rsidRPr="00F30F73">
        <w:rPr>
          <w:rFonts w:asciiTheme="minorHAnsi" w:hAnsiTheme="minorHAnsi"/>
          <w:sz w:val="22"/>
          <w:szCs w:val="22"/>
        </w:rPr>
        <w:t>.</w:t>
      </w:r>
      <w:r w:rsidR="00D755B4" w:rsidRPr="00F30F73">
        <w:rPr>
          <w:rFonts w:asciiTheme="minorHAnsi" w:hAnsiTheme="minorHAnsi"/>
          <w:sz w:val="22"/>
          <w:szCs w:val="22"/>
        </w:rPr>
        <w:t xml:space="preserve"> </w:t>
      </w:r>
    </w:p>
    <w:p w:rsidR="00D755B4" w:rsidRPr="00DC622A" w:rsidRDefault="008C5C90" w:rsidP="008C7543">
      <w:pPr>
        <w:pStyle w:val="Odstavecseseznamem"/>
        <w:numPr>
          <w:ilvl w:val="0"/>
          <w:numId w:val="13"/>
        </w:numPr>
        <w:spacing w:before="240" w:after="240"/>
        <w:ind w:left="426" w:hanging="426"/>
        <w:jc w:val="both"/>
        <w:rPr>
          <w:rFonts w:asciiTheme="minorHAnsi" w:hAnsiTheme="minorHAnsi"/>
          <w:szCs w:val="22"/>
        </w:rPr>
      </w:pPr>
      <w:r w:rsidRPr="00F30F73">
        <w:rPr>
          <w:rFonts w:asciiTheme="minorHAnsi" w:hAnsiTheme="minorHAnsi"/>
          <w:sz w:val="22"/>
          <w:szCs w:val="22"/>
        </w:rPr>
        <w:t>V</w:t>
      </w:r>
      <w:r w:rsidR="00D755B4" w:rsidRPr="00F30F73">
        <w:rPr>
          <w:rFonts w:asciiTheme="minorHAnsi" w:hAnsiTheme="minorHAnsi"/>
          <w:sz w:val="22"/>
          <w:szCs w:val="22"/>
        </w:rPr>
        <w:t>eškerá peněžitá plnění</w:t>
      </w:r>
      <w:r w:rsidRPr="00F30F73">
        <w:rPr>
          <w:rFonts w:asciiTheme="minorHAnsi" w:hAnsiTheme="minorHAnsi"/>
          <w:sz w:val="22"/>
          <w:szCs w:val="22"/>
        </w:rPr>
        <w:t xml:space="preserve"> vyplývající z této Smlouvy</w:t>
      </w:r>
      <w:r w:rsidR="00D755B4" w:rsidRPr="00F30F73">
        <w:rPr>
          <w:rFonts w:asciiTheme="minorHAnsi" w:hAnsiTheme="minorHAnsi"/>
          <w:sz w:val="22"/>
          <w:szCs w:val="22"/>
        </w:rPr>
        <w:t xml:space="preserve"> budou</w:t>
      </w:r>
      <w:r w:rsidRPr="00F30F73">
        <w:rPr>
          <w:rFonts w:asciiTheme="minorHAnsi" w:hAnsiTheme="minorHAnsi"/>
          <w:sz w:val="22"/>
          <w:szCs w:val="22"/>
        </w:rPr>
        <w:t xml:space="preserve"> stranami</w:t>
      </w:r>
      <w:r w:rsidR="00D755B4" w:rsidRPr="00F30F73">
        <w:rPr>
          <w:rFonts w:asciiTheme="minorHAnsi" w:hAnsiTheme="minorHAnsi"/>
          <w:sz w:val="22"/>
          <w:szCs w:val="22"/>
        </w:rPr>
        <w:t xml:space="preserve"> hrazena v souladu s</w:t>
      </w:r>
      <w:r w:rsidR="00695D35">
        <w:rPr>
          <w:rFonts w:asciiTheme="minorHAnsi" w:hAnsiTheme="minorHAnsi"/>
          <w:sz w:val="22"/>
          <w:szCs w:val="22"/>
        </w:rPr>
        <w:t> platebními podmínkami v</w:t>
      </w:r>
      <w:r w:rsidR="00D755B4" w:rsidRPr="00F30F73">
        <w:rPr>
          <w:rFonts w:asciiTheme="minorHAnsi" w:hAnsiTheme="minorHAnsi"/>
          <w:sz w:val="22"/>
          <w:szCs w:val="22"/>
        </w:rPr>
        <w:t xml:space="preserve"> </w:t>
      </w:r>
      <w:r w:rsidR="00D755B4" w:rsidRPr="00DC622A">
        <w:rPr>
          <w:rFonts w:asciiTheme="minorHAnsi" w:hAnsiTheme="minorHAnsi"/>
          <w:sz w:val="22"/>
          <w:szCs w:val="22"/>
        </w:rPr>
        <w:t>článk</w:t>
      </w:r>
      <w:r w:rsidR="00695D35" w:rsidRPr="00DC622A">
        <w:rPr>
          <w:rFonts w:asciiTheme="minorHAnsi" w:hAnsiTheme="minorHAnsi"/>
          <w:sz w:val="22"/>
          <w:szCs w:val="22"/>
        </w:rPr>
        <w:t>u</w:t>
      </w:r>
      <w:r w:rsidR="00D755B4" w:rsidRPr="00DC622A">
        <w:rPr>
          <w:rFonts w:asciiTheme="minorHAnsi" w:hAnsiTheme="minorHAnsi"/>
          <w:sz w:val="22"/>
          <w:szCs w:val="22"/>
        </w:rPr>
        <w:t xml:space="preserve"> VII</w:t>
      </w:r>
      <w:r w:rsidR="00F30F73" w:rsidRPr="00DC622A">
        <w:rPr>
          <w:rFonts w:asciiTheme="minorHAnsi" w:hAnsiTheme="minorHAnsi"/>
          <w:sz w:val="22"/>
          <w:szCs w:val="22"/>
        </w:rPr>
        <w:t>.</w:t>
      </w:r>
      <w:r w:rsidRPr="00DC622A">
        <w:rPr>
          <w:rFonts w:asciiTheme="minorHAnsi" w:hAnsiTheme="minorHAnsi"/>
          <w:sz w:val="22"/>
          <w:szCs w:val="22"/>
        </w:rPr>
        <w:t xml:space="preserve"> Smlouvy</w:t>
      </w:r>
      <w:r w:rsidR="00D755B4" w:rsidRPr="00DC622A">
        <w:rPr>
          <w:rFonts w:asciiTheme="minorHAnsi" w:hAnsiTheme="minorHAnsi"/>
          <w:sz w:val="22"/>
          <w:szCs w:val="22"/>
        </w:rPr>
        <w:t>.</w:t>
      </w:r>
    </w:p>
    <w:p w:rsidR="00CE1098" w:rsidRPr="00DC622A" w:rsidRDefault="001B42DE" w:rsidP="008C7543">
      <w:pPr>
        <w:pStyle w:val="Odstavecseseznamem"/>
        <w:numPr>
          <w:ilvl w:val="0"/>
          <w:numId w:val="13"/>
        </w:numPr>
        <w:spacing w:after="240"/>
        <w:ind w:left="426" w:hanging="426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iCs/>
          <w:sz w:val="22"/>
          <w:szCs w:val="22"/>
        </w:rPr>
        <w:t xml:space="preserve">Celková </w:t>
      </w:r>
      <w:r w:rsidR="0087099E">
        <w:rPr>
          <w:rFonts w:asciiTheme="minorHAnsi" w:hAnsiTheme="minorHAnsi"/>
          <w:iCs/>
          <w:sz w:val="22"/>
          <w:szCs w:val="22"/>
        </w:rPr>
        <w:t xml:space="preserve">maximální </w:t>
      </w:r>
      <w:r w:rsidRPr="00DC622A">
        <w:rPr>
          <w:rFonts w:asciiTheme="minorHAnsi" w:hAnsiTheme="minorHAnsi"/>
          <w:iCs/>
          <w:sz w:val="22"/>
          <w:szCs w:val="22"/>
        </w:rPr>
        <w:t>c</w:t>
      </w:r>
      <w:r w:rsidR="0015057D" w:rsidRPr="00DC622A">
        <w:rPr>
          <w:rFonts w:asciiTheme="minorHAnsi" w:hAnsiTheme="minorHAnsi"/>
          <w:iCs/>
          <w:sz w:val="22"/>
          <w:szCs w:val="22"/>
        </w:rPr>
        <w:t>en</w:t>
      </w:r>
      <w:r w:rsidRPr="00DC622A">
        <w:rPr>
          <w:rFonts w:asciiTheme="minorHAnsi" w:hAnsiTheme="minorHAnsi"/>
          <w:iCs/>
          <w:sz w:val="22"/>
          <w:szCs w:val="22"/>
        </w:rPr>
        <w:t xml:space="preserve">a </w:t>
      </w:r>
      <w:r w:rsidR="0087099E">
        <w:rPr>
          <w:rFonts w:asciiTheme="minorHAnsi" w:hAnsiTheme="minorHAnsi"/>
          <w:iCs/>
          <w:sz w:val="22"/>
          <w:szCs w:val="22"/>
        </w:rPr>
        <w:t>a aktuální Měsíční ceny</w:t>
      </w:r>
      <w:r w:rsidRPr="00DC622A">
        <w:rPr>
          <w:rFonts w:asciiTheme="minorHAnsi" w:hAnsiTheme="minorHAnsi"/>
          <w:iCs/>
          <w:sz w:val="22"/>
          <w:szCs w:val="22"/>
        </w:rPr>
        <w:t xml:space="preserve"> za Službu jsou </w:t>
      </w:r>
      <w:r w:rsidR="0015057D" w:rsidRPr="00DC622A">
        <w:rPr>
          <w:rFonts w:asciiTheme="minorHAnsi" w:hAnsiTheme="minorHAnsi"/>
          <w:iCs/>
          <w:sz w:val="22"/>
          <w:szCs w:val="22"/>
        </w:rPr>
        <w:t>stanoven</w:t>
      </w:r>
      <w:r w:rsidRPr="00DC622A">
        <w:rPr>
          <w:rFonts w:asciiTheme="minorHAnsi" w:hAnsiTheme="minorHAnsi"/>
          <w:iCs/>
          <w:sz w:val="22"/>
          <w:szCs w:val="22"/>
        </w:rPr>
        <w:t>y</w:t>
      </w:r>
      <w:r w:rsidR="0015057D" w:rsidRPr="00DC622A">
        <w:rPr>
          <w:rFonts w:asciiTheme="minorHAnsi" w:hAnsiTheme="minorHAnsi"/>
          <w:iCs/>
          <w:sz w:val="22"/>
          <w:szCs w:val="22"/>
        </w:rPr>
        <w:t xml:space="preserve"> jako</w:t>
      </w:r>
      <w:r w:rsidR="00CE1098" w:rsidRPr="00DC622A">
        <w:rPr>
          <w:rFonts w:asciiTheme="minorHAnsi" w:hAnsiTheme="minorHAnsi"/>
          <w:sz w:val="22"/>
          <w:szCs w:val="22"/>
        </w:rPr>
        <w:t xml:space="preserve"> cen</w:t>
      </w:r>
      <w:r w:rsidR="002602DD" w:rsidRPr="00DC622A">
        <w:rPr>
          <w:rFonts w:asciiTheme="minorHAnsi" w:hAnsiTheme="minorHAnsi"/>
          <w:sz w:val="22"/>
          <w:szCs w:val="22"/>
        </w:rPr>
        <w:t>y</w:t>
      </w:r>
      <w:r w:rsidR="00CE1098" w:rsidRPr="00DC622A">
        <w:rPr>
          <w:rFonts w:asciiTheme="minorHAnsi" w:hAnsiTheme="minorHAnsi"/>
          <w:sz w:val="22"/>
          <w:szCs w:val="22"/>
        </w:rPr>
        <w:t xml:space="preserve"> nejvýše přípustn</w:t>
      </w:r>
      <w:r w:rsidR="002602DD" w:rsidRPr="00DC622A">
        <w:rPr>
          <w:rFonts w:asciiTheme="minorHAnsi" w:hAnsiTheme="minorHAnsi"/>
          <w:sz w:val="22"/>
          <w:szCs w:val="22"/>
        </w:rPr>
        <w:t>é</w:t>
      </w:r>
      <w:r w:rsidR="00CE1098" w:rsidRPr="00DC622A">
        <w:rPr>
          <w:rFonts w:asciiTheme="minorHAnsi" w:hAnsiTheme="minorHAnsi"/>
          <w:sz w:val="22"/>
          <w:szCs w:val="22"/>
        </w:rPr>
        <w:t xml:space="preserve"> a </w:t>
      </w:r>
      <w:r w:rsidR="002602DD" w:rsidRPr="00DC622A">
        <w:rPr>
          <w:rFonts w:asciiTheme="minorHAnsi" w:hAnsiTheme="minorHAnsi"/>
          <w:sz w:val="22"/>
          <w:szCs w:val="22"/>
        </w:rPr>
        <w:t>zahrnují</w:t>
      </w:r>
      <w:r w:rsidR="00CE1098" w:rsidRPr="00DC622A">
        <w:rPr>
          <w:rFonts w:asciiTheme="minorHAnsi" w:hAnsiTheme="minorHAnsi"/>
          <w:sz w:val="22"/>
          <w:szCs w:val="22"/>
        </w:rPr>
        <w:t xml:space="preserve"> veškeré náklady Poskytovatele na plnění dle této Smlouvy.</w:t>
      </w:r>
    </w:p>
    <w:p w:rsidR="00D755B4" w:rsidRPr="00DC622A" w:rsidRDefault="00E22990" w:rsidP="008C7543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Objednatel</w:t>
      </w:r>
      <w:r w:rsidR="00D755B4" w:rsidRPr="00DC622A">
        <w:rPr>
          <w:rFonts w:asciiTheme="minorHAnsi" w:hAnsiTheme="minorHAnsi"/>
          <w:sz w:val="22"/>
          <w:szCs w:val="22"/>
        </w:rPr>
        <w:t xml:space="preserve"> neposkyt</w:t>
      </w:r>
      <w:r w:rsidR="0006037A" w:rsidRPr="00DC622A">
        <w:rPr>
          <w:rFonts w:asciiTheme="minorHAnsi" w:hAnsiTheme="minorHAnsi"/>
          <w:sz w:val="22"/>
          <w:szCs w:val="22"/>
        </w:rPr>
        <w:t>uje</w:t>
      </w:r>
      <w:r w:rsidR="00D755B4" w:rsidRPr="00DC622A">
        <w:rPr>
          <w:rFonts w:asciiTheme="minorHAnsi" w:hAnsiTheme="minorHAnsi"/>
          <w:sz w:val="22"/>
          <w:szCs w:val="22"/>
        </w:rPr>
        <w:t xml:space="preserve"> jakékoliv zálohy.</w:t>
      </w:r>
    </w:p>
    <w:p w:rsidR="00D755B4" w:rsidRDefault="00D755B4" w:rsidP="00D755B4">
      <w:pPr>
        <w:ind w:left="426"/>
        <w:rPr>
          <w:rFonts w:asciiTheme="minorHAnsi" w:hAnsiTheme="minorHAnsi"/>
          <w:szCs w:val="22"/>
        </w:rPr>
      </w:pPr>
    </w:p>
    <w:p w:rsidR="00091181" w:rsidRPr="00DC622A" w:rsidRDefault="00091181" w:rsidP="00D755B4">
      <w:pPr>
        <w:ind w:left="426"/>
        <w:rPr>
          <w:rFonts w:asciiTheme="minorHAnsi" w:hAnsiTheme="minorHAnsi"/>
          <w:szCs w:val="22"/>
        </w:rPr>
      </w:pPr>
    </w:p>
    <w:p w:rsidR="00D755B4" w:rsidRPr="00DC622A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b/>
          <w:szCs w:val="22"/>
        </w:rPr>
        <w:t>VII. Platební podmínky</w:t>
      </w:r>
    </w:p>
    <w:p w:rsidR="00D755B4" w:rsidRPr="00DC622A" w:rsidRDefault="008C5C90" w:rsidP="008C7543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szCs w:val="22"/>
        </w:rPr>
        <w:t>Poskytovatel se zavazuje vystav</w:t>
      </w:r>
      <w:r w:rsidR="000A13C2" w:rsidRPr="00DC622A">
        <w:rPr>
          <w:rFonts w:asciiTheme="minorHAnsi" w:hAnsiTheme="minorHAnsi"/>
          <w:szCs w:val="22"/>
        </w:rPr>
        <w:t>ovat</w:t>
      </w:r>
      <w:r w:rsidRPr="00DC622A">
        <w:rPr>
          <w:rFonts w:asciiTheme="minorHAnsi" w:hAnsiTheme="minorHAnsi"/>
          <w:szCs w:val="22"/>
        </w:rPr>
        <w:t xml:space="preserve"> </w:t>
      </w:r>
      <w:r w:rsidR="000A13C2" w:rsidRPr="00DC622A">
        <w:rPr>
          <w:rFonts w:asciiTheme="minorHAnsi" w:hAnsiTheme="minorHAnsi"/>
          <w:szCs w:val="22"/>
        </w:rPr>
        <w:t xml:space="preserve">faktury za plnění dle této Smlouvy </w:t>
      </w:r>
      <w:r w:rsidR="0079398B" w:rsidRPr="00DC622A">
        <w:rPr>
          <w:rFonts w:asciiTheme="minorHAnsi" w:hAnsiTheme="minorHAnsi"/>
          <w:szCs w:val="22"/>
        </w:rPr>
        <w:t xml:space="preserve">vždy </w:t>
      </w:r>
      <w:r w:rsidR="002D750F" w:rsidRPr="00DC622A">
        <w:rPr>
          <w:rFonts w:asciiTheme="minorHAnsi" w:hAnsiTheme="minorHAnsi"/>
          <w:szCs w:val="22"/>
        </w:rPr>
        <w:t xml:space="preserve">do 10 dní od konce kalendářního </w:t>
      </w:r>
      <w:r w:rsidR="00527878" w:rsidRPr="00DC622A">
        <w:rPr>
          <w:rFonts w:asciiTheme="minorHAnsi" w:hAnsiTheme="minorHAnsi"/>
          <w:szCs w:val="22"/>
        </w:rPr>
        <w:t>měsíce</w:t>
      </w:r>
      <w:r w:rsidR="002D750F" w:rsidRPr="00DC622A">
        <w:rPr>
          <w:rFonts w:asciiTheme="minorHAnsi" w:hAnsiTheme="minorHAnsi"/>
          <w:szCs w:val="22"/>
        </w:rPr>
        <w:t xml:space="preserve"> tak</w:t>
      </w:r>
      <w:r w:rsidR="000A13C2" w:rsidRPr="00DC622A">
        <w:rPr>
          <w:rFonts w:asciiTheme="minorHAnsi" w:hAnsiTheme="minorHAnsi"/>
          <w:szCs w:val="22"/>
        </w:rPr>
        <w:t xml:space="preserve">, aby </w:t>
      </w:r>
      <w:r w:rsidR="00894C9D" w:rsidRPr="00DC622A">
        <w:rPr>
          <w:rFonts w:asciiTheme="minorHAnsi" w:hAnsiTheme="minorHAnsi"/>
          <w:szCs w:val="22"/>
        </w:rPr>
        <w:t>byly</w:t>
      </w:r>
      <w:r w:rsidR="000A13C2" w:rsidRPr="00DC622A">
        <w:rPr>
          <w:rFonts w:asciiTheme="minorHAnsi" w:hAnsiTheme="minorHAnsi"/>
          <w:szCs w:val="22"/>
        </w:rPr>
        <w:t xml:space="preserve"> Objednateli doručeny vždy současně s příslušným Reportem (jak je tento pojem definován v čl. VIII</w:t>
      </w:r>
      <w:r w:rsidR="008F609E" w:rsidRPr="00DC622A">
        <w:rPr>
          <w:rFonts w:asciiTheme="minorHAnsi" w:hAnsiTheme="minorHAnsi"/>
          <w:szCs w:val="22"/>
        </w:rPr>
        <w:t>.</w:t>
      </w:r>
      <w:r w:rsidR="000A13C2" w:rsidRPr="00DC622A">
        <w:rPr>
          <w:rFonts w:asciiTheme="minorHAnsi" w:hAnsiTheme="minorHAnsi"/>
          <w:szCs w:val="22"/>
        </w:rPr>
        <w:t xml:space="preserve"> Smlouvy)</w:t>
      </w:r>
      <w:r w:rsidR="00202AD2" w:rsidRPr="00DC622A">
        <w:rPr>
          <w:rFonts w:asciiTheme="minorHAnsi" w:hAnsiTheme="minorHAnsi"/>
          <w:szCs w:val="22"/>
        </w:rPr>
        <w:t xml:space="preserve">, </w:t>
      </w:r>
      <w:r w:rsidR="000A13C2" w:rsidRPr="00DC622A">
        <w:rPr>
          <w:rFonts w:asciiTheme="minorHAnsi" w:hAnsiTheme="minorHAnsi"/>
          <w:szCs w:val="22"/>
        </w:rPr>
        <w:t>za</w:t>
      </w:r>
      <w:r w:rsidR="00A34C3E" w:rsidRPr="00DC622A">
        <w:rPr>
          <w:rFonts w:asciiTheme="minorHAnsi" w:hAnsiTheme="minorHAnsi"/>
          <w:szCs w:val="22"/>
        </w:rPr>
        <w:t xml:space="preserve"> uplynul</w:t>
      </w:r>
      <w:r w:rsidR="00527878" w:rsidRPr="00DC622A">
        <w:rPr>
          <w:rFonts w:asciiTheme="minorHAnsi" w:hAnsiTheme="minorHAnsi"/>
          <w:szCs w:val="22"/>
        </w:rPr>
        <w:t>ý</w:t>
      </w:r>
      <w:r w:rsidR="00A34C3E" w:rsidRPr="00DC622A">
        <w:rPr>
          <w:rFonts w:asciiTheme="minorHAnsi" w:hAnsiTheme="minorHAnsi"/>
          <w:szCs w:val="22"/>
        </w:rPr>
        <w:t xml:space="preserve"> kalendářn</w:t>
      </w:r>
      <w:r w:rsidR="000A13C2" w:rsidRPr="00DC622A">
        <w:rPr>
          <w:rFonts w:asciiTheme="minorHAnsi" w:hAnsiTheme="minorHAnsi"/>
          <w:szCs w:val="22"/>
        </w:rPr>
        <w:t>í</w:t>
      </w:r>
      <w:r w:rsidR="00527878" w:rsidRPr="00DC622A">
        <w:rPr>
          <w:rFonts w:asciiTheme="minorHAnsi" w:hAnsiTheme="minorHAnsi"/>
          <w:szCs w:val="22"/>
        </w:rPr>
        <w:t xml:space="preserve"> měsíc</w:t>
      </w:r>
      <w:r w:rsidR="00BF5367" w:rsidRPr="00DC622A">
        <w:rPr>
          <w:rFonts w:asciiTheme="minorHAnsi" w:hAnsiTheme="minorHAnsi"/>
          <w:szCs w:val="22"/>
        </w:rPr>
        <w:t>, který bude přílohou faktury.</w:t>
      </w:r>
      <w:r w:rsidR="002D750F" w:rsidRPr="00DC622A">
        <w:rPr>
          <w:rFonts w:asciiTheme="minorHAnsi" w:hAnsiTheme="minorHAnsi"/>
          <w:szCs w:val="22"/>
        </w:rPr>
        <w:t xml:space="preserve"> </w:t>
      </w:r>
    </w:p>
    <w:p w:rsidR="000903C1" w:rsidRPr="00DC622A" w:rsidRDefault="000903C1" w:rsidP="008C7543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szCs w:val="22"/>
        </w:rPr>
        <w:t>V případě, že poskytování/ukončení Služby bude zahájeno/ukončeno v průběhu kalendářního měsíce, vzniká Poskytovateli právo fakturovat pouze alikvotní část měsíční ceny za prokazatelně uskutečněné plnění.</w:t>
      </w:r>
    </w:p>
    <w:p w:rsidR="00D755B4" w:rsidRPr="00DC622A" w:rsidRDefault="008C5C90" w:rsidP="008C7543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szCs w:val="22"/>
        </w:rPr>
        <w:t xml:space="preserve">Veškeré faktury vystavené na základě této Smlouvy </w:t>
      </w:r>
      <w:r w:rsidR="00817AC2" w:rsidRPr="00DC622A">
        <w:rPr>
          <w:rFonts w:asciiTheme="minorHAnsi" w:hAnsiTheme="minorHAnsi"/>
          <w:szCs w:val="22"/>
        </w:rPr>
        <w:t>js</w:t>
      </w:r>
      <w:r w:rsidRPr="00DC622A">
        <w:rPr>
          <w:rFonts w:asciiTheme="minorHAnsi" w:hAnsiTheme="minorHAnsi"/>
          <w:szCs w:val="22"/>
        </w:rPr>
        <w:t>ou</w:t>
      </w:r>
      <w:r w:rsidR="00D755B4" w:rsidRPr="00DC622A">
        <w:rPr>
          <w:rFonts w:asciiTheme="minorHAnsi" w:hAnsiTheme="minorHAnsi"/>
          <w:szCs w:val="22"/>
        </w:rPr>
        <w:t xml:space="preserve"> splatn</w:t>
      </w:r>
      <w:r w:rsidRPr="00DC622A">
        <w:rPr>
          <w:rFonts w:asciiTheme="minorHAnsi" w:hAnsiTheme="minorHAnsi"/>
          <w:szCs w:val="22"/>
        </w:rPr>
        <w:t>é</w:t>
      </w:r>
      <w:r w:rsidR="00D755B4" w:rsidRPr="00DC622A">
        <w:rPr>
          <w:rFonts w:asciiTheme="minorHAnsi" w:hAnsiTheme="minorHAnsi"/>
          <w:szCs w:val="22"/>
        </w:rPr>
        <w:t xml:space="preserve"> ve lhůtě 30 dní od je</w:t>
      </w:r>
      <w:r w:rsidRPr="00DC622A">
        <w:rPr>
          <w:rFonts w:asciiTheme="minorHAnsi" w:hAnsiTheme="minorHAnsi"/>
          <w:szCs w:val="22"/>
        </w:rPr>
        <w:t>jich</w:t>
      </w:r>
      <w:r w:rsidR="00D755B4" w:rsidRPr="00DC622A">
        <w:rPr>
          <w:rFonts w:asciiTheme="minorHAnsi" w:hAnsiTheme="minorHAnsi"/>
          <w:szCs w:val="22"/>
        </w:rPr>
        <w:t xml:space="preserve"> </w:t>
      </w:r>
      <w:r w:rsidR="009E58EF" w:rsidRPr="00DC622A">
        <w:rPr>
          <w:rFonts w:asciiTheme="minorHAnsi" w:hAnsiTheme="minorHAnsi"/>
          <w:szCs w:val="22"/>
        </w:rPr>
        <w:t xml:space="preserve">doručení </w:t>
      </w:r>
      <w:r w:rsidR="00E22990" w:rsidRPr="00DC622A">
        <w:rPr>
          <w:rFonts w:asciiTheme="minorHAnsi" w:hAnsiTheme="minorHAnsi"/>
          <w:szCs w:val="22"/>
        </w:rPr>
        <w:t>Objednatel</w:t>
      </w:r>
      <w:r w:rsidR="00D755B4" w:rsidRPr="00DC622A">
        <w:rPr>
          <w:rFonts w:asciiTheme="minorHAnsi" w:hAnsiTheme="minorHAnsi"/>
          <w:szCs w:val="22"/>
        </w:rPr>
        <w:t xml:space="preserve">i a musí obsahovat identifikační údaje Poskytovatele a </w:t>
      </w:r>
      <w:r w:rsidR="00E22990" w:rsidRPr="00DC622A">
        <w:rPr>
          <w:rFonts w:asciiTheme="minorHAnsi" w:hAnsiTheme="minorHAnsi"/>
          <w:szCs w:val="22"/>
        </w:rPr>
        <w:t>Objednatel</w:t>
      </w:r>
      <w:r w:rsidR="000417D6" w:rsidRPr="00DC622A">
        <w:rPr>
          <w:rFonts w:asciiTheme="minorHAnsi" w:hAnsiTheme="minorHAnsi"/>
          <w:szCs w:val="22"/>
        </w:rPr>
        <w:t>e</w:t>
      </w:r>
      <w:r w:rsidR="00D755B4" w:rsidRPr="00DC622A">
        <w:rPr>
          <w:rFonts w:asciiTheme="minorHAnsi" w:hAnsiTheme="minorHAnsi"/>
          <w:szCs w:val="22"/>
        </w:rPr>
        <w:t>, jejich bankovní spojení a čísla účtů,</w:t>
      </w:r>
      <w:r w:rsidR="0045244B" w:rsidRPr="00DC622A">
        <w:rPr>
          <w:rFonts w:asciiTheme="minorHAnsi" w:hAnsiTheme="minorHAnsi"/>
          <w:szCs w:val="22"/>
        </w:rPr>
        <w:t xml:space="preserve"> číslo DMS Smlouvy,</w:t>
      </w:r>
      <w:r w:rsidR="00D755B4" w:rsidRPr="00DC622A">
        <w:rPr>
          <w:rFonts w:asciiTheme="minorHAnsi" w:hAnsiTheme="minorHAnsi"/>
          <w:szCs w:val="22"/>
        </w:rPr>
        <w:t xml:space="preserve"> den vystavení a </w:t>
      </w:r>
      <w:r w:rsidR="002733ED" w:rsidRPr="00DC622A">
        <w:rPr>
          <w:rFonts w:asciiTheme="minorHAnsi" w:hAnsiTheme="minorHAnsi"/>
          <w:szCs w:val="22"/>
        </w:rPr>
        <w:t>lhůtu</w:t>
      </w:r>
      <w:r w:rsidR="00D755B4" w:rsidRPr="00DC622A">
        <w:rPr>
          <w:rFonts w:asciiTheme="minorHAnsi" w:hAnsiTheme="minorHAnsi"/>
          <w:szCs w:val="22"/>
        </w:rPr>
        <w:t xml:space="preserve"> splatnosti, výši fakturované částky, kontaktní osoby </w:t>
      </w:r>
      <w:r w:rsidR="00E22990" w:rsidRPr="00DC622A">
        <w:rPr>
          <w:rFonts w:asciiTheme="minorHAnsi" w:hAnsiTheme="minorHAnsi"/>
          <w:szCs w:val="22"/>
        </w:rPr>
        <w:t>Objednatel</w:t>
      </w:r>
      <w:r w:rsidR="000417D6" w:rsidRPr="00DC622A">
        <w:rPr>
          <w:rFonts w:asciiTheme="minorHAnsi" w:hAnsiTheme="minorHAnsi"/>
          <w:szCs w:val="22"/>
        </w:rPr>
        <w:t>e</w:t>
      </w:r>
      <w:r w:rsidR="00D755B4" w:rsidRPr="00DC622A">
        <w:rPr>
          <w:rFonts w:asciiTheme="minorHAnsi" w:hAnsiTheme="minorHAnsi"/>
          <w:szCs w:val="22"/>
        </w:rPr>
        <w:t xml:space="preserve"> a Poskytovatele. Poskytovatel se zavazuje bez zbytečného odkladu daňový doklad řádně doručit </w:t>
      </w:r>
      <w:r w:rsidR="000417D6" w:rsidRPr="00DC622A">
        <w:rPr>
          <w:rFonts w:asciiTheme="minorHAnsi" w:hAnsiTheme="minorHAnsi"/>
          <w:szCs w:val="22"/>
        </w:rPr>
        <w:t>Objednatel</w:t>
      </w:r>
      <w:r w:rsidR="00D755B4" w:rsidRPr="00DC622A">
        <w:rPr>
          <w:rFonts w:asciiTheme="minorHAnsi" w:hAnsiTheme="minorHAnsi"/>
          <w:szCs w:val="22"/>
        </w:rPr>
        <w:t xml:space="preserve">i. </w:t>
      </w:r>
      <w:r w:rsidRPr="00DC622A">
        <w:rPr>
          <w:rFonts w:asciiTheme="minorHAnsi" w:hAnsiTheme="minorHAnsi"/>
          <w:szCs w:val="22"/>
        </w:rPr>
        <w:t xml:space="preserve">Faktury </w:t>
      </w:r>
      <w:r w:rsidR="00D755B4" w:rsidRPr="00DC622A">
        <w:rPr>
          <w:rFonts w:asciiTheme="minorHAnsi" w:hAnsiTheme="minorHAnsi"/>
          <w:szCs w:val="22"/>
        </w:rPr>
        <w:t xml:space="preserve">musí splňovat všechny náležitosti daňového dokladu </w:t>
      </w:r>
      <w:r w:rsidR="00817AC2" w:rsidRPr="00DC622A">
        <w:rPr>
          <w:szCs w:val="22"/>
        </w:rPr>
        <w:t>ve smyslu příslušných zákonných ustanovení, zejména § 29</w:t>
      </w:r>
      <w:r w:rsidR="00D755B4" w:rsidRPr="00DC622A">
        <w:rPr>
          <w:rFonts w:asciiTheme="minorHAnsi" w:hAnsiTheme="minorHAnsi"/>
          <w:szCs w:val="22"/>
        </w:rPr>
        <w:t xml:space="preserve"> zákon</w:t>
      </w:r>
      <w:r w:rsidR="00817AC2" w:rsidRPr="00DC622A">
        <w:rPr>
          <w:rFonts w:asciiTheme="minorHAnsi" w:hAnsiTheme="minorHAnsi"/>
          <w:szCs w:val="22"/>
        </w:rPr>
        <w:t>a</w:t>
      </w:r>
      <w:r w:rsidR="00D755B4" w:rsidRPr="00DC622A">
        <w:rPr>
          <w:rFonts w:asciiTheme="minorHAnsi" w:hAnsiTheme="minorHAnsi"/>
          <w:szCs w:val="22"/>
        </w:rPr>
        <w:t xml:space="preserve"> č. 235/2004 Sb., o dani z přidané hodnoty, ve znění pozdějších předpisů.</w:t>
      </w:r>
      <w:r w:rsidR="006E203B" w:rsidRPr="00DC622A">
        <w:rPr>
          <w:rFonts w:asciiTheme="minorHAnsi" w:hAnsiTheme="minorHAnsi"/>
          <w:szCs w:val="22"/>
        </w:rPr>
        <w:t xml:space="preserve"> </w:t>
      </w:r>
      <w:r w:rsidR="006E203B" w:rsidRPr="00DC622A">
        <w:rPr>
          <w:rFonts w:asciiTheme="minorHAnsi" w:hAnsiTheme="minorHAnsi"/>
        </w:rPr>
        <w:t>Faktura má formu obchodní listiny ve smyslu ustanovení § 435 občanského zákoníku.</w:t>
      </w:r>
    </w:p>
    <w:p w:rsidR="00D755B4" w:rsidRPr="00DC622A" w:rsidRDefault="00D755B4" w:rsidP="008C7543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C622A">
        <w:rPr>
          <w:rFonts w:asciiTheme="minorHAnsi" w:hAnsiTheme="minorHAnsi"/>
          <w:szCs w:val="22"/>
        </w:rPr>
        <w:t xml:space="preserve">Nebude-li daňový doklad obsahovat </w:t>
      </w:r>
      <w:r w:rsidR="003B06C5" w:rsidRPr="00DC622A">
        <w:rPr>
          <w:rFonts w:asciiTheme="minorHAnsi" w:hAnsiTheme="minorHAnsi"/>
          <w:szCs w:val="22"/>
        </w:rPr>
        <w:t xml:space="preserve">Smlouvou ujednané </w:t>
      </w:r>
      <w:r w:rsidRPr="00DC622A">
        <w:rPr>
          <w:rFonts w:asciiTheme="minorHAnsi" w:hAnsiTheme="minorHAnsi"/>
          <w:szCs w:val="22"/>
        </w:rPr>
        <w:t xml:space="preserve">náležitosti </w:t>
      </w:r>
      <w:r w:rsidR="00BF5367" w:rsidRPr="00DC622A">
        <w:rPr>
          <w:rFonts w:asciiTheme="minorHAnsi" w:hAnsiTheme="minorHAnsi"/>
          <w:szCs w:val="22"/>
        </w:rPr>
        <w:t xml:space="preserve">nebo přílohy </w:t>
      </w:r>
      <w:r w:rsidRPr="00DC622A">
        <w:rPr>
          <w:rFonts w:asciiTheme="minorHAnsi" w:hAnsiTheme="minorHAnsi"/>
          <w:szCs w:val="22"/>
        </w:rPr>
        <w:t>nebo v n</w:t>
      </w:r>
      <w:r w:rsidR="0045357D" w:rsidRPr="00DC622A">
        <w:rPr>
          <w:rFonts w:asciiTheme="minorHAnsi" w:hAnsiTheme="minorHAnsi"/>
          <w:szCs w:val="22"/>
        </w:rPr>
        <w:t>ich</w:t>
      </w:r>
      <w:r w:rsidRPr="00DC622A">
        <w:rPr>
          <w:rFonts w:asciiTheme="minorHAnsi" w:hAnsiTheme="minorHAnsi"/>
          <w:szCs w:val="22"/>
        </w:rPr>
        <w:t xml:space="preserve"> nebudou správně uvedené údaje, je </w:t>
      </w:r>
      <w:r w:rsidR="00E22990" w:rsidRPr="00DC622A">
        <w:rPr>
          <w:rFonts w:asciiTheme="minorHAnsi" w:hAnsiTheme="minorHAnsi"/>
          <w:szCs w:val="22"/>
        </w:rPr>
        <w:t>Objednatel</w:t>
      </w:r>
      <w:r w:rsidRPr="00DC622A">
        <w:rPr>
          <w:rFonts w:asciiTheme="minorHAnsi" w:hAnsiTheme="minorHAnsi"/>
          <w:szCs w:val="22"/>
        </w:rPr>
        <w:t xml:space="preserve"> oprávněn vrátit</w:t>
      </w:r>
      <w:r w:rsidR="008C5C90" w:rsidRPr="00DC622A">
        <w:rPr>
          <w:rFonts w:asciiTheme="minorHAnsi" w:hAnsiTheme="minorHAnsi"/>
          <w:szCs w:val="22"/>
        </w:rPr>
        <w:t xml:space="preserve"> jej</w:t>
      </w:r>
      <w:r w:rsidRPr="00DC622A">
        <w:rPr>
          <w:rFonts w:asciiTheme="minorHAnsi" w:hAnsiTheme="minorHAnsi"/>
          <w:szCs w:val="22"/>
        </w:rPr>
        <w:t xml:space="preserve"> </w:t>
      </w:r>
      <w:r w:rsidR="00CE1098" w:rsidRPr="00DC622A">
        <w:rPr>
          <w:rFonts w:asciiTheme="minorHAnsi" w:hAnsiTheme="minorHAnsi"/>
          <w:szCs w:val="22"/>
        </w:rPr>
        <w:t>před uplynutím lhůty</w:t>
      </w:r>
      <w:r w:rsidRPr="00DC622A">
        <w:rPr>
          <w:rFonts w:asciiTheme="minorHAnsi" w:hAnsiTheme="minorHAnsi"/>
          <w:szCs w:val="22"/>
        </w:rPr>
        <w:t xml:space="preserve"> splatnosti Poskytovateli. V takovém případě se přeruší běh lhůty splatnosti a nová lhůta splatnosti počne běžet doručením opravené faktury</w:t>
      </w:r>
      <w:r w:rsidR="00405767" w:rsidRPr="00DC622A">
        <w:rPr>
          <w:rFonts w:asciiTheme="minorHAnsi" w:hAnsiTheme="minorHAnsi"/>
          <w:szCs w:val="22"/>
        </w:rPr>
        <w:t xml:space="preserve"> a její přílohy</w:t>
      </w:r>
      <w:r w:rsidRPr="00DC622A">
        <w:rPr>
          <w:rFonts w:asciiTheme="minorHAnsi" w:hAnsiTheme="minorHAnsi"/>
          <w:szCs w:val="22"/>
        </w:rPr>
        <w:t>.</w:t>
      </w:r>
    </w:p>
    <w:p w:rsidR="00CE1098" w:rsidRPr="00DC622A" w:rsidRDefault="00CE1098" w:rsidP="008C7543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C622A">
        <w:rPr>
          <w:szCs w:val="22"/>
        </w:rPr>
        <w:t xml:space="preserve">Platby peněžitých částek se provádí bankovním převodem na účet druhé smluvní strany uvedený ve faktuře. </w:t>
      </w:r>
      <w:r w:rsidRPr="00DC622A">
        <w:t xml:space="preserve">Smluvní strany se dohodly a souhlasí, že úhradou daňového dokladu – faktury </w:t>
      </w:r>
      <w:r w:rsidR="00E22990" w:rsidRPr="00DC622A">
        <w:t>Objednatel</w:t>
      </w:r>
      <w:r w:rsidRPr="00DC622A">
        <w:t>em se rozumí odeslání částky v daňovém dokladu – faktuře Poskytovatelem požadované ve prospěch bankovního účtu Poskytovatele uvedeného na faktuře.</w:t>
      </w:r>
    </w:p>
    <w:p w:rsidR="00535BD7" w:rsidRDefault="00535BD7" w:rsidP="00535BD7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091181" w:rsidRPr="00091181" w:rsidRDefault="00091181" w:rsidP="00535BD7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535BD7" w:rsidRPr="00DC622A" w:rsidRDefault="00535BD7" w:rsidP="00535BD7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DC622A">
        <w:rPr>
          <w:rFonts w:asciiTheme="minorHAnsi" w:hAnsiTheme="minorHAnsi"/>
          <w:b/>
          <w:sz w:val="22"/>
          <w:szCs w:val="22"/>
        </w:rPr>
        <w:lastRenderedPageBreak/>
        <w:t>VIII. Způso</w:t>
      </w:r>
      <w:r w:rsidR="00E6214B" w:rsidRPr="00DC622A">
        <w:rPr>
          <w:rFonts w:asciiTheme="minorHAnsi" w:hAnsiTheme="minorHAnsi"/>
          <w:b/>
          <w:sz w:val="22"/>
          <w:szCs w:val="22"/>
        </w:rPr>
        <w:t xml:space="preserve">b poskytování </w:t>
      </w:r>
      <w:r w:rsidR="009F4B4B" w:rsidRPr="00DC622A">
        <w:rPr>
          <w:rFonts w:asciiTheme="minorHAnsi" w:hAnsiTheme="minorHAnsi"/>
          <w:b/>
          <w:sz w:val="22"/>
          <w:szCs w:val="22"/>
        </w:rPr>
        <w:t>Služby</w:t>
      </w:r>
    </w:p>
    <w:p w:rsidR="00535BD7" w:rsidRPr="00DC622A" w:rsidRDefault="00535BD7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bookmarkStart w:id="1" w:name="_Ref306281286"/>
      <w:r w:rsidRPr="00DC622A">
        <w:rPr>
          <w:rFonts w:asciiTheme="minorHAnsi" w:hAnsiTheme="minorHAnsi"/>
          <w:sz w:val="22"/>
          <w:szCs w:val="22"/>
        </w:rPr>
        <w:t>Poskytovatel se zavazuje:</w:t>
      </w:r>
      <w:bookmarkEnd w:id="1"/>
    </w:p>
    <w:p w:rsidR="00535BD7" w:rsidRPr="00DC622A" w:rsidRDefault="00535BD7" w:rsidP="008C7543">
      <w:pPr>
        <w:numPr>
          <w:ilvl w:val="1"/>
          <w:numId w:val="2"/>
        </w:numPr>
        <w:spacing w:line="240" w:lineRule="auto"/>
        <w:jc w:val="both"/>
      </w:pPr>
      <w:bookmarkStart w:id="2" w:name="_Ref306280449"/>
      <w:r w:rsidRPr="00DC622A">
        <w:t xml:space="preserve">poskytovat </w:t>
      </w:r>
      <w:r w:rsidR="00E6214B" w:rsidRPr="00DC622A">
        <w:t>S</w:t>
      </w:r>
      <w:r w:rsidRPr="00DC622A">
        <w:t>lužb</w:t>
      </w:r>
      <w:r w:rsidR="009E7417" w:rsidRPr="00DC622A">
        <w:t>u</w:t>
      </w:r>
      <w:r w:rsidRPr="00DC622A">
        <w:t xml:space="preserve"> </w:t>
      </w:r>
      <w:r w:rsidR="009F1DBC" w:rsidRPr="00DC622A">
        <w:t xml:space="preserve">na profesionální úrovni a </w:t>
      </w:r>
      <w:r w:rsidRPr="00DC622A">
        <w:t xml:space="preserve">s péčí řádného hospodáře odpovídající podmínkám sjednaným v této Smlouvě; dostane-li se Poskytovatel do prodlení s povinností poskytovat </w:t>
      </w:r>
      <w:r w:rsidR="00E6214B" w:rsidRPr="00DC622A">
        <w:t>S</w:t>
      </w:r>
      <w:r w:rsidRPr="00DC622A">
        <w:t>lužb</w:t>
      </w:r>
      <w:r w:rsidR="00423F65" w:rsidRPr="00DC622A">
        <w:t>u</w:t>
      </w:r>
      <w:r w:rsidRPr="00DC622A">
        <w:t xml:space="preserve"> řádně bez zavinění Objednatele či v důsledku okolností vylučujících odpovědnost za škodu po dobu delší 5 dnů, je Objednatel oprávněn zajistit plnění dle této Smlouvy po dobu prodlení Poskytovatele jinou osobou; v takovém případě nese náklady spojené s náhradním plněním </w:t>
      </w:r>
      <w:r w:rsidR="00FC6F35" w:rsidRPr="00DC622A">
        <w:rPr>
          <w:rFonts w:asciiTheme="minorHAnsi" w:hAnsiTheme="minorHAnsi"/>
          <w:szCs w:val="22"/>
        </w:rPr>
        <w:t>Poskytovatel</w:t>
      </w:r>
      <w:bookmarkEnd w:id="2"/>
    </w:p>
    <w:p w:rsidR="00535BD7" w:rsidRPr="00DC622A" w:rsidRDefault="00535BD7" w:rsidP="008C7543">
      <w:pPr>
        <w:numPr>
          <w:ilvl w:val="1"/>
          <w:numId w:val="2"/>
        </w:numPr>
        <w:spacing w:line="240" w:lineRule="auto"/>
        <w:jc w:val="both"/>
      </w:pPr>
      <w:r w:rsidRPr="00DC622A">
        <w:rPr>
          <w:szCs w:val="22"/>
        </w:rPr>
        <w:t xml:space="preserve">poskytovat </w:t>
      </w:r>
      <w:r w:rsidR="00E6214B" w:rsidRPr="00DC622A">
        <w:rPr>
          <w:szCs w:val="22"/>
        </w:rPr>
        <w:t>S</w:t>
      </w:r>
      <w:r w:rsidRPr="00DC622A">
        <w:rPr>
          <w:szCs w:val="22"/>
        </w:rPr>
        <w:t>lužb</w:t>
      </w:r>
      <w:r w:rsidR="009E7417" w:rsidRPr="00DC622A">
        <w:rPr>
          <w:szCs w:val="22"/>
        </w:rPr>
        <w:t>u</w:t>
      </w:r>
      <w:r w:rsidRPr="00DC622A">
        <w:rPr>
          <w:szCs w:val="22"/>
        </w:rPr>
        <w:t xml:space="preserve"> v kvalitě definované  </w:t>
      </w:r>
      <w:proofErr w:type="spellStart"/>
      <w:r w:rsidRPr="00DC622A">
        <w:rPr>
          <w:szCs w:val="22"/>
        </w:rPr>
        <w:t>Service</w:t>
      </w:r>
      <w:proofErr w:type="spellEnd"/>
      <w:r w:rsidRPr="00DC622A">
        <w:rPr>
          <w:szCs w:val="22"/>
        </w:rPr>
        <w:t xml:space="preserve"> </w:t>
      </w:r>
      <w:proofErr w:type="spellStart"/>
      <w:r w:rsidRPr="00DC622A">
        <w:rPr>
          <w:szCs w:val="22"/>
        </w:rPr>
        <w:t>Level</w:t>
      </w:r>
      <w:proofErr w:type="spellEnd"/>
      <w:r w:rsidRPr="00DC622A">
        <w:rPr>
          <w:szCs w:val="22"/>
        </w:rPr>
        <w:t xml:space="preserve"> </w:t>
      </w:r>
      <w:proofErr w:type="spellStart"/>
      <w:proofErr w:type="gramStart"/>
      <w:r w:rsidRPr="00DC622A">
        <w:rPr>
          <w:szCs w:val="22"/>
        </w:rPr>
        <w:t>Agreements</w:t>
      </w:r>
      <w:proofErr w:type="spellEnd"/>
      <w:r w:rsidRPr="00DC622A">
        <w:rPr>
          <w:szCs w:val="22"/>
        </w:rPr>
        <w:t xml:space="preserve"> ( „</w:t>
      </w:r>
      <w:r w:rsidRPr="00DC622A">
        <w:rPr>
          <w:b/>
          <w:szCs w:val="22"/>
        </w:rPr>
        <w:t>SLA</w:t>
      </w:r>
      <w:proofErr w:type="gramEnd"/>
      <w:r w:rsidRPr="00DC622A">
        <w:rPr>
          <w:szCs w:val="22"/>
        </w:rPr>
        <w:t>“)</w:t>
      </w:r>
      <w:r w:rsidR="00453BE6" w:rsidRPr="00DC622A">
        <w:rPr>
          <w:szCs w:val="22"/>
        </w:rPr>
        <w:t xml:space="preserve"> </w:t>
      </w:r>
      <w:r w:rsidR="009F4B4B" w:rsidRPr="00DC622A">
        <w:rPr>
          <w:szCs w:val="22"/>
        </w:rPr>
        <w:t>v Příloze č.</w:t>
      </w:r>
      <w:r w:rsidR="00A70A76">
        <w:rPr>
          <w:szCs w:val="22"/>
        </w:rPr>
        <w:t> </w:t>
      </w:r>
      <w:r w:rsidR="009F4B4B" w:rsidRPr="00DC622A">
        <w:rPr>
          <w:szCs w:val="22"/>
        </w:rPr>
        <w:t xml:space="preserve">1 </w:t>
      </w:r>
      <w:r w:rsidR="00453BE6" w:rsidRPr="00DC622A">
        <w:rPr>
          <w:szCs w:val="22"/>
        </w:rPr>
        <w:t>této Smlouvy</w:t>
      </w:r>
      <w:r w:rsidRPr="00DC622A">
        <w:rPr>
          <w:szCs w:val="22"/>
        </w:rPr>
        <w:t>,</w:t>
      </w:r>
    </w:p>
    <w:p w:rsidR="00535BD7" w:rsidRPr="00DC622A" w:rsidRDefault="00535BD7" w:rsidP="008C7543">
      <w:pPr>
        <w:numPr>
          <w:ilvl w:val="1"/>
          <w:numId w:val="2"/>
        </w:numPr>
        <w:spacing w:line="240" w:lineRule="auto"/>
        <w:jc w:val="both"/>
      </w:pPr>
      <w:r w:rsidRPr="00DC622A">
        <w:rPr>
          <w:szCs w:val="22"/>
        </w:rPr>
        <w:t>na své náklady a s péčí řádného hospodáře podporovat, spravovat a udržovat veškeré technické prostředky</w:t>
      </w:r>
      <w:r w:rsidR="009F4B4B" w:rsidRPr="00DC622A">
        <w:rPr>
          <w:szCs w:val="22"/>
        </w:rPr>
        <w:t>, které jsou součástí předmětu plnění</w:t>
      </w:r>
      <w:r w:rsidRPr="00DC622A">
        <w:rPr>
          <w:szCs w:val="22"/>
        </w:rPr>
        <w:t>,</w:t>
      </w:r>
    </w:p>
    <w:p w:rsidR="00535BD7" w:rsidRPr="00DC622A" w:rsidRDefault="00535BD7" w:rsidP="008C7543">
      <w:pPr>
        <w:numPr>
          <w:ilvl w:val="1"/>
          <w:numId w:val="2"/>
        </w:numPr>
        <w:spacing w:line="240" w:lineRule="auto"/>
        <w:jc w:val="both"/>
      </w:pPr>
      <w:r w:rsidRPr="00DC622A">
        <w:t>poskytovat Objednateli pravidelné reporty</w:t>
      </w:r>
      <w:r w:rsidR="00E6214B" w:rsidRPr="00DC622A">
        <w:t xml:space="preserve"> (dále jen </w:t>
      </w:r>
      <w:r w:rsidR="00E6214B" w:rsidRPr="00DC622A">
        <w:rPr>
          <w:b/>
        </w:rPr>
        <w:t>„Reporty“</w:t>
      </w:r>
      <w:r w:rsidR="00E6214B" w:rsidRPr="00DC622A">
        <w:t>)</w:t>
      </w:r>
      <w:r w:rsidRPr="00DC622A">
        <w:t>, ze kter</w:t>
      </w:r>
      <w:r w:rsidR="00E6214B" w:rsidRPr="00DC622A">
        <w:t>ých bude zřejmé, v jakém rozsahu a v jaké kvalitě byl</w:t>
      </w:r>
      <w:r w:rsidR="009F4B4B" w:rsidRPr="00DC622A">
        <w:t>a</w:t>
      </w:r>
      <w:r w:rsidR="00E6214B" w:rsidRPr="00DC622A">
        <w:t xml:space="preserve"> S</w:t>
      </w:r>
      <w:r w:rsidRPr="00DC622A">
        <w:t>lužb</w:t>
      </w:r>
      <w:r w:rsidR="009F4B4B" w:rsidRPr="00DC622A">
        <w:t xml:space="preserve">a </w:t>
      </w:r>
      <w:r w:rsidRPr="00DC622A">
        <w:t xml:space="preserve">v daném </w:t>
      </w:r>
      <w:r w:rsidR="002F68C7" w:rsidRPr="00DC622A">
        <w:t>vyhodnocovacím období</w:t>
      </w:r>
      <w:r w:rsidRPr="00DC622A">
        <w:t xml:space="preserve"> poskytovány</w:t>
      </w:r>
      <w:r w:rsidR="00E6214B" w:rsidRPr="00DC622A">
        <w:t>.</w:t>
      </w:r>
    </w:p>
    <w:p w:rsidR="004661BA" w:rsidRPr="004661BA" w:rsidRDefault="004661BA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>Objednatel</w:t>
      </w:r>
      <w:r w:rsidRPr="004661BA">
        <w:rPr>
          <w:rFonts w:asciiTheme="minorHAnsi" w:hAnsiTheme="minorHAnsi"/>
          <w:sz w:val="22"/>
          <w:szCs w:val="22"/>
        </w:rPr>
        <w:t xml:space="preserve"> je oprávněn změnit rozsah poptávaných služeb v souladu s čl. XIV.</w:t>
      </w:r>
    </w:p>
    <w:p w:rsidR="00E6214B" w:rsidRPr="00DC622A" w:rsidRDefault="00E6214B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 xml:space="preserve">Reporty budou vypracovávány vždy pro vyhodnocovací období </w:t>
      </w:r>
      <w:r w:rsidR="00453BE6" w:rsidRPr="00DC622A">
        <w:rPr>
          <w:rFonts w:asciiTheme="minorHAnsi" w:hAnsiTheme="minorHAnsi"/>
          <w:sz w:val="22"/>
          <w:szCs w:val="22"/>
        </w:rPr>
        <w:t xml:space="preserve">1 </w:t>
      </w:r>
      <w:r w:rsidR="00F547D7" w:rsidRPr="00DC622A">
        <w:rPr>
          <w:rFonts w:asciiTheme="minorHAnsi" w:hAnsiTheme="minorHAnsi"/>
          <w:sz w:val="22"/>
          <w:szCs w:val="22"/>
        </w:rPr>
        <w:t>kalendářníh</w:t>
      </w:r>
      <w:r w:rsidR="00453BE6" w:rsidRPr="00DC622A">
        <w:rPr>
          <w:rFonts w:asciiTheme="minorHAnsi" w:hAnsiTheme="minorHAnsi"/>
          <w:sz w:val="22"/>
          <w:szCs w:val="22"/>
        </w:rPr>
        <w:t>o</w:t>
      </w:r>
      <w:r w:rsidR="00F547D7" w:rsidRPr="00DC622A">
        <w:rPr>
          <w:rFonts w:asciiTheme="minorHAnsi" w:hAnsiTheme="minorHAnsi"/>
          <w:sz w:val="22"/>
          <w:szCs w:val="22"/>
        </w:rPr>
        <w:t xml:space="preserve"> </w:t>
      </w:r>
      <w:r w:rsidR="00E15782" w:rsidRPr="00DC622A">
        <w:rPr>
          <w:rFonts w:asciiTheme="minorHAnsi" w:hAnsiTheme="minorHAnsi"/>
          <w:sz w:val="22"/>
          <w:szCs w:val="22"/>
        </w:rPr>
        <w:t>měsíc</w:t>
      </w:r>
      <w:r w:rsidR="00453BE6" w:rsidRPr="00DC622A">
        <w:rPr>
          <w:rFonts w:asciiTheme="minorHAnsi" w:hAnsiTheme="minorHAnsi"/>
          <w:sz w:val="22"/>
          <w:szCs w:val="22"/>
        </w:rPr>
        <w:t>e.</w:t>
      </w:r>
      <w:r w:rsidR="002D518C" w:rsidRPr="00DC622A">
        <w:rPr>
          <w:rFonts w:asciiTheme="minorHAnsi" w:hAnsiTheme="minorHAnsi"/>
          <w:sz w:val="22"/>
          <w:szCs w:val="22"/>
        </w:rPr>
        <w:t xml:space="preserve"> Reporty</w:t>
      </w:r>
      <w:r w:rsidRPr="00DC622A">
        <w:rPr>
          <w:rFonts w:asciiTheme="minorHAnsi" w:hAnsiTheme="minorHAnsi"/>
          <w:sz w:val="22"/>
          <w:szCs w:val="22"/>
        </w:rPr>
        <w:t xml:space="preserve"> </w:t>
      </w:r>
      <w:r w:rsidR="00894C9D" w:rsidRPr="00DC622A">
        <w:rPr>
          <w:rFonts w:asciiTheme="minorHAnsi" w:hAnsiTheme="minorHAnsi"/>
          <w:sz w:val="22"/>
          <w:szCs w:val="22"/>
        </w:rPr>
        <w:t>musí být</w:t>
      </w:r>
      <w:r w:rsidRPr="00DC622A">
        <w:rPr>
          <w:rFonts w:asciiTheme="minorHAnsi" w:hAnsiTheme="minorHAnsi"/>
          <w:sz w:val="22"/>
          <w:szCs w:val="22"/>
        </w:rPr>
        <w:t xml:space="preserve"> Objednateli doručeny</w:t>
      </w:r>
      <w:r w:rsidR="00A34C3E" w:rsidRPr="00DC622A">
        <w:rPr>
          <w:rFonts w:asciiTheme="minorHAnsi" w:hAnsiTheme="minorHAnsi"/>
          <w:sz w:val="22"/>
          <w:szCs w:val="22"/>
        </w:rPr>
        <w:t xml:space="preserve"> vždy</w:t>
      </w:r>
      <w:r w:rsidR="002D518C" w:rsidRPr="00DC622A">
        <w:rPr>
          <w:rFonts w:asciiTheme="minorHAnsi" w:hAnsiTheme="minorHAnsi"/>
          <w:sz w:val="22"/>
          <w:szCs w:val="22"/>
        </w:rPr>
        <w:t xml:space="preserve"> společně s příslušnou fakturou za </w:t>
      </w:r>
      <w:r w:rsidR="00A34C3E" w:rsidRPr="00DC622A">
        <w:rPr>
          <w:rFonts w:asciiTheme="minorHAnsi" w:hAnsiTheme="minorHAnsi"/>
          <w:sz w:val="22"/>
          <w:szCs w:val="22"/>
        </w:rPr>
        <w:t>uplynul</w:t>
      </w:r>
      <w:r w:rsidR="0049128A" w:rsidRPr="00DC622A">
        <w:rPr>
          <w:rFonts w:asciiTheme="minorHAnsi" w:hAnsiTheme="minorHAnsi"/>
          <w:sz w:val="22"/>
          <w:szCs w:val="22"/>
        </w:rPr>
        <w:t>ý</w:t>
      </w:r>
      <w:r w:rsidR="00A34C3E" w:rsidRPr="00DC622A">
        <w:rPr>
          <w:rFonts w:asciiTheme="minorHAnsi" w:hAnsiTheme="minorHAnsi"/>
          <w:sz w:val="22"/>
          <w:szCs w:val="22"/>
        </w:rPr>
        <w:t xml:space="preserve"> </w:t>
      </w:r>
      <w:r w:rsidR="0049128A" w:rsidRPr="00DC622A">
        <w:rPr>
          <w:rFonts w:asciiTheme="minorHAnsi" w:hAnsiTheme="minorHAnsi"/>
          <w:sz w:val="22"/>
          <w:szCs w:val="22"/>
        </w:rPr>
        <w:t>měsíc</w:t>
      </w:r>
      <w:r w:rsidR="002D518C" w:rsidRPr="00DC622A">
        <w:rPr>
          <w:rFonts w:asciiTheme="minorHAnsi" w:hAnsiTheme="minorHAnsi"/>
          <w:sz w:val="22"/>
          <w:szCs w:val="22"/>
        </w:rPr>
        <w:t>, ke kterému se daný Report vztahuje, a to</w:t>
      </w:r>
      <w:r w:rsidRPr="00DC622A">
        <w:rPr>
          <w:rFonts w:asciiTheme="minorHAnsi" w:hAnsiTheme="minorHAnsi"/>
          <w:sz w:val="22"/>
          <w:szCs w:val="22"/>
        </w:rPr>
        <w:t xml:space="preserve"> nejpozději do 10 dní od ukončení daného </w:t>
      </w:r>
      <w:r w:rsidR="0049128A" w:rsidRPr="00DC622A">
        <w:rPr>
          <w:rFonts w:asciiTheme="minorHAnsi" w:hAnsiTheme="minorHAnsi"/>
          <w:sz w:val="22"/>
          <w:szCs w:val="22"/>
        </w:rPr>
        <w:t>měsíce</w:t>
      </w:r>
      <w:r w:rsidRPr="00DC622A">
        <w:rPr>
          <w:rFonts w:asciiTheme="minorHAnsi" w:hAnsiTheme="minorHAnsi"/>
          <w:sz w:val="22"/>
          <w:szCs w:val="22"/>
        </w:rPr>
        <w:t>.</w:t>
      </w:r>
    </w:p>
    <w:p w:rsidR="00E15782" w:rsidRPr="00DC622A" w:rsidRDefault="00E15782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Reporty budou obsahovat zejména:</w:t>
      </w:r>
    </w:p>
    <w:p w:rsidR="00E15782" w:rsidRPr="00DC622A" w:rsidRDefault="00E15782" w:rsidP="008C7543">
      <w:pPr>
        <w:pStyle w:val="Zkladntext"/>
        <w:widowControl/>
        <w:numPr>
          <w:ilvl w:val="1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popis úkonů prováděných</w:t>
      </w:r>
      <w:r w:rsidR="00414694" w:rsidRPr="00DC622A">
        <w:rPr>
          <w:rFonts w:asciiTheme="minorHAnsi" w:hAnsiTheme="minorHAnsi"/>
          <w:sz w:val="22"/>
          <w:szCs w:val="22"/>
        </w:rPr>
        <w:t xml:space="preserve"> </w:t>
      </w:r>
      <w:r w:rsidR="00252647" w:rsidRPr="00DC622A">
        <w:rPr>
          <w:rFonts w:asciiTheme="minorHAnsi" w:hAnsiTheme="minorHAnsi"/>
          <w:sz w:val="22"/>
          <w:szCs w:val="22"/>
        </w:rPr>
        <w:t>v rámci Služby</w:t>
      </w:r>
      <w:r w:rsidRPr="00DC622A">
        <w:rPr>
          <w:rFonts w:asciiTheme="minorHAnsi" w:hAnsiTheme="minorHAnsi"/>
          <w:sz w:val="22"/>
          <w:szCs w:val="22"/>
        </w:rPr>
        <w:t>,</w:t>
      </w:r>
    </w:p>
    <w:p w:rsidR="00E15782" w:rsidRPr="00DC622A" w:rsidRDefault="00E15782" w:rsidP="008C7543">
      <w:pPr>
        <w:pStyle w:val="Zkladntext"/>
        <w:widowControl/>
        <w:numPr>
          <w:ilvl w:val="1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přesný čas nahlášení incidentu,</w:t>
      </w:r>
    </w:p>
    <w:p w:rsidR="00E15782" w:rsidRPr="00DC622A" w:rsidRDefault="00E15782" w:rsidP="008C7543">
      <w:pPr>
        <w:pStyle w:val="Zkladntext"/>
        <w:widowControl/>
        <w:numPr>
          <w:ilvl w:val="1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přesný čas vyřešení incidentu,</w:t>
      </w:r>
    </w:p>
    <w:p w:rsidR="00414694" w:rsidRPr="00DC622A" w:rsidRDefault="00414694" w:rsidP="008C7543">
      <w:pPr>
        <w:pStyle w:val="Zkladntext"/>
        <w:widowControl/>
        <w:numPr>
          <w:ilvl w:val="1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četnost incidentů,</w:t>
      </w:r>
    </w:p>
    <w:p w:rsidR="00414694" w:rsidRPr="00DC622A" w:rsidRDefault="00414694" w:rsidP="008C7543">
      <w:pPr>
        <w:pStyle w:val="Zkladntext"/>
        <w:widowControl/>
        <w:numPr>
          <w:ilvl w:val="1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 xml:space="preserve">přehled  </w:t>
      </w:r>
      <w:r w:rsidR="00252647" w:rsidRPr="00DC622A">
        <w:rPr>
          <w:rFonts w:asciiTheme="minorHAnsi" w:hAnsiTheme="minorHAnsi"/>
          <w:sz w:val="22"/>
          <w:szCs w:val="22"/>
        </w:rPr>
        <w:t>incidentů</w:t>
      </w:r>
      <w:r w:rsidRPr="00DC622A">
        <w:rPr>
          <w:rFonts w:asciiTheme="minorHAnsi" w:hAnsiTheme="minorHAnsi"/>
          <w:sz w:val="22"/>
          <w:szCs w:val="22"/>
        </w:rPr>
        <w:t xml:space="preserve"> v daném vyhodnocovacím období.</w:t>
      </w:r>
    </w:p>
    <w:p w:rsidR="00E6214B" w:rsidRPr="007B19F0" w:rsidRDefault="00E6214B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Za účelem poskytování Služ</w:t>
      </w:r>
      <w:r w:rsidR="009E7417" w:rsidRPr="00DC622A">
        <w:rPr>
          <w:rFonts w:asciiTheme="minorHAnsi" w:hAnsiTheme="minorHAnsi"/>
          <w:sz w:val="22"/>
          <w:szCs w:val="22"/>
        </w:rPr>
        <w:t>by</w:t>
      </w:r>
      <w:r w:rsidRPr="00DC622A">
        <w:rPr>
          <w:rFonts w:asciiTheme="minorHAnsi" w:hAnsiTheme="minorHAnsi"/>
          <w:sz w:val="22"/>
          <w:szCs w:val="22"/>
        </w:rPr>
        <w:t xml:space="preserve">  a pro příjem požadavků je </w:t>
      </w:r>
      <w:r w:rsidR="009B687F" w:rsidRPr="00DC622A">
        <w:rPr>
          <w:rFonts w:asciiTheme="minorHAnsi" w:hAnsiTheme="minorHAnsi"/>
          <w:sz w:val="22"/>
          <w:szCs w:val="22"/>
        </w:rPr>
        <w:t>Poskytovatel</w:t>
      </w:r>
      <w:r w:rsidRPr="00DC622A">
        <w:rPr>
          <w:rFonts w:asciiTheme="minorHAnsi" w:hAnsiTheme="minorHAnsi"/>
          <w:sz w:val="22"/>
          <w:szCs w:val="22"/>
        </w:rPr>
        <w:t xml:space="preserve"> povinen zřídit a udržovat po </w:t>
      </w:r>
      <w:r w:rsidR="009B687F" w:rsidRPr="00DC622A">
        <w:rPr>
          <w:rFonts w:asciiTheme="minorHAnsi" w:hAnsiTheme="minorHAnsi"/>
          <w:sz w:val="22"/>
          <w:szCs w:val="22"/>
        </w:rPr>
        <w:t xml:space="preserve">celou </w:t>
      </w:r>
      <w:r w:rsidRPr="00DC622A">
        <w:rPr>
          <w:rFonts w:asciiTheme="minorHAnsi" w:hAnsiTheme="minorHAnsi"/>
          <w:sz w:val="22"/>
          <w:szCs w:val="22"/>
        </w:rPr>
        <w:t>dobu poskytování Služ</w:t>
      </w:r>
      <w:r w:rsidR="00423F65" w:rsidRPr="00DC622A">
        <w:rPr>
          <w:rFonts w:asciiTheme="minorHAnsi" w:hAnsiTheme="minorHAnsi"/>
          <w:sz w:val="22"/>
          <w:szCs w:val="22"/>
        </w:rPr>
        <w:t>by</w:t>
      </w:r>
      <w:r w:rsidRPr="00DC622A">
        <w:rPr>
          <w:rFonts w:asciiTheme="minorHAnsi" w:hAnsiTheme="minorHAnsi"/>
          <w:sz w:val="22"/>
          <w:szCs w:val="22"/>
        </w:rPr>
        <w:t xml:space="preserve"> středisko technické</w:t>
      </w:r>
      <w:r w:rsidRPr="00E6214B">
        <w:rPr>
          <w:rFonts w:asciiTheme="minorHAnsi" w:hAnsiTheme="minorHAnsi"/>
          <w:sz w:val="22"/>
          <w:szCs w:val="22"/>
        </w:rPr>
        <w:t xml:space="preserve"> podpory (</w:t>
      </w:r>
      <w:proofErr w:type="spellStart"/>
      <w:r w:rsidRPr="00E6214B">
        <w:rPr>
          <w:rFonts w:asciiTheme="minorHAnsi" w:hAnsiTheme="minorHAnsi"/>
          <w:sz w:val="22"/>
          <w:szCs w:val="22"/>
        </w:rPr>
        <w:t>service</w:t>
      </w:r>
      <w:proofErr w:type="spellEnd"/>
      <w:r w:rsidRPr="00E621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214B">
        <w:rPr>
          <w:rFonts w:asciiTheme="minorHAnsi" w:hAnsiTheme="minorHAnsi"/>
          <w:sz w:val="22"/>
          <w:szCs w:val="22"/>
        </w:rPr>
        <w:t>desk</w:t>
      </w:r>
      <w:proofErr w:type="spellEnd"/>
      <w:r w:rsidRPr="00E6214B">
        <w:rPr>
          <w:rFonts w:asciiTheme="minorHAnsi" w:hAnsiTheme="minorHAnsi"/>
          <w:sz w:val="22"/>
          <w:szCs w:val="22"/>
        </w:rPr>
        <w:t>), s nímž bude Objednatel moci telefonicky komunikovat za v místě a čase běžné hovorné a jemuž bude moci emailem zasílat své požadavky.</w:t>
      </w:r>
    </w:p>
    <w:p w:rsidR="007B19F0" w:rsidRDefault="007B19F0">
      <w:pPr>
        <w:spacing w:after="0" w:line="240" w:lineRule="auto"/>
        <w:rPr>
          <w:rFonts w:asciiTheme="minorHAnsi" w:hAnsiTheme="minorHAnsi"/>
          <w:szCs w:val="22"/>
          <w:lang w:eastAsia="x-none"/>
        </w:rPr>
      </w:pPr>
      <w:r>
        <w:rPr>
          <w:rFonts w:asciiTheme="minorHAnsi" w:hAnsiTheme="minorHAnsi"/>
          <w:szCs w:val="22"/>
        </w:rPr>
        <w:br w:type="page"/>
      </w:r>
    </w:p>
    <w:p w:rsidR="00293201" w:rsidRDefault="00293201" w:rsidP="00293201">
      <w:pPr>
        <w:pStyle w:val="Zkladntext"/>
        <w:widowControl/>
        <w:spacing w:after="240"/>
        <w:ind w:left="357"/>
        <w:rPr>
          <w:rFonts w:asciiTheme="minorHAnsi" w:hAnsiTheme="minorHAnsi"/>
          <w:sz w:val="22"/>
          <w:szCs w:val="22"/>
        </w:rPr>
      </w:pPr>
      <w:r w:rsidRPr="00430911">
        <w:rPr>
          <w:rFonts w:asciiTheme="minorHAnsi" w:hAnsiTheme="minorHAnsi"/>
          <w:sz w:val="22"/>
          <w:szCs w:val="22"/>
        </w:rPr>
        <w:lastRenderedPageBreak/>
        <w:t>Kontaktní osoby: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117"/>
        <w:gridCol w:w="2138"/>
        <w:gridCol w:w="2286"/>
      </w:tblGrid>
      <w:tr w:rsidR="00293201" w:rsidTr="005A4E93">
        <w:tc>
          <w:tcPr>
            <w:tcW w:w="2162" w:type="dxa"/>
          </w:tcPr>
          <w:p w:rsid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Smluvní strana</w:t>
            </w:r>
          </w:p>
        </w:tc>
        <w:tc>
          <w:tcPr>
            <w:tcW w:w="2117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2138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2286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</w:tr>
      <w:tr w:rsidR="005A4E93" w:rsidTr="005A4E93">
        <w:tc>
          <w:tcPr>
            <w:tcW w:w="2162" w:type="dxa"/>
          </w:tcPr>
          <w:p w:rsidR="005A4E93" w:rsidRPr="00293201" w:rsidRDefault="005A4E93" w:rsidP="005A4E93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Poskytovatel</w:t>
            </w:r>
          </w:p>
        </w:tc>
        <w:tc>
          <w:tcPr>
            <w:tcW w:w="2117" w:type="dxa"/>
          </w:tcPr>
          <w:p w:rsidR="005A4E93" w:rsidRPr="008B5513" w:rsidRDefault="005A4E93" w:rsidP="005A4E93">
            <w:pPr>
              <w:spacing w:after="240" w:line="240" w:lineRule="auto"/>
              <w:jc w:val="both"/>
              <w:rPr>
                <w:rFonts w:asciiTheme="minorHAnsi" w:hAnsiTheme="minorHAnsi"/>
                <w:lang w:val="x-none" w:eastAsia="x-none"/>
              </w:rPr>
            </w:pPr>
          </w:p>
        </w:tc>
        <w:tc>
          <w:tcPr>
            <w:tcW w:w="2138" w:type="dxa"/>
          </w:tcPr>
          <w:p w:rsidR="005A4E93" w:rsidRPr="008B5513" w:rsidRDefault="005A4E93" w:rsidP="005A4E93">
            <w:pPr>
              <w:spacing w:after="240" w:line="240" w:lineRule="auto"/>
              <w:jc w:val="both"/>
              <w:rPr>
                <w:rFonts w:asciiTheme="minorHAnsi" w:hAnsiTheme="minorHAnsi"/>
                <w:lang w:val="x-none" w:eastAsia="x-none"/>
              </w:rPr>
            </w:pPr>
          </w:p>
        </w:tc>
        <w:tc>
          <w:tcPr>
            <w:tcW w:w="2286" w:type="dxa"/>
          </w:tcPr>
          <w:p w:rsidR="005A4E93" w:rsidRPr="008B5513" w:rsidRDefault="005A4E93" w:rsidP="005A4E93">
            <w:pPr>
              <w:spacing w:after="240" w:line="240" w:lineRule="auto"/>
              <w:jc w:val="both"/>
              <w:rPr>
                <w:rFonts w:asciiTheme="minorHAnsi" w:hAnsiTheme="minorHAnsi"/>
                <w:lang w:val="x-none" w:eastAsia="x-none"/>
              </w:rPr>
            </w:pPr>
          </w:p>
        </w:tc>
      </w:tr>
      <w:tr w:rsidR="00293201" w:rsidRPr="00DC622A" w:rsidTr="005A4E93">
        <w:tc>
          <w:tcPr>
            <w:tcW w:w="2162" w:type="dxa"/>
          </w:tcPr>
          <w:p w:rsidR="00293201" w:rsidRPr="00DC622A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DC622A">
              <w:rPr>
                <w:rFonts w:asciiTheme="minorHAnsi" w:hAnsiTheme="minorHAnsi"/>
                <w:sz w:val="22"/>
                <w:szCs w:val="22"/>
              </w:rPr>
              <w:t>Objednatel</w:t>
            </w:r>
          </w:p>
        </w:tc>
        <w:tc>
          <w:tcPr>
            <w:tcW w:w="2117" w:type="dxa"/>
          </w:tcPr>
          <w:p w:rsidR="00430911" w:rsidRPr="00DC622A" w:rsidRDefault="00430911" w:rsidP="0043091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8" w:type="dxa"/>
          </w:tcPr>
          <w:p w:rsidR="002552DA" w:rsidRPr="00DC622A" w:rsidRDefault="002552DA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:rsidR="00430911" w:rsidRPr="00DC622A" w:rsidRDefault="0043091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6214B" w:rsidRPr="007B19F0" w:rsidRDefault="00E6214B" w:rsidP="007B19F0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7B19F0">
        <w:rPr>
          <w:rFonts w:asciiTheme="minorHAnsi" w:hAnsiTheme="minorHAnsi"/>
          <w:sz w:val="22"/>
          <w:szCs w:val="22"/>
        </w:rPr>
        <w:t>Reporty podléhají schv</w:t>
      </w:r>
      <w:r w:rsidR="009B687F" w:rsidRPr="007B19F0">
        <w:rPr>
          <w:rFonts w:asciiTheme="minorHAnsi" w:hAnsiTheme="minorHAnsi"/>
          <w:sz w:val="22"/>
          <w:szCs w:val="22"/>
        </w:rPr>
        <w:t>á</w:t>
      </w:r>
      <w:r w:rsidRPr="007B19F0">
        <w:rPr>
          <w:rFonts w:asciiTheme="minorHAnsi" w:hAnsiTheme="minorHAnsi"/>
          <w:sz w:val="22"/>
          <w:szCs w:val="22"/>
        </w:rPr>
        <w:t>l</w:t>
      </w:r>
      <w:r w:rsidR="009B687F" w:rsidRPr="007B19F0">
        <w:rPr>
          <w:rFonts w:asciiTheme="minorHAnsi" w:hAnsiTheme="minorHAnsi"/>
          <w:sz w:val="22"/>
          <w:szCs w:val="22"/>
        </w:rPr>
        <w:t>e</w:t>
      </w:r>
      <w:r w:rsidRPr="007B19F0">
        <w:rPr>
          <w:rFonts w:asciiTheme="minorHAnsi" w:hAnsiTheme="minorHAnsi"/>
          <w:sz w:val="22"/>
          <w:szCs w:val="22"/>
        </w:rPr>
        <w:t>ní Objednatelem. Nebyl</w:t>
      </w:r>
      <w:r w:rsidR="009E7417" w:rsidRPr="007B19F0">
        <w:rPr>
          <w:rFonts w:asciiTheme="minorHAnsi" w:hAnsiTheme="minorHAnsi"/>
          <w:sz w:val="22"/>
          <w:szCs w:val="22"/>
        </w:rPr>
        <w:t>a</w:t>
      </w:r>
      <w:r w:rsidRPr="007B19F0">
        <w:rPr>
          <w:rFonts w:asciiTheme="minorHAnsi" w:hAnsiTheme="minorHAnsi"/>
          <w:sz w:val="22"/>
          <w:szCs w:val="22"/>
        </w:rPr>
        <w:t>-li Služb</w:t>
      </w:r>
      <w:r w:rsidR="009E7417" w:rsidRPr="007B19F0">
        <w:rPr>
          <w:rFonts w:asciiTheme="minorHAnsi" w:hAnsiTheme="minorHAnsi"/>
          <w:sz w:val="22"/>
          <w:szCs w:val="22"/>
        </w:rPr>
        <w:t>a</w:t>
      </w:r>
      <w:r w:rsidRPr="007B19F0">
        <w:rPr>
          <w:rFonts w:asciiTheme="minorHAnsi" w:hAnsiTheme="minorHAnsi"/>
          <w:sz w:val="22"/>
          <w:szCs w:val="22"/>
        </w:rPr>
        <w:t xml:space="preserve">  poskytnut</w:t>
      </w:r>
      <w:r w:rsidR="009E7417" w:rsidRPr="007B19F0">
        <w:rPr>
          <w:rFonts w:asciiTheme="minorHAnsi" w:hAnsiTheme="minorHAnsi"/>
          <w:sz w:val="22"/>
          <w:szCs w:val="22"/>
        </w:rPr>
        <w:t>a</w:t>
      </w:r>
      <w:r w:rsidRPr="007B19F0">
        <w:rPr>
          <w:rFonts w:asciiTheme="minorHAnsi" w:hAnsiTheme="minorHAnsi"/>
          <w:sz w:val="22"/>
          <w:szCs w:val="22"/>
        </w:rPr>
        <w:t xml:space="preserve"> řádně</w:t>
      </w:r>
      <w:r w:rsidR="00A30F93" w:rsidRPr="007B19F0">
        <w:rPr>
          <w:rFonts w:asciiTheme="minorHAnsi" w:hAnsiTheme="minorHAnsi"/>
          <w:sz w:val="22"/>
          <w:szCs w:val="22"/>
        </w:rPr>
        <w:t xml:space="preserve"> nebo včas</w:t>
      </w:r>
      <w:r w:rsidRPr="007B19F0">
        <w:rPr>
          <w:rFonts w:asciiTheme="minorHAnsi" w:hAnsiTheme="minorHAnsi"/>
          <w:sz w:val="22"/>
          <w:szCs w:val="22"/>
        </w:rPr>
        <w:t xml:space="preserve">, bude Report vyčíslovat příslušnou </w:t>
      </w:r>
      <w:r w:rsidR="009B687F" w:rsidRPr="007B19F0">
        <w:rPr>
          <w:rFonts w:asciiTheme="minorHAnsi" w:hAnsiTheme="minorHAnsi"/>
          <w:sz w:val="22"/>
          <w:szCs w:val="22"/>
        </w:rPr>
        <w:t>smluvní pokutu</w:t>
      </w:r>
      <w:r w:rsidRPr="007B19F0">
        <w:rPr>
          <w:rFonts w:asciiTheme="minorHAnsi" w:hAnsiTheme="minorHAnsi"/>
          <w:sz w:val="22"/>
          <w:szCs w:val="22"/>
        </w:rPr>
        <w:t>.</w:t>
      </w:r>
    </w:p>
    <w:p w:rsidR="007176AF" w:rsidRPr="00DC622A" w:rsidRDefault="007176AF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 xml:space="preserve">Objednatel se zavazuje poskytnout Poskytovateli veškerou </w:t>
      </w:r>
      <w:r w:rsidR="005732E1" w:rsidRPr="00DC622A">
        <w:rPr>
          <w:rFonts w:asciiTheme="minorHAnsi" w:hAnsiTheme="minorHAnsi"/>
          <w:sz w:val="22"/>
          <w:szCs w:val="22"/>
        </w:rPr>
        <w:t xml:space="preserve">nezbytnou </w:t>
      </w:r>
      <w:r w:rsidRPr="00DC622A">
        <w:rPr>
          <w:rFonts w:asciiTheme="minorHAnsi" w:hAnsiTheme="minorHAnsi"/>
          <w:sz w:val="22"/>
          <w:szCs w:val="22"/>
        </w:rPr>
        <w:t>součinnost k řádnému plnění této Smlouvy.</w:t>
      </w:r>
    </w:p>
    <w:p w:rsidR="004C6F11" w:rsidRPr="00DC622A" w:rsidRDefault="004C6F11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Poskytovatel se zavazuje poskytovat Služb</w:t>
      </w:r>
      <w:r w:rsidR="009E7417" w:rsidRPr="00DC622A">
        <w:rPr>
          <w:rFonts w:asciiTheme="minorHAnsi" w:hAnsiTheme="minorHAnsi"/>
          <w:sz w:val="22"/>
          <w:szCs w:val="22"/>
        </w:rPr>
        <w:t>u</w:t>
      </w:r>
      <w:r w:rsidR="00552D32" w:rsidRPr="00DC622A">
        <w:rPr>
          <w:rFonts w:asciiTheme="minorHAnsi" w:hAnsiTheme="minorHAnsi"/>
          <w:sz w:val="22"/>
          <w:szCs w:val="22"/>
        </w:rPr>
        <w:t xml:space="preserve"> </w:t>
      </w:r>
      <w:r w:rsidRPr="00DC622A">
        <w:rPr>
          <w:rFonts w:asciiTheme="minorHAnsi" w:hAnsiTheme="minorHAnsi"/>
          <w:sz w:val="22"/>
          <w:szCs w:val="22"/>
        </w:rPr>
        <w:t xml:space="preserve"> sám, nebo s využitím subdodavatelů, přičemž v takovém případě odpovídá Objednateli v takovém rozsahu a způsobem, jako kdyby poskytl t</w:t>
      </w:r>
      <w:r w:rsidR="009E7417" w:rsidRPr="00DC622A">
        <w:rPr>
          <w:rFonts w:asciiTheme="minorHAnsi" w:hAnsiTheme="minorHAnsi"/>
          <w:sz w:val="22"/>
          <w:szCs w:val="22"/>
        </w:rPr>
        <w:t>u</w:t>
      </w:r>
      <w:r w:rsidRPr="00DC622A">
        <w:rPr>
          <w:rFonts w:asciiTheme="minorHAnsi" w:hAnsiTheme="minorHAnsi"/>
          <w:sz w:val="22"/>
          <w:szCs w:val="22"/>
        </w:rPr>
        <w:t>to Služb</w:t>
      </w:r>
      <w:r w:rsidR="009E7417" w:rsidRPr="00DC622A">
        <w:rPr>
          <w:rFonts w:asciiTheme="minorHAnsi" w:hAnsiTheme="minorHAnsi"/>
          <w:sz w:val="22"/>
          <w:szCs w:val="22"/>
        </w:rPr>
        <w:t>u</w:t>
      </w:r>
      <w:r w:rsidR="00552D32" w:rsidRPr="00DC622A">
        <w:rPr>
          <w:rFonts w:asciiTheme="minorHAnsi" w:hAnsiTheme="minorHAnsi"/>
          <w:sz w:val="22"/>
          <w:szCs w:val="22"/>
        </w:rPr>
        <w:t xml:space="preserve"> </w:t>
      </w:r>
      <w:r w:rsidRPr="00DC622A">
        <w:rPr>
          <w:rFonts w:asciiTheme="minorHAnsi" w:hAnsiTheme="minorHAnsi"/>
          <w:sz w:val="22"/>
          <w:szCs w:val="22"/>
        </w:rPr>
        <w:t xml:space="preserve"> sám Poskytovatel.</w:t>
      </w:r>
    </w:p>
    <w:p w:rsidR="002A4B42" w:rsidRPr="00DC622A" w:rsidRDefault="002A4B42" w:rsidP="008C7543">
      <w:pPr>
        <w:pStyle w:val="Zkladntext"/>
        <w:widowControl/>
        <w:numPr>
          <w:ilvl w:val="0"/>
          <w:numId w:val="4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Služby poskytované dle této Smlouvy  mají svůj specifický nezaměnitelný charakter, a proto smluvní strany upravují jejich poskytování ve formě smlouvy nepojmenované dle § 1746 odst. občanského zákoníku za použití § 2358 a násl. občanského zákoníku, a vylučují  tudíž použití § 2201 a násl. občanského zákoníku o nájmu a § 2332 a násl. občanského zákoníku o pachtu.</w:t>
      </w:r>
    </w:p>
    <w:p w:rsidR="00091181" w:rsidRDefault="00091181" w:rsidP="009F6503">
      <w:pPr>
        <w:rPr>
          <w:rFonts w:asciiTheme="minorHAnsi" w:hAnsiTheme="minorHAnsi"/>
          <w:szCs w:val="22"/>
        </w:rPr>
      </w:pPr>
    </w:p>
    <w:p w:rsidR="007B19F0" w:rsidRPr="00DC622A" w:rsidRDefault="007B19F0" w:rsidP="009F6503">
      <w:pPr>
        <w:rPr>
          <w:rFonts w:asciiTheme="minorHAnsi" w:hAnsiTheme="minorHAnsi"/>
          <w:szCs w:val="22"/>
        </w:rPr>
      </w:pPr>
    </w:p>
    <w:p w:rsidR="00D755B4" w:rsidRPr="00DC622A" w:rsidRDefault="00535BD7" w:rsidP="00450169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DC622A">
        <w:rPr>
          <w:rFonts w:asciiTheme="minorHAnsi" w:hAnsiTheme="minorHAnsi"/>
          <w:b/>
          <w:sz w:val="22"/>
          <w:szCs w:val="22"/>
        </w:rPr>
        <w:t>IX</w:t>
      </w:r>
      <w:r w:rsidR="00D755B4" w:rsidRPr="00DC622A">
        <w:rPr>
          <w:rFonts w:asciiTheme="minorHAnsi" w:hAnsiTheme="minorHAnsi"/>
          <w:b/>
          <w:sz w:val="22"/>
          <w:szCs w:val="22"/>
        </w:rPr>
        <w:t xml:space="preserve">. </w:t>
      </w:r>
      <w:r w:rsidR="004B36E8" w:rsidRPr="00DC622A">
        <w:rPr>
          <w:rFonts w:asciiTheme="minorHAnsi" w:hAnsiTheme="minorHAnsi"/>
          <w:b/>
          <w:sz w:val="22"/>
          <w:szCs w:val="22"/>
        </w:rPr>
        <w:t>Přechod vlastnického práva a a</w:t>
      </w:r>
      <w:r w:rsidR="00D755B4" w:rsidRPr="00DC622A">
        <w:rPr>
          <w:rFonts w:asciiTheme="minorHAnsi" w:hAnsiTheme="minorHAnsi"/>
          <w:b/>
          <w:sz w:val="22"/>
          <w:szCs w:val="22"/>
        </w:rPr>
        <w:t>utorská práva</w:t>
      </w:r>
    </w:p>
    <w:p w:rsidR="004B36E8" w:rsidRPr="00DC622A" w:rsidRDefault="00D755B4" w:rsidP="008C7543">
      <w:pPr>
        <w:pStyle w:val="Zkladntext"/>
        <w:widowControl/>
        <w:numPr>
          <w:ilvl w:val="0"/>
          <w:numId w:val="19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Zahrnuje-li plnění dle této Smlouvy převod vlastnického práva k určité věci</w:t>
      </w:r>
      <w:r w:rsidR="00F278D8" w:rsidRPr="00DC622A">
        <w:rPr>
          <w:rFonts w:asciiTheme="minorHAnsi" w:hAnsiTheme="minorHAnsi"/>
          <w:sz w:val="22"/>
          <w:szCs w:val="22"/>
        </w:rPr>
        <w:t xml:space="preserve"> (např. hmotné nosiče dat</w:t>
      </w:r>
      <w:r w:rsidR="00834CBB" w:rsidRPr="00DC622A">
        <w:rPr>
          <w:rFonts w:asciiTheme="minorHAnsi" w:hAnsiTheme="minorHAnsi"/>
          <w:sz w:val="22"/>
          <w:szCs w:val="22"/>
        </w:rPr>
        <w:t>, náhradní díly apod.</w:t>
      </w:r>
      <w:r w:rsidR="00F278D8" w:rsidRPr="00DC622A">
        <w:rPr>
          <w:rFonts w:asciiTheme="minorHAnsi" w:hAnsiTheme="minorHAnsi"/>
          <w:sz w:val="22"/>
          <w:szCs w:val="22"/>
        </w:rPr>
        <w:t>)</w:t>
      </w:r>
      <w:r w:rsidRPr="00DC622A">
        <w:rPr>
          <w:rFonts w:asciiTheme="minorHAnsi" w:hAnsiTheme="minorHAnsi"/>
          <w:sz w:val="22"/>
          <w:szCs w:val="22"/>
        </w:rPr>
        <w:t xml:space="preserve">, nabývá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Pr="00DC622A">
        <w:rPr>
          <w:rFonts w:asciiTheme="minorHAnsi" w:hAnsiTheme="minorHAnsi"/>
          <w:sz w:val="22"/>
          <w:szCs w:val="22"/>
        </w:rPr>
        <w:t xml:space="preserve"> vlastnické právo okamžikem předání věci Poskytovatele</w:t>
      </w:r>
      <w:r w:rsidR="0020117E" w:rsidRPr="00DC622A">
        <w:rPr>
          <w:rFonts w:asciiTheme="minorHAnsi" w:hAnsiTheme="minorHAnsi"/>
          <w:sz w:val="22"/>
          <w:szCs w:val="22"/>
        </w:rPr>
        <w:t>m</w:t>
      </w:r>
      <w:r w:rsidRPr="00DC622A">
        <w:rPr>
          <w:rFonts w:asciiTheme="minorHAnsi" w:hAnsiTheme="minorHAnsi"/>
          <w:sz w:val="22"/>
          <w:szCs w:val="22"/>
        </w:rPr>
        <w:t xml:space="preserve">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Pr="00DC622A">
        <w:rPr>
          <w:rFonts w:asciiTheme="minorHAnsi" w:hAnsiTheme="minorHAnsi"/>
          <w:sz w:val="22"/>
          <w:szCs w:val="22"/>
        </w:rPr>
        <w:t>i.</w:t>
      </w:r>
    </w:p>
    <w:p w:rsidR="00D755B4" w:rsidRPr="00DC622A" w:rsidRDefault="004B36E8" w:rsidP="008C7543">
      <w:pPr>
        <w:pStyle w:val="Zkladntext"/>
        <w:widowControl/>
        <w:numPr>
          <w:ilvl w:val="0"/>
          <w:numId w:val="19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 xml:space="preserve">Poskytovatel ručí za to, že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="00BF0327" w:rsidRPr="00DC622A">
        <w:rPr>
          <w:rFonts w:asciiTheme="minorHAnsi" w:hAnsiTheme="minorHAnsi"/>
          <w:sz w:val="22"/>
          <w:szCs w:val="22"/>
        </w:rPr>
        <w:t xml:space="preserve"> získá</w:t>
      </w:r>
      <w:r w:rsidRPr="00DC622A">
        <w:rPr>
          <w:rFonts w:asciiTheme="minorHAnsi" w:hAnsiTheme="minorHAnsi"/>
          <w:sz w:val="22"/>
          <w:szCs w:val="22"/>
        </w:rPr>
        <w:t xml:space="preserve"> nejpozději k okamžiku, kdy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Pr="00DC622A">
        <w:rPr>
          <w:rFonts w:asciiTheme="minorHAnsi" w:hAnsiTheme="minorHAnsi"/>
          <w:sz w:val="22"/>
          <w:szCs w:val="22"/>
        </w:rPr>
        <w:t xml:space="preserve"> nabyde vlastnická práva k</w:t>
      </w:r>
      <w:r w:rsidR="00BF0327" w:rsidRPr="00DC622A">
        <w:rPr>
          <w:rFonts w:asciiTheme="minorHAnsi" w:hAnsiTheme="minorHAnsi"/>
          <w:sz w:val="22"/>
          <w:szCs w:val="22"/>
        </w:rPr>
        <w:t xml:space="preserve"> těmto věcem</w:t>
      </w:r>
      <w:r w:rsidRPr="00DC622A">
        <w:rPr>
          <w:rFonts w:asciiTheme="minorHAnsi" w:hAnsiTheme="minorHAnsi"/>
          <w:sz w:val="22"/>
          <w:szCs w:val="22"/>
        </w:rPr>
        <w:t xml:space="preserve">, </w:t>
      </w:r>
      <w:r w:rsidR="007A430E" w:rsidRPr="00DC622A">
        <w:rPr>
          <w:rFonts w:asciiTheme="minorHAnsi" w:hAnsiTheme="minorHAnsi"/>
          <w:sz w:val="22"/>
          <w:szCs w:val="22"/>
        </w:rPr>
        <w:t>časově neomezen</w:t>
      </w:r>
      <w:r w:rsidR="00BF0327" w:rsidRPr="00DC622A">
        <w:rPr>
          <w:rFonts w:asciiTheme="minorHAnsi" w:hAnsiTheme="minorHAnsi"/>
          <w:sz w:val="22"/>
          <w:szCs w:val="22"/>
        </w:rPr>
        <w:t>á</w:t>
      </w:r>
      <w:r w:rsidR="007A430E" w:rsidRPr="00DC622A">
        <w:rPr>
          <w:rFonts w:asciiTheme="minorHAnsi" w:hAnsiTheme="minorHAnsi"/>
          <w:sz w:val="22"/>
          <w:szCs w:val="22"/>
        </w:rPr>
        <w:t xml:space="preserve"> </w:t>
      </w:r>
      <w:r w:rsidR="00BF0327" w:rsidRPr="00DC622A">
        <w:rPr>
          <w:rFonts w:asciiTheme="minorHAnsi" w:hAnsiTheme="minorHAnsi"/>
          <w:sz w:val="22"/>
          <w:szCs w:val="22"/>
        </w:rPr>
        <w:t xml:space="preserve">a </w:t>
      </w:r>
      <w:r w:rsidR="007A430E" w:rsidRPr="00DC622A">
        <w:rPr>
          <w:rFonts w:asciiTheme="minorHAnsi" w:hAnsiTheme="minorHAnsi"/>
          <w:sz w:val="22"/>
          <w:szCs w:val="22"/>
        </w:rPr>
        <w:t>nevypověditeln</w:t>
      </w:r>
      <w:r w:rsidR="00BF0327" w:rsidRPr="00DC622A">
        <w:rPr>
          <w:rFonts w:asciiTheme="minorHAnsi" w:hAnsiTheme="minorHAnsi"/>
          <w:sz w:val="22"/>
          <w:szCs w:val="22"/>
        </w:rPr>
        <w:t>á oprávnění užívat práva související, zakomponovaná či nahraná na tyto věci, přičemž platí, že cena za tato oprávnění, resp. práva užívat, je již plně zahrnuta v ceně dle čl. VI</w:t>
      </w:r>
      <w:r w:rsidR="00D03E4C" w:rsidRPr="00DC622A">
        <w:rPr>
          <w:rFonts w:asciiTheme="minorHAnsi" w:hAnsiTheme="minorHAnsi"/>
          <w:sz w:val="22"/>
          <w:szCs w:val="22"/>
        </w:rPr>
        <w:t>.</w:t>
      </w:r>
      <w:r w:rsidR="00BF0327" w:rsidRPr="00DC622A">
        <w:rPr>
          <w:rFonts w:asciiTheme="minorHAnsi" w:hAnsiTheme="minorHAnsi"/>
          <w:sz w:val="22"/>
          <w:szCs w:val="22"/>
        </w:rPr>
        <w:t xml:space="preserve"> Smlouvy. Tudíž Poskytovatel zejména zajistí, aby Objednatel měl</w:t>
      </w:r>
      <w:r w:rsidR="007A430E" w:rsidRPr="00DC622A">
        <w:rPr>
          <w:rFonts w:asciiTheme="minorHAnsi" w:hAnsiTheme="minorHAnsi"/>
          <w:sz w:val="22"/>
          <w:szCs w:val="22"/>
        </w:rPr>
        <w:t xml:space="preserve"> </w:t>
      </w:r>
      <w:r w:rsidRPr="00DC622A">
        <w:rPr>
          <w:rFonts w:asciiTheme="minorHAnsi" w:hAnsiTheme="minorHAnsi"/>
          <w:sz w:val="22"/>
          <w:szCs w:val="22"/>
        </w:rPr>
        <w:t>práv</w:t>
      </w:r>
      <w:r w:rsidR="00BF0327" w:rsidRPr="00DC622A">
        <w:rPr>
          <w:rFonts w:asciiTheme="minorHAnsi" w:hAnsiTheme="minorHAnsi"/>
          <w:sz w:val="22"/>
          <w:szCs w:val="22"/>
        </w:rPr>
        <w:t>o</w:t>
      </w:r>
      <w:r w:rsidRPr="00DC622A">
        <w:rPr>
          <w:rFonts w:asciiTheme="minorHAnsi" w:hAnsiTheme="minorHAnsi"/>
          <w:sz w:val="22"/>
          <w:szCs w:val="22"/>
        </w:rPr>
        <w:t xml:space="preserve"> užívat </w:t>
      </w:r>
      <w:r w:rsidR="003F44D4" w:rsidRPr="00DC622A">
        <w:rPr>
          <w:rFonts w:asciiTheme="minorHAnsi" w:hAnsiTheme="minorHAnsi"/>
          <w:sz w:val="22"/>
          <w:szCs w:val="22"/>
        </w:rPr>
        <w:t xml:space="preserve">počítačový program </w:t>
      </w:r>
      <w:r w:rsidRPr="00DC622A">
        <w:rPr>
          <w:rFonts w:asciiTheme="minorHAnsi" w:hAnsiTheme="minorHAnsi"/>
          <w:sz w:val="22"/>
          <w:szCs w:val="22"/>
        </w:rPr>
        <w:t>třetí strany</w:t>
      </w:r>
      <w:r w:rsidR="000D7956" w:rsidRPr="00DC622A">
        <w:rPr>
          <w:rFonts w:asciiTheme="minorHAnsi" w:hAnsiTheme="minorHAnsi"/>
          <w:sz w:val="22"/>
          <w:szCs w:val="22"/>
        </w:rPr>
        <w:t xml:space="preserve"> v neomezeném </w:t>
      </w:r>
      <w:r w:rsidR="007B4A9D" w:rsidRPr="00DC622A">
        <w:rPr>
          <w:rFonts w:asciiTheme="minorHAnsi" w:hAnsiTheme="minorHAnsi"/>
          <w:sz w:val="22"/>
          <w:szCs w:val="22"/>
        </w:rPr>
        <w:t xml:space="preserve">časovém, </w:t>
      </w:r>
      <w:r w:rsidR="000D7956" w:rsidRPr="00DC622A">
        <w:rPr>
          <w:rFonts w:asciiTheme="minorHAnsi" w:hAnsiTheme="minorHAnsi"/>
          <w:sz w:val="22"/>
          <w:szCs w:val="22"/>
        </w:rPr>
        <w:t xml:space="preserve">množstevním </w:t>
      </w:r>
      <w:r w:rsidR="00301F50" w:rsidRPr="00DC622A">
        <w:rPr>
          <w:rFonts w:asciiTheme="minorHAnsi" w:hAnsiTheme="minorHAnsi"/>
          <w:sz w:val="22"/>
          <w:szCs w:val="22"/>
        </w:rPr>
        <w:t xml:space="preserve">a </w:t>
      </w:r>
      <w:r w:rsidR="000D7956" w:rsidRPr="00DC622A">
        <w:rPr>
          <w:rFonts w:asciiTheme="minorHAnsi" w:hAnsiTheme="minorHAnsi"/>
          <w:sz w:val="22"/>
          <w:szCs w:val="22"/>
        </w:rPr>
        <w:t xml:space="preserve">územním </w:t>
      </w:r>
      <w:r w:rsidR="00301F50" w:rsidRPr="00DC622A">
        <w:rPr>
          <w:rFonts w:asciiTheme="minorHAnsi" w:hAnsiTheme="minorHAnsi"/>
          <w:sz w:val="22"/>
          <w:szCs w:val="22"/>
        </w:rPr>
        <w:t xml:space="preserve">rozsahu </w:t>
      </w:r>
      <w:r w:rsidR="000D7956" w:rsidRPr="00DC622A">
        <w:rPr>
          <w:rFonts w:asciiTheme="minorHAnsi" w:hAnsiTheme="minorHAnsi"/>
          <w:sz w:val="22"/>
          <w:szCs w:val="22"/>
        </w:rPr>
        <w:t xml:space="preserve">a </w:t>
      </w:r>
      <w:r w:rsidR="00301F50" w:rsidRPr="00DC622A">
        <w:rPr>
          <w:rFonts w:asciiTheme="minorHAnsi" w:hAnsiTheme="minorHAnsi"/>
          <w:sz w:val="22"/>
          <w:szCs w:val="22"/>
        </w:rPr>
        <w:t>všemi v úvahu přicházejícími způsoby</w:t>
      </w:r>
      <w:r w:rsidRPr="00DC622A">
        <w:rPr>
          <w:rFonts w:asciiTheme="minorHAnsi" w:hAnsiTheme="minorHAnsi"/>
          <w:sz w:val="22"/>
          <w:szCs w:val="22"/>
        </w:rPr>
        <w:t xml:space="preserve">, je-li takový </w:t>
      </w:r>
      <w:r w:rsidR="003F44D4" w:rsidRPr="00DC622A">
        <w:rPr>
          <w:rFonts w:asciiTheme="minorHAnsi" w:hAnsiTheme="minorHAnsi"/>
          <w:sz w:val="22"/>
          <w:szCs w:val="22"/>
        </w:rPr>
        <w:t>počítačový program</w:t>
      </w:r>
      <w:r w:rsidRPr="00DC622A">
        <w:rPr>
          <w:rFonts w:asciiTheme="minorHAnsi" w:hAnsiTheme="minorHAnsi"/>
          <w:sz w:val="22"/>
          <w:szCs w:val="22"/>
        </w:rPr>
        <w:t xml:space="preserve"> součástí dodávan</w:t>
      </w:r>
      <w:r w:rsidR="00BF0327" w:rsidRPr="00DC622A">
        <w:rPr>
          <w:rFonts w:asciiTheme="minorHAnsi" w:hAnsiTheme="minorHAnsi"/>
          <w:sz w:val="22"/>
          <w:szCs w:val="22"/>
        </w:rPr>
        <w:t>ých a/nebo převedených věcí</w:t>
      </w:r>
      <w:r w:rsidRPr="00DC622A">
        <w:rPr>
          <w:rFonts w:asciiTheme="minorHAnsi" w:hAnsiTheme="minorHAnsi"/>
          <w:sz w:val="22"/>
          <w:szCs w:val="22"/>
        </w:rPr>
        <w:t xml:space="preserve"> či poskytovaných </w:t>
      </w:r>
      <w:r w:rsidR="00407AEC" w:rsidRPr="00DC622A">
        <w:rPr>
          <w:rFonts w:asciiTheme="minorHAnsi" w:hAnsiTheme="minorHAnsi"/>
          <w:sz w:val="22"/>
          <w:szCs w:val="22"/>
        </w:rPr>
        <w:t xml:space="preserve">Služeb </w:t>
      </w:r>
      <w:r w:rsidR="00EF477E" w:rsidRPr="00DC622A">
        <w:rPr>
          <w:rFonts w:asciiTheme="minorHAnsi" w:hAnsiTheme="minorHAnsi"/>
          <w:sz w:val="22"/>
          <w:szCs w:val="22"/>
        </w:rPr>
        <w:t xml:space="preserve"> a je-li chráněn právem z průmyslového nebo jiného duševního vlastnictví</w:t>
      </w:r>
      <w:r w:rsidR="0020117E" w:rsidRPr="00DC622A">
        <w:rPr>
          <w:rFonts w:asciiTheme="minorHAnsi" w:hAnsiTheme="minorHAnsi"/>
          <w:sz w:val="22"/>
          <w:szCs w:val="22"/>
        </w:rPr>
        <w:t>,</w:t>
      </w:r>
      <w:r w:rsidR="00704866" w:rsidRPr="00DC622A">
        <w:rPr>
          <w:rFonts w:asciiTheme="minorHAnsi" w:hAnsiTheme="minorHAnsi"/>
          <w:sz w:val="22"/>
          <w:szCs w:val="22"/>
        </w:rPr>
        <w:t xml:space="preserve"> </w:t>
      </w:r>
      <w:r w:rsidR="0020117E" w:rsidRPr="00DC622A">
        <w:rPr>
          <w:rFonts w:asciiTheme="minorHAnsi" w:hAnsiTheme="minorHAnsi"/>
          <w:sz w:val="22"/>
          <w:szCs w:val="22"/>
        </w:rPr>
        <w:t>přičemž platí, že cena za tato práva je již plně zahrnuta v ceně dle čl. VI</w:t>
      </w:r>
      <w:r w:rsidR="00D03E4C" w:rsidRPr="00DC622A">
        <w:rPr>
          <w:rFonts w:asciiTheme="minorHAnsi" w:hAnsiTheme="minorHAnsi"/>
          <w:sz w:val="22"/>
          <w:szCs w:val="22"/>
        </w:rPr>
        <w:t>.</w:t>
      </w:r>
      <w:r w:rsidR="0020117E" w:rsidRPr="00DC622A">
        <w:rPr>
          <w:rFonts w:asciiTheme="minorHAnsi" w:hAnsiTheme="minorHAnsi"/>
          <w:sz w:val="22"/>
          <w:szCs w:val="22"/>
        </w:rPr>
        <w:t xml:space="preserve"> Smlouvy</w:t>
      </w:r>
      <w:r w:rsidR="000877EB" w:rsidRPr="00DC622A">
        <w:rPr>
          <w:rFonts w:asciiTheme="minorHAnsi" w:hAnsiTheme="minorHAnsi"/>
          <w:sz w:val="22"/>
          <w:szCs w:val="22"/>
          <w:lang w:val="cs-CZ"/>
        </w:rPr>
        <w:t>;</w:t>
      </w:r>
      <w:r w:rsidR="000877EB" w:rsidRPr="00DC622A">
        <w:rPr>
          <w:rFonts w:asciiTheme="minorHAnsi" w:hAnsiTheme="minorHAnsi"/>
          <w:sz w:val="22"/>
          <w:szCs w:val="22"/>
        </w:rPr>
        <w:t>.</w:t>
      </w:r>
      <w:r w:rsidRPr="00DC622A">
        <w:rPr>
          <w:rFonts w:asciiTheme="minorHAnsi" w:hAnsiTheme="minorHAnsi"/>
          <w:sz w:val="22"/>
          <w:szCs w:val="22"/>
        </w:rPr>
        <w:t xml:space="preserve"> V případě, že </w:t>
      </w:r>
      <w:r w:rsidR="00F278D8" w:rsidRPr="00DC622A">
        <w:rPr>
          <w:rFonts w:asciiTheme="minorHAnsi" w:hAnsiTheme="minorHAnsi"/>
          <w:sz w:val="22"/>
          <w:szCs w:val="22"/>
        </w:rPr>
        <w:t>takový počítačový program</w:t>
      </w:r>
      <w:r w:rsidR="00AE78E4" w:rsidRPr="00DC622A">
        <w:rPr>
          <w:rFonts w:asciiTheme="minorHAnsi" w:hAnsiTheme="minorHAnsi"/>
          <w:sz w:val="22"/>
          <w:szCs w:val="22"/>
        </w:rPr>
        <w:t xml:space="preserve"> nebo jiný předmět</w:t>
      </w:r>
      <w:r w:rsidR="00E56EFE" w:rsidRPr="00DC622A">
        <w:rPr>
          <w:rFonts w:asciiTheme="minorHAnsi" w:hAnsiTheme="minorHAnsi"/>
          <w:sz w:val="22"/>
          <w:szCs w:val="22"/>
        </w:rPr>
        <w:t xml:space="preserve"> skutečně či domněle</w:t>
      </w:r>
      <w:r w:rsidRPr="00DC622A">
        <w:rPr>
          <w:rFonts w:asciiTheme="minorHAnsi" w:hAnsiTheme="minorHAnsi"/>
          <w:sz w:val="22"/>
          <w:szCs w:val="22"/>
        </w:rPr>
        <w:t xml:space="preserve"> porušuje nebo poruší práva třetích osob, Poskytovatel odškodní a na vlastní náklady bude bránit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="000417D6" w:rsidRPr="00DC622A">
        <w:rPr>
          <w:rFonts w:asciiTheme="minorHAnsi" w:hAnsiTheme="minorHAnsi"/>
          <w:sz w:val="22"/>
          <w:szCs w:val="22"/>
        </w:rPr>
        <w:t>e</w:t>
      </w:r>
      <w:r w:rsidRPr="00DC622A">
        <w:rPr>
          <w:rFonts w:asciiTheme="minorHAnsi" w:hAnsiTheme="minorHAnsi"/>
          <w:sz w:val="22"/>
          <w:szCs w:val="22"/>
        </w:rPr>
        <w:t>, pokud jej k tomu zmocní, proti všem nárokům z porušení vlastnických práv a práv duševního vlastnictví, uplatněných třetí osobou, které mohou vyplynout z užití plnění</w:t>
      </w:r>
      <w:r w:rsidR="00E56EFE" w:rsidRPr="00DC622A">
        <w:rPr>
          <w:rFonts w:asciiTheme="minorHAnsi" w:hAnsiTheme="minorHAnsi"/>
          <w:sz w:val="22"/>
          <w:szCs w:val="22"/>
        </w:rPr>
        <w:t>,</w:t>
      </w:r>
      <w:r w:rsidRPr="00DC622A">
        <w:rPr>
          <w:rFonts w:asciiTheme="minorHAnsi" w:hAnsiTheme="minorHAnsi"/>
          <w:sz w:val="22"/>
          <w:szCs w:val="22"/>
        </w:rPr>
        <w:t xml:space="preserve"> a dále zaplatí vzniklou škodu a náklady, včetně nákladů právního zastoupení.</w:t>
      </w:r>
    </w:p>
    <w:p w:rsidR="006A05C6" w:rsidRPr="00DC622A" w:rsidRDefault="00F278D8" w:rsidP="008C7543">
      <w:pPr>
        <w:pStyle w:val="Zkladntext"/>
        <w:widowControl/>
        <w:numPr>
          <w:ilvl w:val="0"/>
          <w:numId w:val="19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DC622A">
        <w:rPr>
          <w:rFonts w:asciiTheme="minorHAnsi" w:hAnsiTheme="minorHAnsi"/>
          <w:sz w:val="22"/>
          <w:szCs w:val="22"/>
        </w:rPr>
        <w:t>Má</w:t>
      </w:r>
      <w:r w:rsidR="00AA14B1" w:rsidRPr="00DC622A">
        <w:rPr>
          <w:rFonts w:asciiTheme="minorHAnsi" w:hAnsiTheme="minorHAnsi"/>
          <w:sz w:val="22"/>
          <w:szCs w:val="22"/>
        </w:rPr>
        <w:t xml:space="preserve">-li </w:t>
      </w:r>
      <w:r w:rsidRPr="00DC622A">
        <w:rPr>
          <w:rFonts w:asciiTheme="minorHAnsi" w:hAnsiTheme="minorHAnsi"/>
          <w:sz w:val="22"/>
          <w:szCs w:val="22"/>
        </w:rPr>
        <w:t xml:space="preserve">být </w:t>
      </w:r>
      <w:r w:rsidR="00AA14B1" w:rsidRPr="00DC622A">
        <w:rPr>
          <w:rFonts w:asciiTheme="minorHAnsi" w:hAnsiTheme="minorHAnsi"/>
          <w:sz w:val="22"/>
          <w:szCs w:val="22"/>
        </w:rPr>
        <w:t xml:space="preserve">v souvislosti s plněním předmětu této Smlouvy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="003178A4" w:rsidRPr="00DC622A">
        <w:rPr>
          <w:rFonts w:asciiTheme="minorHAnsi" w:hAnsiTheme="minorHAnsi"/>
          <w:sz w:val="22"/>
          <w:szCs w:val="22"/>
        </w:rPr>
        <w:t>i poskytnu</w:t>
      </w:r>
      <w:r w:rsidRPr="00DC622A">
        <w:rPr>
          <w:rFonts w:asciiTheme="minorHAnsi" w:hAnsiTheme="minorHAnsi"/>
          <w:sz w:val="22"/>
          <w:szCs w:val="22"/>
        </w:rPr>
        <w:t xml:space="preserve">to </w:t>
      </w:r>
      <w:r w:rsidR="00AA14B1" w:rsidRPr="00DC622A">
        <w:rPr>
          <w:rFonts w:asciiTheme="minorHAnsi" w:hAnsiTheme="minorHAnsi"/>
          <w:sz w:val="22"/>
          <w:szCs w:val="22"/>
        </w:rPr>
        <w:t>dílo</w:t>
      </w:r>
      <w:r w:rsidRPr="00DC622A">
        <w:rPr>
          <w:rFonts w:asciiTheme="minorHAnsi" w:hAnsiTheme="minorHAnsi"/>
          <w:sz w:val="22"/>
          <w:szCs w:val="22"/>
        </w:rPr>
        <w:t xml:space="preserve"> Poskytovatele</w:t>
      </w:r>
      <w:r w:rsidR="00AA14B1" w:rsidRPr="00DC622A">
        <w:rPr>
          <w:rFonts w:asciiTheme="minorHAnsi" w:hAnsiTheme="minorHAnsi"/>
          <w:sz w:val="22"/>
          <w:szCs w:val="22"/>
        </w:rPr>
        <w:t>, které naplňuje znaky díla ve smyslu zákona č. 121/2000 Sb., o právu autorském, o právech souvisejících s právem autorským a o změně některých zákonů (autorský zákon), v platném znění,</w:t>
      </w:r>
      <w:r w:rsidR="00EF477E" w:rsidRPr="00DC622A">
        <w:rPr>
          <w:rFonts w:asciiTheme="minorHAnsi" w:hAnsiTheme="minorHAnsi"/>
          <w:sz w:val="22"/>
          <w:szCs w:val="22"/>
        </w:rPr>
        <w:t xml:space="preserve"> nebo je chráněno právem z jiného duševního vlastnictví,</w:t>
      </w:r>
      <w:r w:rsidR="00AA14B1" w:rsidRPr="00DC622A">
        <w:rPr>
          <w:rFonts w:asciiTheme="minorHAnsi" w:hAnsiTheme="minorHAnsi"/>
          <w:sz w:val="22"/>
          <w:szCs w:val="22"/>
        </w:rPr>
        <w:t xml:space="preserve"> zavazuje se Poskytovatel udělit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="00AA14B1" w:rsidRPr="00DC622A">
        <w:rPr>
          <w:rFonts w:asciiTheme="minorHAnsi" w:hAnsiTheme="minorHAnsi"/>
          <w:sz w:val="22"/>
          <w:szCs w:val="22"/>
        </w:rPr>
        <w:t xml:space="preserve">ovi </w:t>
      </w:r>
      <w:r w:rsidR="0078278F" w:rsidRPr="00DC622A">
        <w:rPr>
          <w:rFonts w:asciiTheme="minorHAnsi" w:hAnsiTheme="minorHAnsi"/>
          <w:sz w:val="22"/>
          <w:szCs w:val="22"/>
        </w:rPr>
        <w:t>ne</w:t>
      </w:r>
      <w:r w:rsidR="00AA14B1" w:rsidRPr="00DC622A">
        <w:rPr>
          <w:rFonts w:asciiTheme="minorHAnsi" w:hAnsiTheme="minorHAnsi"/>
          <w:sz w:val="22"/>
          <w:szCs w:val="22"/>
        </w:rPr>
        <w:t>výhradní oprávnění (dále jen „</w:t>
      </w:r>
      <w:r w:rsidR="00AA14B1" w:rsidRPr="00DC622A">
        <w:rPr>
          <w:rFonts w:asciiTheme="minorHAnsi" w:hAnsiTheme="minorHAnsi"/>
          <w:b/>
          <w:sz w:val="22"/>
          <w:szCs w:val="22"/>
        </w:rPr>
        <w:t>licence</w:t>
      </w:r>
      <w:r w:rsidR="00AA14B1" w:rsidRPr="00DC622A">
        <w:rPr>
          <w:rFonts w:asciiTheme="minorHAnsi" w:hAnsiTheme="minorHAnsi"/>
          <w:sz w:val="22"/>
          <w:szCs w:val="22"/>
        </w:rPr>
        <w:t xml:space="preserve">“) užívat takovéto </w:t>
      </w:r>
      <w:r w:rsidR="006A05C6" w:rsidRPr="00DC622A">
        <w:rPr>
          <w:rFonts w:asciiTheme="minorHAnsi" w:hAnsiTheme="minorHAnsi"/>
          <w:sz w:val="22"/>
          <w:szCs w:val="22"/>
        </w:rPr>
        <w:t xml:space="preserve">dílo </w:t>
      </w:r>
      <w:r w:rsidR="006A05C6" w:rsidRPr="00DC622A">
        <w:rPr>
          <w:rFonts w:asciiTheme="minorHAnsi" w:hAnsiTheme="minorHAnsi"/>
          <w:sz w:val="22"/>
          <w:szCs w:val="22"/>
        </w:rPr>
        <w:lastRenderedPageBreak/>
        <w:t xml:space="preserve">v neomezeném množstevním, </w:t>
      </w:r>
      <w:r w:rsidR="00AA14B1" w:rsidRPr="00DC622A">
        <w:rPr>
          <w:rFonts w:asciiTheme="minorHAnsi" w:hAnsiTheme="minorHAnsi"/>
          <w:sz w:val="22"/>
          <w:szCs w:val="22"/>
        </w:rPr>
        <w:t xml:space="preserve">územním </w:t>
      </w:r>
      <w:r w:rsidR="006A05C6" w:rsidRPr="00DC622A">
        <w:rPr>
          <w:rFonts w:asciiTheme="minorHAnsi" w:hAnsiTheme="minorHAnsi"/>
          <w:sz w:val="22"/>
          <w:szCs w:val="22"/>
        </w:rPr>
        <w:t xml:space="preserve">a časovém </w:t>
      </w:r>
      <w:r w:rsidR="00AA14B1" w:rsidRPr="00DC622A">
        <w:rPr>
          <w:rFonts w:asciiTheme="minorHAnsi" w:hAnsiTheme="minorHAnsi"/>
          <w:sz w:val="22"/>
          <w:szCs w:val="22"/>
        </w:rPr>
        <w:t xml:space="preserve">rozsahu, a to všemi </w:t>
      </w:r>
      <w:r w:rsidR="00E56EFE" w:rsidRPr="00DC622A">
        <w:rPr>
          <w:rFonts w:asciiTheme="minorHAnsi" w:hAnsiTheme="minorHAnsi"/>
          <w:sz w:val="22"/>
          <w:szCs w:val="22"/>
        </w:rPr>
        <w:t xml:space="preserve">v úvahu přicházejícími </w:t>
      </w:r>
      <w:r w:rsidR="00AA14B1" w:rsidRPr="00DC622A">
        <w:rPr>
          <w:rFonts w:asciiTheme="minorHAnsi" w:hAnsiTheme="minorHAnsi"/>
          <w:sz w:val="22"/>
          <w:szCs w:val="22"/>
        </w:rPr>
        <w:t>způsoby</w:t>
      </w:r>
      <w:r w:rsidR="001D3157" w:rsidRPr="00DC622A">
        <w:rPr>
          <w:rFonts w:asciiTheme="minorHAnsi" w:hAnsiTheme="minorHAnsi"/>
          <w:sz w:val="22"/>
          <w:szCs w:val="22"/>
        </w:rPr>
        <w:t>.</w:t>
      </w:r>
      <w:r w:rsidR="000D7956" w:rsidRPr="00DC622A">
        <w:rPr>
          <w:rFonts w:asciiTheme="minorHAnsi" w:hAnsiTheme="minorHAnsi"/>
          <w:sz w:val="22"/>
          <w:szCs w:val="22"/>
        </w:rPr>
        <w:t xml:space="preserve"> Přitom platí, že cena za </w:t>
      </w:r>
      <w:r w:rsidR="00ED2790" w:rsidRPr="00DC622A">
        <w:rPr>
          <w:rFonts w:asciiTheme="minorHAnsi" w:hAnsiTheme="minorHAnsi"/>
          <w:sz w:val="22"/>
          <w:szCs w:val="22"/>
        </w:rPr>
        <w:t>licenci je již plně zahrnuta v ceně dle čl. VI. Smlouvy.</w:t>
      </w:r>
    </w:p>
    <w:p w:rsidR="00AA14B1" w:rsidRPr="00091181" w:rsidRDefault="006A05C6" w:rsidP="008C7543">
      <w:pPr>
        <w:pStyle w:val="Zkladntext"/>
        <w:widowControl/>
        <w:numPr>
          <w:ilvl w:val="0"/>
          <w:numId w:val="19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bookmarkStart w:id="3" w:name="_Ref207106762"/>
      <w:r w:rsidRPr="00DC622A">
        <w:rPr>
          <w:rFonts w:asciiTheme="minorHAnsi" w:hAnsiTheme="minorHAnsi"/>
          <w:sz w:val="22"/>
          <w:szCs w:val="22"/>
        </w:rPr>
        <w:t xml:space="preserve">Součástí licence je vždy i neomezené oprávnění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="000417D6" w:rsidRPr="00DC622A">
        <w:rPr>
          <w:rFonts w:asciiTheme="minorHAnsi" w:hAnsiTheme="minorHAnsi"/>
          <w:sz w:val="22"/>
          <w:szCs w:val="22"/>
        </w:rPr>
        <w:t>e</w:t>
      </w:r>
      <w:r w:rsidRPr="00DC622A">
        <w:rPr>
          <w:rFonts w:asciiTheme="minorHAnsi" w:hAnsiTheme="minorHAnsi"/>
          <w:sz w:val="22"/>
          <w:szCs w:val="22"/>
        </w:rPr>
        <w:t xml:space="preserve"> provádět jakékoliv modifikace, úpravy, změny takovéhoto díla a dle svého uvážení do něj</w:t>
      </w:r>
      <w:r w:rsidR="00BF0327" w:rsidRPr="00DC622A">
        <w:rPr>
          <w:rFonts w:asciiTheme="minorHAnsi" w:hAnsiTheme="minorHAnsi"/>
          <w:sz w:val="22"/>
          <w:szCs w:val="22"/>
        </w:rPr>
        <w:t xml:space="preserve"> bez dalšího</w:t>
      </w:r>
      <w:r w:rsidRPr="00DC622A">
        <w:rPr>
          <w:rFonts w:asciiTheme="minorHAnsi" w:hAnsiTheme="minorHAnsi"/>
          <w:sz w:val="22"/>
          <w:szCs w:val="22"/>
        </w:rPr>
        <w:t xml:space="preserve"> zasahovat, zapracovávat do dalších autorských děl, apod., a to přímo nebo prostřednictvím třetích osob. </w:t>
      </w:r>
      <w:bookmarkStart w:id="4" w:name="_Ref207366983"/>
      <w:bookmarkEnd w:id="3"/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Pr="00DC622A">
        <w:rPr>
          <w:rFonts w:asciiTheme="minorHAnsi" w:hAnsiTheme="minorHAnsi"/>
          <w:sz w:val="22"/>
          <w:szCs w:val="22"/>
        </w:rPr>
        <w:t xml:space="preserve"> je bez potřeby jakéhokoliv dalšího svolení Poskytovatele nad rámec souhlasu Poskytovatele uděleného touto Smlouvou oprávněn udělit třetí osobě podlicenci k užití </w:t>
      </w:r>
      <w:r w:rsidR="00AE78E4" w:rsidRPr="00DC622A">
        <w:rPr>
          <w:rFonts w:asciiTheme="minorHAnsi" w:hAnsiTheme="minorHAnsi"/>
          <w:sz w:val="22"/>
          <w:szCs w:val="22"/>
        </w:rPr>
        <w:t xml:space="preserve">tohoto </w:t>
      </w:r>
      <w:r w:rsidRPr="00DC622A">
        <w:rPr>
          <w:rFonts w:asciiTheme="minorHAnsi" w:hAnsiTheme="minorHAnsi"/>
          <w:sz w:val="22"/>
          <w:szCs w:val="22"/>
        </w:rPr>
        <w:t xml:space="preserve">díla nebo svoje oprávnění k užití </w:t>
      </w:r>
      <w:r w:rsidR="00AE78E4" w:rsidRPr="00DC622A">
        <w:rPr>
          <w:rFonts w:asciiTheme="minorHAnsi" w:hAnsiTheme="minorHAnsi"/>
          <w:sz w:val="22"/>
          <w:szCs w:val="22"/>
        </w:rPr>
        <w:t xml:space="preserve">tohoto </w:t>
      </w:r>
      <w:r w:rsidRPr="00DC622A">
        <w:rPr>
          <w:rFonts w:asciiTheme="minorHAnsi" w:hAnsiTheme="minorHAnsi"/>
          <w:sz w:val="22"/>
          <w:szCs w:val="22"/>
        </w:rPr>
        <w:t xml:space="preserve">díla třetí osobě postoupit, avšak pouze za předpokladu, že tím bude docházet k užití </w:t>
      </w:r>
      <w:r w:rsidR="00AE78E4" w:rsidRPr="00DC622A">
        <w:rPr>
          <w:rFonts w:asciiTheme="minorHAnsi" w:hAnsiTheme="minorHAnsi"/>
          <w:sz w:val="22"/>
          <w:szCs w:val="22"/>
        </w:rPr>
        <w:t>tohoto</w:t>
      </w:r>
      <w:r w:rsidRPr="00DC622A">
        <w:rPr>
          <w:rFonts w:asciiTheme="minorHAnsi" w:hAnsiTheme="minorHAnsi"/>
          <w:sz w:val="22"/>
          <w:szCs w:val="22"/>
        </w:rPr>
        <w:t xml:space="preserve"> díla v souladu s účelem, pro který bylo takové dílo vytvořeno.</w:t>
      </w:r>
      <w:bookmarkEnd w:id="4"/>
      <w:r w:rsidRPr="00DC622A">
        <w:rPr>
          <w:rFonts w:asciiTheme="minorHAnsi" w:hAnsiTheme="minorHAnsi"/>
          <w:sz w:val="22"/>
          <w:szCs w:val="22"/>
        </w:rPr>
        <w:t xml:space="preserve"> </w:t>
      </w:r>
      <w:r w:rsidR="00E22990" w:rsidRPr="00DC622A">
        <w:rPr>
          <w:rFonts w:asciiTheme="minorHAnsi" w:hAnsiTheme="minorHAnsi"/>
          <w:sz w:val="22"/>
          <w:szCs w:val="22"/>
        </w:rPr>
        <w:t>Objednatel</w:t>
      </w:r>
      <w:r w:rsidRPr="00DC622A">
        <w:rPr>
          <w:rFonts w:asciiTheme="minorHAnsi" w:hAnsiTheme="minorHAnsi"/>
          <w:sz w:val="22"/>
          <w:szCs w:val="22"/>
        </w:rPr>
        <w:t xml:space="preserve"> není povinen licenci </w:t>
      </w:r>
      <w:r w:rsidR="0025322E" w:rsidRPr="00DC622A">
        <w:rPr>
          <w:rFonts w:asciiTheme="minorHAnsi" w:hAnsiTheme="minorHAnsi"/>
          <w:sz w:val="22"/>
          <w:szCs w:val="22"/>
        </w:rPr>
        <w:t xml:space="preserve">či podlicenci </w:t>
      </w:r>
      <w:r w:rsidRPr="00DC622A">
        <w:rPr>
          <w:rFonts w:asciiTheme="minorHAnsi" w:hAnsiTheme="minorHAnsi"/>
          <w:sz w:val="22"/>
          <w:szCs w:val="22"/>
        </w:rPr>
        <w:t>využít.</w:t>
      </w:r>
    </w:p>
    <w:p w:rsidR="00091181" w:rsidRDefault="00091181" w:rsidP="00091181">
      <w:pPr>
        <w:pStyle w:val="Zkladntext"/>
        <w:widowControl/>
        <w:spacing w:after="240"/>
        <w:ind w:left="357"/>
        <w:rPr>
          <w:rFonts w:asciiTheme="minorHAnsi" w:hAnsiTheme="minorHAnsi"/>
          <w:sz w:val="22"/>
          <w:szCs w:val="22"/>
          <w:lang w:val="cs-CZ"/>
        </w:rPr>
      </w:pPr>
    </w:p>
    <w:p w:rsidR="007B19F0" w:rsidRPr="007B19F0" w:rsidRDefault="007B19F0" w:rsidP="00091181">
      <w:pPr>
        <w:pStyle w:val="Zkladntext"/>
        <w:widowControl/>
        <w:spacing w:after="240"/>
        <w:ind w:left="357"/>
        <w:rPr>
          <w:rFonts w:asciiTheme="minorHAnsi" w:hAnsiTheme="minorHAnsi"/>
          <w:sz w:val="22"/>
          <w:szCs w:val="22"/>
          <w:lang w:val="cs-CZ"/>
        </w:rPr>
      </w:pPr>
    </w:p>
    <w:p w:rsidR="00D755B4" w:rsidRPr="00DC622A" w:rsidRDefault="00D755B4" w:rsidP="00D755B4">
      <w:pPr>
        <w:pStyle w:val="Zkladntext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DC622A">
        <w:rPr>
          <w:rFonts w:asciiTheme="minorHAnsi" w:hAnsiTheme="minorHAnsi"/>
          <w:b/>
          <w:sz w:val="22"/>
          <w:szCs w:val="22"/>
        </w:rPr>
        <w:t>X. Smluvní pokuty a sankce</w:t>
      </w:r>
    </w:p>
    <w:p w:rsidR="00D755B4" w:rsidRPr="00DC622A" w:rsidRDefault="00D755B4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DC622A">
        <w:rPr>
          <w:rFonts w:asciiTheme="minorHAnsi" w:hAnsiTheme="minorHAnsi"/>
          <w:sz w:val="22"/>
          <w:szCs w:val="22"/>
          <w:lang w:val="cs-CZ"/>
        </w:rPr>
        <w:t>V případě, že Poskytovatel bude v prodlení s</w:t>
      </w:r>
      <w:r w:rsidR="00020784" w:rsidRPr="00DC622A">
        <w:rPr>
          <w:rFonts w:asciiTheme="minorHAnsi" w:hAnsiTheme="minorHAnsi"/>
          <w:sz w:val="22"/>
          <w:szCs w:val="22"/>
          <w:lang w:val="cs-CZ"/>
        </w:rPr>
        <w:t>e zahájením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63CC6" w:rsidRPr="00DC622A">
        <w:rPr>
          <w:rFonts w:asciiTheme="minorHAnsi" w:hAnsiTheme="minorHAnsi"/>
          <w:sz w:val="22"/>
          <w:szCs w:val="22"/>
          <w:lang w:val="cs-CZ"/>
        </w:rPr>
        <w:t>poskytování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m </w:t>
      </w:r>
      <w:r w:rsidR="00422F28" w:rsidRPr="00DC622A">
        <w:rPr>
          <w:rFonts w:asciiTheme="minorHAnsi" w:hAnsiTheme="minorHAnsi"/>
          <w:sz w:val="22"/>
          <w:szCs w:val="22"/>
          <w:lang w:val="cs-CZ"/>
        </w:rPr>
        <w:t>plnění dle této Smlouvy</w:t>
      </w:r>
      <w:r w:rsidR="00B63CC6" w:rsidRPr="00DC622A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vzniká </w:t>
      </w:r>
      <w:r w:rsidR="00E22990" w:rsidRPr="00DC622A">
        <w:rPr>
          <w:rFonts w:asciiTheme="minorHAnsi" w:hAnsiTheme="minorHAnsi"/>
          <w:sz w:val="22"/>
          <w:szCs w:val="22"/>
          <w:lang w:val="cs-CZ"/>
        </w:rPr>
        <w:t>Objednatel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i nárok na smluvní pokutu ve výši </w:t>
      </w:r>
      <w:r w:rsidR="00020784" w:rsidRPr="00DC622A">
        <w:rPr>
          <w:rFonts w:asciiTheme="minorHAnsi" w:hAnsiTheme="minorHAnsi"/>
          <w:sz w:val="22"/>
          <w:lang w:val="cs-CZ"/>
        </w:rPr>
        <w:t xml:space="preserve">100.000,- Kč </w:t>
      </w:r>
      <w:r w:rsidR="00020784" w:rsidRPr="00DC622A">
        <w:rPr>
          <w:rFonts w:asciiTheme="minorHAnsi" w:hAnsiTheme="minorHAnsi"/>
          <w:sz w:val="22"/>
          <w:szCs w:val="22"/>
          <w:lang w:val="cs-CZ"/>
        </w:rPr>
        <w:t>bez</w:t>
      </w:r>
      <w:r w:rsidR="00C50724" w:rsidRPr="00DC622A">
        <w:rPr>
          <w:rFonts w:asciiTheme="minorHAnsi" w:hAnsiTheme="minorHAnsi"/>
          <w:sz w:val="22"/>
          <w:szCs w:val="22"/>
          <w:lang w:val="cs-CZ"/>
        </w:rPr>
        <w:t xml:space="preserve"> DPH 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za </w:t>
      </w:r>
      <w:r w:rsidR="00EB4BD3">
        <w:rPr>
          <w:rFonts w:asciiTheme="minorHAnsi" w:hAnsiTheme="minorHAnsi"/>
          <w:sz w:val="22"/>
          <w:szCs w:val="22"/>
          <w:lang w:val="cs-CZ"/>
        </w:rPr>
        <w:t xml:space="preserve">každý započatý </w:t>
      </w:r>
      <w:r w:rsidR="00020784" w:rsidRPr="00DC622A">
        <w:rPr>
          <w:rFonts w:asciiTheme="minorHAnsi" w:hAnsiTheme="minorHAnsi"/>
          <w:sz w:val="22"/>
          <w:szCs w:val="22"/>
          <w:lang w:val="cs-CZ"/>
        </w:rPr>
        <w:t>den</w:t>
      </w:r>
      <w:r w:rsidR="008B324E" w:rsidRPr="00DC622A">
        <w:rPr>
          <w:rFonts w:asciiTheme="minorHAnsi" w:hAnsiTheme="minorHAnsi"/>
          <w:sz w:val="22"/>
          <w:szCs w:val="22"/>
          <w:lang w:val="cs-CZ"/>
        </w:rPr>
        <w:t xml:space="preserve"> takového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prodlení. Maximální výše smluvní pokuty </w:t>
      </w:r>
      <w:r w:rsidR="00F67C8C" w:rsidRPr="00DC622A">
        <w:rPr>
          <w:rFonts w:asciiTheme="minorHAnsi" w:hAnsiTheme="minorHAnsi"/>
          <w:sz w:val="22"/>
          <w:szCs w:val="22"/>
          <w:lang w:val="cs-CZ"/>
        </w:rPr>
        <w:t>není limitována</w:t>
      </w:r>
      <w:r w:rsidRPr="00DC622A">
        <w:rPr>
          <w:rFonts w:asciiTheme="minorHAnsi" w:hAnsiTheme="minorHAnsi"/>
          <w:sz w:val="22"/>
          <w:szCs w:val="22"/>
          <w:lang w:val="cs-CZ"/>
        </w:rPr>
        <w:t>.</w:t>
      </w:r>
    </w:p>
    <w:p w:rsidR="002B4E7B" w:rsidRPr="00DC622A" w:rsidRDefault="002B4E7B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DC622A">
        <w:rPr>
          <w:rFonts w:asciiTheme="minorHAnsi" w:hAnsiTheme="minorHAnsi"/>
          <w:sz w:val="22"/>
          <w:szCs w:val="22"/>
          <w:lang w:val="cs-CZ"/>
        </w:rPr>
        <w:t xml:space="preserve">V případě, že Poskytovatel nedodrží </w:t>
      </w:r>
      <w:r w:rsidR="00AD7724" w:rsidRPr="00DC622A">
        <w:rPr>
          <w:rFonts w:asciiTheme="minorHAnsi" w:hAnsiTheme="minorHAnsi"/>
          <w:sz w:val="22"/>
          <w:szCs w:val="22"/>
          <w:lang w:val="cs-CZ"/>
        </w:rPr>
        <w:t>parametr SLA – Dostupnost uvedený v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52647" w:rsidRPr="00DC622A">
        <w:rPr>
          <w:rFonts w:asciiTheme="minorHAnsi" w:hAnsiTheme="minorHAnsi"/>
          <w:sz w:val="22"/>
          <w:szCs w:val="22"/>
          <w:lang w:val="cs-CZ"/>
        </w:rPr>
        <w:t>Příloze č. 1</w:t>
      </w:r>
      <w:r w:rsidR="009120C6" w:rsidRPr="00DC622A">
        <w:rPr>
          <w:rFonts w:asciiTheme="minorHAnsi" w:hAnsiTheme="minorHAnsi"/>
          <w:sz w:val="22"/>
          <w:szCs w:val="22"/>
          <w:lang w:val="cs-CZ"/>
        </w:rPr>
        <w:t xml:space="preserve"> Smlouvy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, vzniká </w:t>
      </w:r>
      <w:r w:rsidR="00E22990" w:rsidRPr="00DC622A">
        <w:rPr>
          <w:rFonts w:asciiTheme="minorHAnsi" w:hAnsiTheme="minorHAnsi"/>
          <w:sz w:val="22"/>
          <w:szCs w:val="22"/>
          <w:lang w:val="cs-CZ"/>
        </w:rPr>
        <w:t>Objednatel</w:t>
      </w:r>
      <w:r w:rsidRPr="00DC622A">
        <w:rPr>
          <w:rFonts w:asciiTheme="minorHAnsi" w:hAnsiTheme="minorHAnsi"/>
          <w:sz w:val="22"/>
          <w:szCs w:val="22"/>
          <w:lang w:val="cs-CZ"/>
        </w:rPr>
        <w:t>i nárok na smluvní pokutu ve výši 0,</w:t>
      </w:r>
      <w:r w:rsidR="00667C62">
        <w:rPr>
          <w:rFonts w:asciiTheme="minorHAnsi" w:hAnsiTheme="minorHAnsi"/>
          <w:sz w:val="22"/>
          <w:szCs w:val="22"/>
          <w:lang w:val="cs-CZ"/>
        </w:rPr>
        <w:t>1</w:t>
      </w:r>
      <w:r w:rsidR="00774397" w:rsidRPr="00DC622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% z celkové </w:t>
      </w:r>
      <w:r w:rsidR="009120C6" w:rsidRPr="00DC622A">
        <w:rPr>
          <w:rFonts w:asciiTheme="minorHAnsi" w:hAnsiTheme="minorHAnsi"/>
          <w:sz w:val="22"/>
          <w:szCs w:val="22"/>
          <w:lang w:val="cs-CZ"/>
        </w:rPr>
        <w:t>měsíční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ceny</w:t>
      </w:r>
      <w:r w:rsidR="00C50724" w:rsidRPr="00DC622A">
        <w:rPr>
          <w:rFonts w:asciiTheme="minorHAnsi" w:hAnsiTheme="minorHAnsi"/>
          <w:sz w:val="22"/>
          <w:szCs w:val="22"/>
          <w:lang w:val="cs-CZ"/>
        </w:rPr>
        <w:t xml:space="preserve"> včetně DPH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za poskytování plnění dle této Smlouvy za každou započatou </w:t>
      </w:r>
      <w:r w:rsidR="00AD7724" w:rsidRPr="00DC622A">
        <w:rPr>
          <w:rFonts w:asciiTheme="minorHAnsi" w:hAnsiTheme="minorHAnsi"/>
          <w:sz w:val="22"/>
          <w:szCs w:val="22"/>
          <w:lang w:val="cs-CZ"/>
        </w:rPr>
        <w:t xml:space="preserve">minutu nad stanovenou </w:t>
      </w:r>
      <w:r w:rsidR="004711D7" w:rsidRPr="00DC622A">
        <w:rPr>
          <w:rFonts w:asciiTheme="minorHAnsi" w:hAnsiTheme="minorHAnsi"/>
          <w:sz w:val="22"/>
          <w:szCs w:val="22"/>
          <w:lang w:val="cs-CZ"/>
        </w:rPr>
        <w:t xml:space="preserve">tolerovanou </w:t>
      </w:r>
      <w:r w:rsidR="00AD7724" w:rsidRPr="00DC622A">
        <w:rPr>
          <w:rFonts w:asciiTheme="minorHAnsi" w:hAnsiTheme="minorHAnsi"/>
          <w:sz w:val="22"/>
          <w:szCs w:val="22"/>
          <w:lang w:val="cs-CZ"/>
        </w:rPr>
        <w:t>míru měsíční nedostupnosti</w:t>
      </w:r>
      <w:r w:rsidR="004711D7" w:rsidRPr="00DC622A">
        <w:rPr>
          <w:rFonts w:asciiTheme="minorHAnsi" w:hAnsiTheme="minorHAnsi"/>
          <w:sz w:val="22"/>
          <w:szCs w:val="22"/>
          <w:lang w:val="cs-CZ"/>
        </w:rPr>
        <w:t>, tj. nad 0,1% za měsíc</w:t>
      </w:r>
      <w:r w:rsidRPr="00DC622A">
        <w:rPr>
          <w:rFonts w:asciiTheme="minorHAnsi" w:hAnsiTheme="minorHAnsi"/>
          <w:sz w:val="22"/>
          <w:szCs w:val="22"/>
          <w:lang w:val="cs-CZ"/>
        </w:rPr>
        <w:t>. Maximální výše smluvní pokuty není limitována.</w:t>
      </w:r>
    </w:p>
    <w:p w:rsidR="00252647" w:rsidRPr="00DC622A" w:rsidRDefault="00252647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DC622A">
        <w:rPr>
          <w:rFonts w:asciiTheme="minorHAnsi" w:hAnsiTheme="minorHAnsi"/>
          <w:sz w:val="22"/>
          <w:szCs w:val="22"/>
          <w:lang w:val="cs-CZ"/>
        </w:rPr>
        <w:t xml:space="preserve">V případě, že Poskytovatel nedodrží požadované </w:t>
      </w:r>
      <w:r w:rsidR="00167D6D" w:rsidRPr="00DC622A">
        <w:rPr>
          <w:rFonts w:asciiTheme="minorHAnsi" w:hAnsiTheme="minorHAnsi"/>
          <w:sz w:val="22"/>
          <w:szCs w:val="22"/>
          <w:lang w:val="cs-CZ"/>
        </w:rPr>
        <w:t xml:space="preserve">maximální </w:t>
      </w:r>
      <w:r w:rsidRPr="00DC622A">
        <w:rPr>
          <w:rFonts w:asciiTheme="minorHAnsi" w:hAnsiTheme="minorHAnsi"/>
          <w:sz w:val="22"/>
          <w:szCs w:val="22"/>
          <w:lang w:val="cs-CZ"/>
        </w:rPr>
        <w:t>dob</w:t>
      </w:r>
      <w:r w:rsidR="00B470A7" w:rsidRPr="00DC622A">
        <w:rPr>
          <w:rFonts w:asciiTheme="minorHAnsi" w:hAnsiTheme="minorHAnsi"/>
          <w:sz w:val="22"/>
          <w:szCs w:val="22"/>
          <w:lang w:val="cs-CZ"/>
        </w:rPr>
        <w:t>u</w:t>
      </w:r>
      <w:r w:rsidR="00757551" w:rsidRPr="00DC622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1456A">
        <w:rPr>
          <w:rFonts w:asciiTheme="minorHAnsi" w:hAnsiTheme="minorHAnsi"/>
          <w:sz w:val="22"/>
          <w:szCs w:val="22"/>
          <w:lang w:val="cs-CZ"/>
        </w:rPr>
        <w:t xml:space="preserve">servisní odezvy </w:t>
      </w:r>
      <w:r w:rsidR="00757551" w:rsidRPr="00DC622A">
        <w:rPr>
          <w:rFonts w:asciiTheme="minorHAnsi" w:hAnsiTheme="minorHAnsi"/>
          <w:sz w:val="22"/>
          <w:szCs w:val="22"/>
          <w:lang w:val="cs-CZ"/>
        </w:rPr>
        <w:t>Služby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uvedené v Příloze č. 1 Smlouvy,</w:t>
      </w:r>
      <w:r w:rsidR="00B470A7" w:rsidRPr="00DC622A">
        <w:rPr>
          <w:rFonts w:asciiTheme="minorHAnsi" w:hAnsiTheme="minorHAnsi"/>
          <w:sz w:val="22"/>
          <w:szCs w:val="22"/>
          <w:lang w:val="cs-CZ"/>
        </w:rPr>
        <w:t xml:space="preserve"> tj. dobu 30 minut,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vzniká Objednateli nárok na smluvní pokutu ve výši 0,5 % z celkové měsíční ceny včetně DPH za poskytování plnění dle této Smlouvy za každou započatou </w:t>
      </w:r>
      <w:r w:rsidR="006C1CCD" w:rsidRPr="00DC622A">
        <w:rPr>
          <w:rFonts w:asciiTheme="minorHAnsi" w:hAnsiTheme="minorHAnsi"/>
          <w:sz w:val="22"/>
          <w:szCs w:val="22"/>
          <w:lang w:val="cs-CZ"/>
        </w:rPr>
        <w:t>minutu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takového prodlení. Maximální výše smluvní pokuty není limitována.</w:t>
      </w:r>
    </w:p>
    <w:p w:rsidR="006C1CCD" w:rsidRPr="00DC622A" w:rsidRDefault="006C1CCD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DC622A">
        <w:rPr>
          <w:rFonts w:asciiTheme="minorHAnsi" w:hAnsiTheme="minorHAnsi"/>
          <w:sz w:val="22"/>
          <w:szCs w:val="22"/>
          <w:lang w:val="cs-CZ"/>
        </w:rPr>
        <w:t xml:space="preserve">V případě, že Poskytovatel nedodrží požadované doby odstranění incidentu A Služby </w:t>
      </w:r>
      <w:r w:rsidR="00B470A7" w:rsidRPr="00DC622A">
        <w:rPr>
          <w:rFonts w:asciiTheme="minorHAnsi" w:hAnsiTheme="minorHAnsi"/>
          <w:sz w:val="22"/>
          <w:szCs w:val="22"/>
          <w:lang w:val="cs-CZ"/>
        </w:rPr>
        <w:t xml:space="preserve">definovaného 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v Příloze č. 1 Smlouvy, vzniká Objednateli nárok na smluvní pokutu ve výši </w:t>
      </w:r>
      <w:r w:rsidR="00C52186" w:rsidRPr="00DC622A">
        <w:rPr>
          <w:rFonts w:asciiTheme="minorHAnsi" w:hAnsiTheme="minorHAnsi"/>
          <w:sz w:val="22"/>
          <w:szCs w:val="22"/>
          <w:lang w:val="cs-CZ"/>
        </w:rPr>
        <w:t>10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% z celkové měsíční ceny včetně DPH za poskytování plnění dle této Smlouvy za každou započatou hodinu takového prodlení. Maximální výše smluvní pokuty není limitována.</w:t>
      </w:r>
    </w:p>
    <w:p w:rsidR="006C1CCD" w:rsidRDefault="006C1CCD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DC622A">
        <w:rPr>
          <w:rFonts w:asciiTheme="minorHAnsi" w:hAnsiTheme="minorHAnsi"/>
          <w:sz w:val="22"/>
          <w:szCs w:val="22"/>
          <w:lang w:val="cs-CZ"/>
        </w:rPr>
        <w:t xml:space="preserve">V případě, že Poskytovatel nedodrží požadované doby odstranění incidentu B Služby </w:t>
      </w:r>
      <w:r w:rsidR="00B470A7" w:rsidRPr="00DC622A">
        <w:rPr>
          <w:rFonts w:asciiTheme="minorHAnsi" w:hAnsiTheme="minorHAnsi"/>
          <w:sz w:val="22"/>
          <w:szCs w:val="22"/>
          <w:lang w:val="cs-CZ"/>
        </w:rPr>
        <w:t>definovaného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v Příloze č. 1 Smlouvy, vzniká Objednateli nárok na smluvní pokutu ve výši </w:t>
      </w:r>
      <w:r w:rsidR="00C52186" w:rsidRPr="00DC622A">
        <w:rPr>
          <w:rFonts w:asciiTheme="minorHAnsi" w:hAnsiTheme="minorHAnsi"/>
          <w:sz w:val="22"/>
          <w:szCs w:val="22"/>
          <w:lang w:val="cs-CZ"/>
        </w:rPr>
        <w:t>5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% z celkové měsíční ceny včetně DPH za poskytování plnění dle této Smlouvy za každ</w:t>
      </w:r>
      <w:r w:rsidR="00C52186" w:rsidRPr="00DC622A">
        <w:rPr>
          <w:rFonts w:asciiTheme="minorHAnsi" w:hAnsiTheme="minorHAnsi"/>
          <w:sz w:val="22"/>
          <w:szCs w:val="22"/>
          <w:lang w:val="cs-CZ"/>
        </w:rPr>
        <w:t>ý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započat</w:t>
      </w:r>
      <w:r w:rsidR="00C52186" w:rsidRPr="00DC622A">
        <w:rPr>
          <w:rFonts w:asciiTheme="minorHAnsi" w:hAnsiTheme="minorHAnsi"/>
          <w:sz w:val="22"/>
          <w:szCs w:val="22"/>
          <w:lang w:val="cs-CZ"/>
        </w:rPr>
        <w:t>ý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52186" w:rsidRPr="00DC622A">
        <w:rPr>
          <w:rFonts w:asciiTheme="minorHAnsi" w:hAnsiTheme="minorHAnsi"/>
          <w:sz w:val="22"/>
          <w:szCs w:val="22"/>
          <w:lang w:val="cs-CZ"/>
        </w:rPr>
        <w:t>den</w:t>
      </w:r>
      <w:r w:rsidRPr="00DC622A">
        <w:rPr>
          <w:rFonts w:asciiTheme="minorHAnsi" w:hAnsiTheme="minorHAnsi"/>
          <w:sz w:val="22"/>
          <w:szCs w:val="22"/>
          <w:lang w:val="cs-CZ"/>
        </w:rPr>
        <w:t xml:space="preserve"> takového prodlení. Maximální výše smluvní pokuty není limitována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510AF2" w:rsidRPr="00510AF2" w:rsidRDefault="00510AF2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D776C">
        <w:rPr>
          <w:rFonts w:asciiTheme="minorHAnsi" w:hAnsiTheme="minorHAnsi"/>
          <w:sz w:val="22"/>
          <w:szCs w:val="22"/>
          <w:lang w:val="cs-CZ"/>
        </w:rPr>
        <w:t xml:space="preserve">V případě, že </w:t>
      </w:r>
      <w:r w:rsidRPr="006C52CD">
        <w:rPr>
          <w:rFonts w:asciiTheme="minorHAnsi" w:hAnsiTheme="minorHAnsi"/>
          <w:sz w:val="22"/>
          <w:szCs w:val="22"/>
          <w:lang w:val="cs-CZ"/>
        </w:rPr>
        <w:t>Poskytovatel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C52CD">
        <w:rPr>
          <w:rFonts w:asciiTheme="minorHAnsi" w:hAnsiTheme="minorHAnsi"/>
          <w:sz w:val="22"/>
          <w:szCs w:val="22"/>
          <w:lang w:val="cs-CZ"/>
        </w:rPr>
        <w:t>nedodrží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026A9">
        <w:rPr>
          <w:rFonts w:asciiTheme="minorHAnsi" w:hAnsiTheme="minorHAnsi"/>
          <w:sz w:val="22"/>
          <w:szCs w:val="22"/>
          <w:lang w:val="cs-CZ"/>
        </w:rPr>
        <w:t>maximální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026A9">
        <w:rPr>
          <w:rFonts w:asciiTheme="minorHAnsi" w:hAnsiTheme="minorHAnsi"/>
          <w:sz w:val="22"/>
          <w:szCs w:val="22"/>
          <w:lang w:val="cs-CZ"/>
        </w:rPr>
        <w:t>počty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026A9">
        <w:rPr>
          <w:rFonts w:asciiTheme="minorHAnsi" w:hAnsiTheme="minorHAnsi"/>
          <w:sz w:val="22"/>
          <w:szCs w:val="22"/>
          <w:lang w:val="cs-CZ"/>
        </w:rPr>
        <w:t>incidentů kat</w:t>
      </w:r>
      <w:r>
        <w:rPr>
          <w:rFonts w:asciiTheme="minorHAnsi" w:hAnsiTheme="minorHAnsi"/>
          <w:sz w:val="22"/>
          <w:szCs w:val="22"/>
          <w:lang w:val="cs-CZ"/>
        </w:rPr>
        <w:t>e</w:t>
      </w:r>
      <w:r w:rsidRPr="00B026A9">
        <w:rPr>
          <w:rFonts w:asciiTheme="minorHAnsi" w:hAnsiTheme="minorHAnsi"/>
          <w:sz w:val="22"/>
          <w:szCs w:val="22"/>
          <w:lang w:val="cs-CZ"/>
        </w:rPr>
        <w:t xml:space="preserve">gorie 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A </w:t>
      </w:r>
      <w:proofErr w:type="spellStart"/>
      <w:r w:rsidRPr="00CD776C">
        <w:rPr>
          <w:rFonts w:asciiTheme="minorHAnsi" w:hAnsiTheme="minorHAnsi"/>
          <w:sz w:val="22"/>
          <w:szCs w:val="22"/>
          <w:lang w:val="cs-CZ"/>
        </w:rPr>
        <w:t>a</w:t>
      </w:r>
      <w:proofErr w:type="spellEnd"/>
      <w:r w:rsidRPr="00CD776C">
        <w:rPr>
          <w:rFonts w:asciiTheme="minorHAnsi" w:hAnsiTheme="minorHAnsi"/>
          <w:sz w:val="22"/>
          <w:szCs w:val="22"/>
          <w:lang w:val="cs-CZ"/>
        </w:rPr>
        <w:t xml:space="preserve"> B </w:t>
      </w:r>
      <w:r w:rsidRPr="00B026A9">
        <w:rPr>
          <w:rFonts w:asciiTheme="minorHAnsi" w:hAnsiTheme="minorHAnsi"/>
          <w:sz w:val="22"/>
          <w:szCs w:val="22"/>
          <w:lang w:val="cs-CZ"/>
        </w:rPr>
        <w:t>Služby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C52CD">
        <w:rPr>
          <w:rFonts w:asciiTheme="minorHAnsi" w:hAnsiTheme="minorHAnsi"/>
          <w:sz w:val="22"/>
          <w:szCs w:val="22"/>
          <w:lang w:val="cs-CZ"/>
        </w:rPr>
        <w:t>definované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v </w:t>
      </w:r>
      <w:r w:rsidRPr="00B026A9">
        <w:rPr>
          <w:rFonts w:asciiTheme="minorHAnsi" w:hAnsiTheme="minorHAnsi"/>
          <w:sz w:val="22"/>
          <w:szCs w:val="22"/>
          <w:lang w:val="cs-CZ"/>
        </w:rPr>
        <w:t>Příloze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č. 1 Smlouvy, vzniká Objednateli nárok na smluvní </w:t>
      </w:r>
      <w:r w:rsidRPr="006C52CD">
        <w:rPr>
          <w:rFonts w:asciiTheme="minorHAnsi" w:hAnsiTheme="minorHAnsi"/>
          <w:sz w:val="22"/>
          <w:szCs w:val="22"/>
          <w:lang w:val="cs-CZ"/>
        </w:rPr>
        <w:t>pokutu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ve </w:t>
      </w:r>
      <w:r w:rsidRPr="006C52CD">
        <w:rPr>
          <w:rFonts w:asciiTheme="minorHAnsi" w:hAnsiTheme="minorHAnsi"/>
          <w:sz w:val="22"/>
          <w:szCs w:val="22"/>
          <w:lang w:val="cs-CZ"/>
        </w:rPr>
        <w:t>výši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 5.000,- Kč bez DPH za </w:t>
      </w:r>
      <w:r w:rsidRPr="00B026A9">
        <w:rPr>
          <w:rFonts w:asciiTheme="minorHAnsi" w:hAnsiTheme="minorHAnsi"/>
          <w:sz w:val="22"/>
          <w:szCs w:val="22"/>
          <w:lang w:val="cs-CZ"/>
        </w:rPr>
        <w:t>každý takový případ porušení</w:t>
      </w:r>
      <w:r w:rsidRPr="00CD776C">
        <w:rPr>
          <w:rFonts w:asciiTheme="minorHAnsi" w:hAnsiTheme="minorHAnsi"/>
          <w:sz w:val="22"/>
          <w:szCs w:val="22"/>
          <w:lang w:val="cs-CZ"/>
        </w:rPr>
        <w:t xml:space="preserve">. </w:t>
      </w:r>
      <w:proofErr w:type="spellStart"/>
      <w:r w:rsidRPr="00510AF2">
        <w:rPr>
          <w:rFonts w:asciiTheme="minorHAnsi" w:hAnsiTheme="minorHAnsi"/>
          <w:sz w:val="22"/>
          <w:szCs w:val="22"/>
        </w:rPr>
        <w:t>Maximální</w:t>
      </w:r>
      <w:proofErr w:type="spellEnd"/>
      <w:r w:rsidRPr="00510A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0AF2">
        <w:rPr>
          <w:rFonts w:asciiTheme="minorHAnsi" w:hAnsiTheme="minorHAnsi"/>
          <w:sz w:val="22"/>
          <w:szCs w:val="22"/>
        </w:rPr>
        <w:t>výše</w:t>
      </w:r>
      <w:proofErr w:type="spellEnd"/>
      <w:r w:rsidRPr="00510A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0AF2">
        <w:rPr>
          <w:rFonts w:asciiTheme="minorHAnsi" w:hAnsiTheme="minorHAnsi"/>
          <w:sz w:val="22"/>
          <w:szCs w:val="22"/>
        </w:rPr>
        <w:t>smluvní</w:t>
      </w:r>
      <w:proofErr w:type="spellEnd"/>
      <w:r w:rsidRPr="00510A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0AF2">
        <w:rPr>
          <w:rFonts w:asciiTheme="minorHAnsi" w:hAnsiTheme="minorHAnsi"/>
          <w:sz w:val="22"/>
          <w:szCs w:val="22"/>
        </w:rPr>
        <w:t>pokuty</w:t>
      </w:r>
      <w:proofErr w:type="spellEnd"/>
      <w:r w:rsidRPr="00510A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0AF2">
        <w:rPr>
          <w:rFonts w:asciiTheme="minorHAnsi" w:hAnsiTheme="minorHAnsi"/>
          <w:sz w:val="22"/>
          <w:szCs w:val="22"/>
        </w:rPr>
        <w:t>není</w:t>
      </w:r>
      <w:proofErr w:type="spellEnd"/>
      <w:r w:rsidRPr="00510A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10AF2">
        <w:rPr>
          <w:rFonts w:asciiTheme="minorHAnsi" w:hAnsiTheme="minorHAnsi"/>
          <w:sz w:val="22"/>
          <w:szCs w:val="22"/>
        </w:rPr>
        <w:t>limitována</w:t>
      </w:r>
      <w:proofErr w:type="spellEnd"/>
      <w:r w:rsidRPr="00510AF2">
        <w:rPr>
          <w:rFonts w:asciiTheme="minorHAnsi" w:hAnsiTheme="minorHAnsi"/>
          <w:sz w:val="22"/>
          <w:szCs w:val="22"/>
        </w:rPr>
        <w:t>.</w:t>
      </w:r>
    </w:p>
    <w:p w:rsidR="00510AF2" w:rsidRPr="006C52CD" w:rsidRDefault="006C52CD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6C52CD">
        <w:rPr>
          <w:rFonts w:asciiTheme="minorHAnsi" w:hAnsiTheme="minorHAnsi"/>
          <w:sz w:val="22"/>
          <w:szCs w:val="22"/>
          <w:lang w:val="cs-CZ"/>
        </w:rPr>
        <w:t>Poruší-li Poskytovatel povinnosti vyplývajíc</w:t>
      </w:r>
      <w:r w:rsidR="00EB4BD3">
        <w:rPr>
          <w:rFonts w:asciiTheme="minorHAnsi" w:hAnsiTheme="minorHAnsi"/>
          <w:sz w:val="22"/>
          <w:szCs w:val="22"/>
          <w:lang w:val="cs-CZ"/>
        </w:rPr>
        <w:t xml:space="preserve">í z  čl. XII. odst. 2 a odst. 3 </w:t>
      </w:r>
      <w:proofErr w:type="gramStart"/>
      <w:r w:rsidRPr="006C52CD">
        <w:rPr>
          <w:rFonts w:asciiTheme="minorHAnsi" w:hAnsiTheme="minorHAnsi"/>
          <w:sz w:val="22"/>
          <w:szCs w:val="22"/>
          <w:lang w:val="cs-CZ"/>
        </w:rPr>
        <w:t>této</w:t>
      </w:r>
      <w:proofErr w:type="gramEnd"/>
      <w:r w:rsidRPr="006C52CD">
        <w:rPr>
          <w:rFonts w:asciiTheme="minorHAnsi" w:hAnsiTheme="minorHAnsi"/>
          <w:sz w:val="22"/>
          <w:szCs w:val="22"/>
          <w:lang w:val="cs-CZ"/>
        </w:rPr>
        <w:t xml:space="preserve"> Smlouvy, je povinen zaplatit Objednateli smluvní pokutu ve výši 100.000,- Kč (slovy: sto tisíc korun českých) za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C52CD">
        <w:rPr>
          <w:rFonts w:asciiTheme="minorHAnsi" w:hAnsiTheme="minorHAnsi"/>
          <w:sz w:val="22"/>
          <w:szCs w:val="22"/>
          <w:lang w:val="cs-CZ"/>
        </w:rPr>
        <w:t>každé porušení takové povinnosti.</w:t>
      </w:r>
    </w:p>
    <w:p w:rsidR="00D755B4" w:rsidRPr="00A83BD6" w:rsidRDefault="008B324E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Zaplacením smluvní pokuty</w:t>
      </w:r>
      <w:r w:rsidR="00E77F8F">
        <w:rPr>
          <w:rFonts w:asciiTheme="minorHAnsi" w:hAnsiTheme="minorHAnsi"/>
          <w:sz w:val="22"/>
          <w:szCs w:val="22"/>
          <w:lang w:val="cs-CZ"/>
        </w:rPr>
        <w:t xml:space="preserve"> dle této Smlouvy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není dot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eno právo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A83BD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50169">
        <w:rPr>
          <w:rFonts w:asciiTheme="minorHAnsi" w:hAnsiTheme="minorHAnsi"/>
          <w:sz w:val="22"/>
          <w:szCs w:val="22"/>
          <w:lang w:val="cs-CZ"/>
        </w:rPr>
        <w:t>na náhradu škody v celém rozsahu. Výše smluvních pokut se do výše náhrady škody nezapo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tává.</w:t>
      </w:r>
    </w:p>
    <w:p w:rsidR="00C0793C" w:rsidRPr="00A83BD6" w:rsidRDefault="00C0793C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5" w:name="_Ref366225618"/>
      <w:r w:rsidRPr="00450169">
        <w:rPr>
          <w:rFonts w:asciiTheme="minorHAnsi" w:hAnsiTheme="minorHAnsi"/>
          <w:sz w:val="22"/>
          <w:szCs w:val="22"/>
          <w:lang w:val="cs-CZ"/>
        </w:rPr>
        <w:lastRenderedPageBreak/>
        <w:t>V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pad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prodlení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se zaplacením </w:t>
      </w:r>
      <w:r w:rsidRPr="00A83BD6">
        <w:rPr>
          <w:rFonts w:asciiTheme="minorHAnsi" w:hAnsiTheme="minorHAnsi"/>
          <w:sz w:val="22"/>
          <w:szCs w:val="22"/>
          <w:lang w:val="cs-CZ"/>
        </w:rPr>
        <w:t>ceny za plnění Poskytovatele,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vzniká </w:t>
      </w:r>
      <w:r w:rsidRPr="00A83BD6">
        <w:rPr>
          <w:rFonts w:asciiTheme="minorHAnsi" w:hAnsiTheme="minorHAnsi"/>
          <w:sz w:val="22"/>
          <w:szCs w:val="22"/>
          <w:lang w:val="cs-CZ"/>
        </w:rPr>
        <w:t>Poskytovateli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nárok na úrok z prodlení ve výši </w:t>
      </w:r>
      <w:r w:rsidRPr="00533FB2">
        <w:rPr>
          <w:rFonts w:asciiTheme="minorHAnsi" w:hAnsiTheme="minorHAnsi"/>
          <w:sz w:val="22"/>
          <w:lang w:val="cs-CZ"/>
        </w:rPr>
        <w:t>0,01 %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 dlužné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á</w:t>
      </w:r>
      <w:r w:rsidRPr="00450169">
        <w:rPr>
          <w:rFonts w:asciiTheme="minorHAnsi" w:hAnsiTheme="minorHAnsi"/>
          <w:sz w:val="22"/>
          <w:szCs w:val="22"/>
          <w:lang w:val="cs-CZ"/>
        </w:rPr>
        <w:t>stky za každý i zapo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atý den prodlení. Tím není dot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en ani omezen nárok na náhradu vzniklé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š</w:t>
      </w:r>
      <w:r w:rsidRPr="00450169">
        <w:rPr>
          <w:rFonts w:asciiTheme="minorHAnsi" w:hAnsiTheme="minorHAnsi"/>
          <w:sz w:val="22"/>
          <w:szCs w:val="22"/>
          <w:lang w:val="cs-CZ"/>
        </w:rPr>
        <w:t>kody.</w:t>
      </w:r>
      <w:bookmarkEnd w:id="5"/>
    </w:p>
    <w:p w:rsidR="00C0793C" w:rsidRPr="00A83BD6" w:rsidRDefault="00C0793C" w:rsidP="008C7543">
      <w:pPr>
        <w:pStyle w:val="FormtovanvHTML"/>
        <w:numPr>
          <w:ilvl w:val="0"/>
          <w:numId w:val="3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A83BD6">
        <w:rPr>
          <w:rFonts w:asciiTheme="minorHAnsi" w:hAnsiTheme="minorHAnsi"/>
          <w:sz w:val="22"/>
          <w:szCs w:val="22"/>
          <w:lang w:val="cs-CZ"/>
        </w:rPr>
        <w:t>Smluvní pokuta je splatná na základě faktury vystavené stranou oprávněnou</w:t>
      </w:r>
      <w:r w:rsidR="00DF313D">
        <w:rPr>
          <w:rFonts w:asciiTheme="minorHAnsi" w:hAnsiTheme="minorHAnsi"/>
          <w:sz w:val="22"/>
          <w:szCs w:val="22"/>
          <w:lang w:val="cs-CZ"/>
        </w:rPr>
        <w:t>, a to</w:t>
      </w:r>
      <w:r w:rsidR="00F30F7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83BD6">
        <w:rPr>
          <w:rFonts w:asciiTheme="minorHAnsi" w:hAnsiTheme="minorHAnsi"/>
          <w:sz w:val="22"/>
          <w:szCs w:val="22"/>
          <w:lang w:val="cs-CZ"/>
        </w:rPr>
        <w:t>do 14 dnů ode dne jejího doručení druhé smluvní straně.</w:t>
      </w:r>
    </w:p>
    <w:p w:rsidR="00091181" w:rsidRDefault="00091181" w:rsidP="00450169">
      <w:pPr>
        <w:pStyle w:val="Odstavecseseznamem"/>
        <w:rPr>
          <w:rFonts w:asciiTheme="minorHAnsi" w:hAnsiTheme="minorHAnsi"/>
          <w:sz w:val="22"/>
          <w:szCs w:val="22"/>
        </w:rPr>
      </w:pPr>
    </w:p>
    <w:p w:rsidR="007B19F0" w:rsidRPr="00A83BD6" w:rsidRDefault="007B19F0" w:rsidP="00450169">
      <w:pPr>
        <w:pStyle w:val="Odstavecseseznamem"/>
        <w:rPr>
          <w:rFonts w:asciiTheme="minorHAnsi" w:hAnsiTheme="minorHAnsi"/>
          <w:sz w:val="22"/>
          <w:szCs w:val="22"/>
        </w:rPr>
      </w:pPr>
    </w:p>
    <w:p w:rsidR="00563AD6" w:rsidRPr="00A83BD6" w:rsidRDefault="00A83BD6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>X</w:t>
      </w:r>
      <w:r w:rsidR="00237A8E">
        <w:rPr>
          <w:rFonts w:asciiTheme="minorHAnsi" w:hAnsiTheme="minorHAnsi"/>
          <w:b/>
          <w:szCs w:val="22"/>
        </w:rPr>
        <w:t>I</w:t>
      </w:r>
      <w:r w:rsidRPr="00450169">
        <w:rPr>
          <w:rFonts w:asciiTheme="minorHAnsi" w:hAnsiTheme="minorHAnsi"/>
          <w:b/>
          <w:szCs w:val="22"/>
        </w:rPr>
        <w:t xml:space="preserve">. </w:t>
      </w:r>
      <w:r w:rsidR="00563AD6" w:rsidRPr="00A83BD6">
        <w:rPr>
          <w:rFonts w:asciiTheme="minorHAnsi" w:hAnsiTheme="minorHAnsi"/>
          <w:b/>
          <w:szCs w:val="22"/>
        </w:rPr>
        <w:t>Ochrana informací</w:t>
      </w:r>
    </w:p>
    <w:p w:rsidR="00622166" w:rsidRPr="00A83BD6" w:rsidRDefault="00622166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jsou si 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domy toho,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ž</w:t>
      </w:r>
      <w:r w:rsidRPr="00450169">
        <w:rPr>
          <w:rFonts w:asciiTheme="minorHAnsi" w:hAnsiTheme="minorHAnsi"/>
          <w:sz w:val="22"/>
          <w:szCs w:val="22"/>
          <w:lang w:val="cs-CZ"/>
        </w:rPr>
        <w:t>e v rámci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závazk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 této Smlouvy</w:t>
      </w:r>
      <w:r w:rsidRPr="00A83BD6">
        <w:rPr>
          <w:rFonts w:asciiTheme="minorHAnsi" w:hAnsiTheme="minorHAnsi"/>
          <w:sz w:val="22"/>
          <w:szCs w:val="22"/>
          <w:lang w:val="cs-CZ"/>
        </w:rPr>
        <w:t>:</w:t>
      </w:r>
    </w:p>
    <w:p w:rsidR="00622166" w:rsidRPr="00450169" w:rsidRDefault="00622166" w:rsidP="008C7543">
      <w:pPr>
        <w:pStyle w:val="Odstavecseseznamem"/>
        <w:numPr>
          <w:ilvl w:val="0"/>
          <w:numId w:val="14"/>
        </w:numPr>
        <w:spacing w:before="240" w:after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0169">
        <w:rPr>
          <w:rFonts w:asciiTheme="minorHAnsi" w:hAnsiTheme="minorHAnsi"/>
          <w:sz w:val="22"/>
          <w:szCs w:val="22"/>
        </w:rPr>
        <w:t>si</w:t>
      </w:r>
      <w:proofErr w:type="gramEnd"/>
      <w:r w:rsidRPr="00450169">
        <w:rPr>
          <w:rFonts w:asciiTheme="minorHAnsi" w:hAnsiTheme="minorHAnsi"/>
          <w:sz w:val="22"/>
          <w:szCs w:val="22"/>
        </w:rPr>
        <w:t xml:space="preserve"> mohou vzájemn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dom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nebo opominutím poskytnout informace, které budou považovány za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rné (dále jen „</w:t>
      </w:r>
      <w:r w:rsidRPr="00450169">
        <w:rPr>
          <w:rFonts w:asciiTheme="minorHAnsi" w:hAnsiTheme="minorHAnsi"/>
          <w:b/>
          <w:sz w:val="22"/>
          <w:szCs w:val="22"/>
        </w:rPr>
        <w:t>d</w:t>
      </w:r>
      <w:r w:rsidRPr="00450169">
        <w:rPr>
          <w:rFonts w:asciiTheme="minorHAnsi" w:hAnsiTheme="minorHAnsi" w:hint="cs"/>
          <w:b/>
          <w:sz w:val="22"/>
          <w:szCs w:val="22"/>
        </w:rPr>
        <w:t>ů</w:t>
      </w:r>
      <w:r w:rsidRPr="00450169">
        <w:rPr>
          <w:rFonts w:asciiTheme="minorHAnsi" w:hAnsiTheme="minorHAnsi"/>
          <w:b/>
          <w:sz w:val="22"/>
          <w:szCs w:val="22"/>
        </w:rPr>
        <w:t>v</w:t>
      </w:r>
      <w:r w:rsidRPr="00450169">
        <w:rPr>
          <w:rFonts w:asciiTheme="minorHAnsi" w:hAnsiTheme="minorHAnsi" w:hint="cs"/>
          <w:b/>
          <w:sz w:val="22"/>
          <w:szCs w:val="22"/>
        </w:rPr>
        <w:t>ě</w:t>
      </w:r>
      <w:r w:rsidRPr="00450169">
        <w:rPr>
          <w:rFonts w:asciiTheme="minorHAnsi" w:hAnsiTheme="minorHAnsi"/>
          <w:b/>
          <w:sz w:val="22"/>
          <w:szCs w:val="22"/>
        </w:rPr>
        <w:t>rné informace</w:t>
      </w:r>
      <w:r w:rsidRPr="00450169">
        <w:rPr>
          <w:rFonts w:asciiTheme="minorHAnsi" w:hAnsiTheme="minorHAnsi"/>
          <w:sz w:val="22"/>
          <w:szCs w:val="22"/>
        </w:rPr>
        <w:t>“),</w:t>
      </w:r>
    </w:p>
    <w:p w:rsidR="00622166" w:rsidRPr="00450169" w:rsidRDefault="00622166" w:rsidP="008C7543">
      <w:pPr>
        <w:pStyle w:val="Odstavecseseznamem"/>
        <w:numPr>
          <w:ilvl w:val="0"/>
          <w:numId w:val="1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mohou jejich zam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stnanci a osoby v obdobném postavení získat 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domou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inností druhé strany nebo i jejím opominutím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stup k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rným informacím druhé strany.</w:t>
      </w:r>
    </w:p>
    <w:p w:rsidR="00622166" w:rsidRPr="00A83BD6" w:rsidRDefault="00622166" w:rsidP="005A4E9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se zavazují, že žádná z nich nezp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stupní 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etí osob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informace, které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i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této Smlouvy získala od druhé smluvní strany</w:t>
      </w:r>
      <w:r w:rsidRPr="00A83BD6">
        <w:rPr>
          <w:rFonts w:asciiTheme="minorHAnsi" w:hAnsiTheme="minorHAnsi"/>
          <w:sz w:val="22"/>
          <w:szCs w:val="22"/>
          <w:lang w:val="cs-CZ"/>
        </w:rPr>
        <w:t>.</w:t>
      </w:r>
    </w:p>
    <w:p w:rsidR="00622166" w:rsidRPr="00450169" w:rsidRDefault="00622166" w:rsidP="005A4E9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6" w:name="_Ref225082917"/>
      <w:r w:rsidRPr="00450169">
        <w:rPr>
          <w:rFonts w:asciiTheme="minorHAnsi" w:hAnsiTheme="minorHAnsi"/>
          <w:sz w:val="22"/>
          <w:szCs w:val="22"/>
          <w:lang w:val="cs-CZ"/>
        </w:rPr>
        <w:t>Za 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etí osoby podle tohoto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lánku se nepovažují:</w:t>
      </w:r>
      <w:bookmarkEnd w:id="6"/>
    </w:p>
    <w:p w:rsidR="00622166" w:rsidRPr="00450169" w:rsidRDefault="00F30F73" w:rsidP="008C7543">
      <w:pPr>
        <w:pStyle w:val="Odstavecseseznamem"/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F30F73">
        <w:rPr>
          <w:rFonts w:asciiTheme="minorHAnsi" w:hAnsiTheme="minorHAnsi"/>
          <w:sz w:val="22"/>
          <w:szCs w:val="22"/>
        </w:rPr>
        <w:t>zaměstnanci smluvních stran</w:t>
      </w:r>
      <w:r w:rsidR="00622166" w:rsidRPr="00450169">
        <w:rPr>
          <w:rFonts w:asciiTheme="minorHAnsi" w:hAnsiTheme="minorHAnsi"/>
          <w:sz w:val="22"/>
          <w:szCs w:val="22"/>
        </w:rPr>
        <w:t xml:space="preserve"> a osoby v obdobném postavení,</w:t>
      </w:r>
    </w:p>
    <w:p w:rsidR="00622166" w:rsidRPr="00450169" w:rsidRDefault="00F30F73" w:rsidP="008C7543">
      <w:pPr>
        <w:pStyle w:val="Odstavecseseznamem"/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  <w:szCs w:val="22"/>
        </w:rPr>
      </w:pPr>
      <w:bookmarkStart w:id="7" w:name="_Ref202766325"/>
      <w:r w:rsidRPr="00F30F73">
        <w:rPr>
          <w:rFonts w:asciiTheme="minorHAnsi" w:hAnsiTheme="minorHAnsi"/>
          <w:sz w:val="22"/>
          <w:szCs w:val="22"/>
        </w:rPr>
        <w:t>orgány smluvních stra</w:t>
      </w:r>
      <w:r>
        <w:rPr>
          <w:rFonts w:asciiTheme="minorHAnsi" w:hAnsiTheme="minorHAnsi"/>
          <w:sz w:val="22"/>
          <w:szCs w:val="22"/>
        </w:rPr>
        <w:t>n</w:t>
      </w:r>
      <w:r w:rsidR="00622166" w:rsidRPr="00450169">
        <w:rPr>
          <w:rFonts w:asciiTheme="minorHAnsi" w:hAnsiTheme="minorHAnsi"/>
          <w:sz w:val="22"/>
          <w:szCs w:val="22"/>
        </w:rPr>
        <w:t xml:space="preserve"> a jejich </w:t>
      </w:r>
      <w:r w:rsidR="00622166" w:rsidRPr="00450169">
        <w:rPr>
          <w:rFonts w:asciiTheme="minorHAnsi" w:hAnsiTheme="minorHAnsi" w:hint="cs"/>
          <w:sz w:val="22"/>
          <w:szCs w:val="22"/>
        </w:rPr>
        <w:t>č</w:t>
      </w:r>
      <w:r w:rsidR="00622166" w:rsidRPr="00450169">
        <w:rPr>
          <w:rFonts w:asciiTheme="minorHAnsi" w:hAnsiTheme="minorHAnsi"/>
          <w:sz w:val="22"/>
          <w:szCs w:val="22"/>
        </w:rPr>
        <w:t>lenové,</w:t>
      </w:r>
      <w:bookmarkEnd w:id="7"/>
    </w:p>
    <w:p w:rsidR="00622166" w:rsidRDefault="00622166" w:rsidP="008C7543">
      <w:pPr>
        <w:pStyle w:val="Odstavecseseznamem"/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  <w:szCs w:val="22"/>
        </w:rPr>
      </w:pPr>
      <w:bookmarkStart w:id="8" w:name="_Ref202766329"/>
      <w:r w:rsidRPr="00450169">
        <w:rPr>
          <w:rFonts w:asciiTheme="minorHAnsi" w:hAnsiTheme="minorHAnsi"/>
          <w:sz w:val="22"/>
          <w:szCs w:val="22"/>
        </w:rPr>
        <w:t>ve vztahu k 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rným informacím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18683C">
        <w:rPr>
          <w:rFonts w:asciiTheme="minorHAnsi" w:hAnsiTheme="minorHAnsi"/>
          <w:sz w:val="22"/>
          <w:szCs w:val="22"/>
        </w:rPr>
        <w:t>e</w:t>
      </w:r>
      <w:r w:rsidRPr="00450169">
        <w:rPr>
          <w:rFonts w:asciiTheme="minorHAnsi" w:hAnsiTheme="minorHAnsi"/>
          <w:sz w:val="22"/>
          <w:szCs w:val="22"/>
        </w:rPr>
        <w:t xml:space="preserve"> subdodavatelé </w:t>
      </w:r>
      <w:r w:rsidR="00F30F73">
        <w:rPr>
          <w:rFonts w:asciiTheme="minorHAnsi" w:hAnsiTheme="minorHAnsi"/>
          <w:sz w:val="22"/>
          <w:szCs w:val="22"/>
        </w:rPr>
        <w:t>Poskytovatele</w:t>
      </w:r>
      <w:r w:rsidRPr="00450169">
        <w:rPr>
          <w:rFonts w:asciiTheme="minorHAnsi" w:hAnsiTheme="minorHAnsi"/>
          <w:sz w:val="22"/>
          <w:szCs w:val="22"/>
        </w:rPr>
        <w:t>,</w:t>
      </w:r>
      <w:bookmarkEnd w:id="8"/>
    </w:p>
    <w:p w:rsidR="00050D39" w:rsidRPr="00450169" w:rsidRDefault="00050D39" w:rsidP="008C7543">
      <w:pPr>
        <w:pStyle w:val="Odstavecseseznamem"/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 xml:space="preserve">ve vztahu k důvěrným informacím Poskytovatele, externí poskytovatelé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18683C">
        <w:rPr>
          <w:rFonts w:asciiTheme="minorHAnsi" w:hAnsiTheme="minorHAnsi"/>
          <w:sz w:val="22"/>
          <w:szCs w:val="22"/>
        </w:rPr>
        <w:t>e</w:t>
      </w:r>
      <w:r w:rsidRPr="00450169">
        <w:rPr>
          <w:rFonts w:asciiTheme="minorHAnsi" w:hAnsiTheme="minorHAnsi"/>
          <w:sz w:val="22"/>
          <w:szCs w:val="22"/>
        </w:rPr>
        <w:t>, a to i potenciální</w:t>
      </w:r>
      <w:r>
        <w:rPr>
          <w:rFonts w:asciiTheme="minorHAnsi" w:hAnsiTheme="minorHAnsi"/>
          <w:sz w:val="22"/>
          <w:szCs w:val="22"/>
        </w:rPr>
        <w:t>,</w:t>
      </w:r>
    </w:p>
    <w:p w:rsidR="00622166" w:rsidRPr="00450169" w:rsidRDefault="00622166" w:rsidP="00BA544C">
      <w:pPr>
        <w:pStyle w:val="FormtovanvHTML"/>
        <w:tabs>
          <w:tab w:val="clear" w:pos="916"/>
          <w:tab w:val="left" w:pos="851"/>
        </w:tabs>
        <w:spacing w:after="240"/>
        <w:ind w:left="786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za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edpokladu,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ž</w:t>
      </w:r>
      <w:r w:rsidRPr="00450169">
        <w:rPr>
          <w:rFonts w:asciiTheme="minorHAnsi" w:hAnsiTheme="minorHAnsi"/>
          <w:sz w:val="22"/>
          <w:szCs w:val="22"/>
          <w:lang w:val="cs-CZ"/>
        </w:rPr>
        <w:t>e se podílejí na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této Smlouvy nebo na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spojeném s 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ním dle této Smlouvy,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 jsou jim 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ny výhradn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za tímto 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elem a 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rných informací je v rozsahu nezbytn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nutném pro napln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ní jeho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elu a za stejných podmínek, jaké jsou stanoveny smluvním stranám v této Smlouv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.</w:t>
      </w:r>
    </w:p>
    <w:p w:rsidR="00622166" w:rsidRPr="00450169" w:rsidRDefault="00622166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Bez ohledu na výše uvedená ustanovení se za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nepovažují informace, které:</w:t>
      </w:r>
    </w:p>
    <w:p w:rsidR="00622166" w:rsidRPr="00450169" w:rsidRDefault="00622166" w:rsidP="008C7543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0169">
        <w:rPr>
          <w:rFonts w:asciiTheme="minorHAnsi" w:hAnsiTheme="minorHAnsi"/>
          <w:sz w:val="22"/>
          <w:szCs w:val="22"/>
        </w:rPr>
        <w:t>se staly</w:t>
      </w:r>
      <w:proofErr w:type="gramEnd"/>
      <w:r w:rsidRPr="00450169">
        <w:rPr>
          <w:rFonts w:asciiTheme="minorHAnsi" w:hAnsiTheme="minorHAnsi"/>
          <w:sz w:val="22"/>
          <w:szCs w:val="22"/>
        </w:rPr>
        <w:t xml:space="preserve"> 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známými, aniž by jejich zve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ním došlo k porušení závazk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 xml:space="preserve">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 xml:space="preserve">ijímající smluvní strany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 právních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edpis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,</w:t>
      </w:r>
    </w:p>
    <w:p w:rsidR="00622166" w:rsidRPr="00450169" w:rsidRDefault="00622166" w:rsidP="008C7543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la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strana prokazateln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legáln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k dispozici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 uzav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ením této Smlouvy, pokud takové informace nebyly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tem jiné, d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ve mezi smluvními stranami uzav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ené smlouvy o ochran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informací,</w:t>
      </w:r>
    </w:p>
    <w:p w:rsidR="00622166" w:rsidRPr="00450169" w:rsidRDefault="00622166" w:rsidP="008C7543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jsou výsledkem postupu,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 kterém k nim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strana dosp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je nezávisle a je to schopna doložit svými záznamy nebo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rnými informacemi t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etí strany,</w:t>
      </w:r>
    </w:p>
    <w:p w:rsidR="00622166" w:rsidRPr="00450169" w:rsidRDefault="00622166" w:rsidP="008C7543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mají být zp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stupn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ny, vyžaduje-li to zákon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 jiný právní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edpis v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etn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práva EU nebo závazné rozhodnutí oprávn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ného orgánu 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ejné moci,</w:t>
      </w:r>
    </w:p>
    <w:p w:rsidR="00622166" w:rsidRPr="00450169" w:rsidRDefault="00622166" w:rsidP="008C7543">
      <w:pPr>
        <w:pStyle w:val="Odstavecseseznamem"/>
        <w:numPr>
          <w:ilvl w:val="0"/>
          <w:numId w:val="1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lastRenderedPageBreak/>
        <w:t>po podpisu této Smlouvy poskytne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t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etí osoba, jež není omezena v takovém nakládání s informacemi.</w:t>
      </w:r>
    </w:p>
    <w:p w:rsidR="00622166" w:rsidRPr="00450169" w:rsidRDefault="00622166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 xml:space="preserve">Za porušení povinnosti </w:t>
      </w:r>
      <w:r w:rsidR="007F1FD2">
        <w:rPr>
          <w:rFonts w:asciiTheme="minorHAnsi" w:hAnsiTheme="minorHAnsi"/>
          <w:sz w:val="22"/>
          <w:szCs w:val="22"/>
          <w:lang w:val="cs-CZ"/>
        </w:rPr>
        <w:t xml:space="preserve">ochrany důvěrných informací </w:t>
      </w:r>
      <w:r w:rsidRPr="00450169">
        <w:rPr>
          <w:rFonts w:asciiTheme="minorHAnsi" w:hAnsiTheme="minorHAnsi"/>
          <w:sz w:val="22"/>
          <w:szCs w:val="22"/>
          <w:lang w:val="cs-CZ"/>
        </w:rPr>
        <w:t>smluvní stranou se považují též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pady, kdy tuto povinnost poruší kterákoliv z osob uvedených v odst.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 xml:space="preserve"> 3 tohoto </w:t>
      </w:r>
      <w:r w:rsidR="00F277D3"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>lánku,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které daná smluvní strana poskytla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 druhé smluvní strany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>.</w:t>
      </w:r>
    </w:p>
    <w:p w:rsidR="00972E2E" w:rsidRPr="00533FB2" w:rsidRDefault="00F277D3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9" w:name="_Ref224730501"/>
      <w:r w:rsidRPr="00450169">
        <w:rPr>
          <w:rFonts w:asciiTheme="minorHAnsi" w:hAnsiTheme="minorHAnsi"/>
          <w:sz w:val="22"/>
          <w:szCs w:val="22"/>
          <w:lang w:val="cs-CZ"/>
        </w:rPr>
        <w:t>Poruší-li Poskytovatel povinnosti vyplývající z této Smlouvy ohledn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ochrany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rných informací, je povinen zaplatit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i, smluvní pokutu ve 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výši </w:t>
      </w:r>
      <w:r w:rsidRPr="00073472">
        <w:rPr>
          <w:rFonts w:asciiTheme="minorHAnsi" w:hAnsiTheme="minorHAnsi"/>
          <w:sz w:val="22"/>
          <w:lang w:val="cs-CZ"/>
        </w:rPr>
        <w:t>50.000,-</w:t>
      </w:r>
      <w:r w:rsidRPr="00533FB2">
        <w:rPr>
          <w:rFonts w:asciiTheme="minorHAnsi" w:hAnsiTheme="minorHAnsi"/>
          <w:sz w:val="22"/>
          <w:lang w:val="cs-CZ"/>
        </w:rPr>
        <w:t xml:space="preserve"> K</w:t>
      </w:r>
      <w:r w:rsidRPr="00533FB2">
        <w:rPr>
          <w:rFonts w:asciiTheme="minorHAnsi" w:hAnsiTheme="minorHAnsi" w:hint="cs"/>
          <w:sz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za každé porušení takové povinnosti.</w:t>
      </w:r>
      <w:bookmarkEnd w:id="9"/>
    </w:p>
    <w:p w:rsidR="00972E2E" w:rsidRPr="00450169" w:rsidRDefault="00972E2E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533FB2">
        <w:rPr>
          <w:rFonts w:asciiTheme="minorHAnsi" w:hAnsiTheme="minorHAnsi"/>
          <w:sz w:val="22"/>
          <w:szCs w:val="22"/>
          <w:lang w:val="cs-CZ"/>
        </w:rPr>
        <w:t>Bez ohledu na výše uvedená ustanovení se veškeré informace vztahující se k p</w:t>
      </w:r>
      <w:r w:rsidRPr="00533FB2">
        <w:rPr>
          <w:rFonts w:asciiTheme="minorHAnsi" w:hAnsiTheme="minorHAnsi" w:hint="cs"/>
          <w:sz w:val="22"/>
          <w:szCs w:val="22"/>
          <w:lang w:val="cs-CZ"/>
        </w:rPr>
        <w:t>ř</w:t>
      </w:r>
      <w:r w:rsidRPr="00533FB2">
        <w:rPr>
          <w:rFonts w:asciiTheme="minorHAnsi" w:hAnsiTheme="minorHAnsi"/>
          <w:sz w:val="22"/>
          <w:szCs w:val="22"/>
          <w:lang w:val="cs-CZ"/>
        </w:rPr>
        <w:t>edm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ě</w:t>
      </w:r>
      <w:r w:rsidRPr="00533FB2">
        <w:rPr>
          <w:rFonts w:asciiTheme="minorHAnsi" w:hAnsiTheme="minorHAnsi"/>
          <w:sz w:val="22"/>
          <w:szCs w:val="22"/>
          <w:lang w:val="cs-CZ"/>
        </w:rPr>
        <w:t>tu této Smlouvy a p</w:t>
      </w:r>
      <w:r w:rsidRPr="00533FB2">
        <w:rPr>
          <w:rFonts w:asciiTheme="minorHAnsi" w:hAnsiTheme="minorHAnsi" w:hint="cs"/>
          <w:sz w:val="22"/>
          <w:szCs w:val="22"/>
          <w:lang w:val="cs-CZ"/>
        </w:rPr>
        <w:t>ř</w:t>
      </w:r>
      <w:r w:rsidRPr="00533FB2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533FB2">
        <w:rPr>
          <w:rFonts w:asciiTheme="minorHAnsi" w:hAnsiTheme="minorHAnsi"/>
          <w:sz w:val="22"/>
          <w:szCs w:val="22"/>
          <w:lang w:val="cs-CZ"/>
        </w:rPr>
        <w:t>slušné dokumentaci považují výlu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č</w:t>
      </w:r>
      <w:r w:rsidRPr="00533FB2">
        <w:rPr>
          <w:rFonts w:asciiTheme="minorHAnsi" w:hAnsiTheme="minorHAnsi"/>
          <w:sz w:val="22"/>
          <w:szCs w:val="22"/>
          <w:lang w:val="cs-CZ"/>
        </w:rPr>
        <w:t>n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ě</w:t>
      </w:r>
      <w:r w:rsidRPr="00533FB2">
        <w:rPr>
          <w:rFonts w:asciiTheme="minorHAnsi" w:hAnsiTheme="minorHAnsi"/>
          <w:sz w:val="22"/>
          <w:szCs w:val="22"/>
          <w:lang w:val="cs-CZ"/>
        </w:rPr>
        <w:t xml:space="preserve"> za d</w:t>
      </w:r>
      <w:r w:rsidRPr="00533FB2">
        <w:rPr>
          <w:rFonts w:asciiTheme="minorHAnsi" w:hAnsiTheme="minorHAnsi" w:hint="cs"/>
          <w:sz w:val="22"/>
          <w:szCs w:val="22"/>
          <w:lang w:val="cs-CZ"/>
        </w:rPr>
        <w:t>ů</w:t>
      </w:r>
      <w:r w:rsidRPr="00533FB2">
        <w:rPr>
          <w:rFonts w:asciiTheme="minorHAnsi" w:hAnsiTheme="minorHAnsi"/>
          <w:sz w:val="22"/>
          <w:szCs w:val="22"/>
          <w:lang w:val="cs-CZ"/>
        </w:rPr>
        <w:t>v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ě</w:t>
      </w:r>
      <w:r w:rsidRPr="00533FB2">
        <w:rPr>
          <w:rFonts w:asciiTheme="minorHAnsi" w:hAnsiTheme="minorHAnsi"/>
          <w:sz w:val="22"/>
          <w:szCs w:val="22"/>
          <w:lang w:val="cs-CZ"/>
        </w:rPr>
        <w:t xml:space="preserve">rné informace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533FB2">
        <w:rPr>
          <w:rFonts w:asciiTheme="minorHAnsi" w:hAnsiTheme="minorHAnsi"/>
          <w:sz w:val="22"/>
          <w:szCs w:val="22"/>
          <w:lang w:val="cs-CZ"/>
        </w:rPr>
        <w:t xml:space="preserve"> a Poskytovatel je povinen tyto informace chránit v souladu s touto Smlouvou. Poskytovatel p</w:t>
      </w:r>
      <w:r w:rsidRPr="00533FB2">
        <w:rPr>
          <w:rFonts w:asciiTheme="minorHAnsi" w:hAnsiTheme="minorHAnsi" w:hint="cs"/>
          <w:sz w:val="22"/>
          <w:szCs w:val="22"/>
          <w:lang w:val="cs-CZ"/>
        </w:rPr>
        <w:t>ř</w:t>
      </w:r>
      <w:r w:rsidRPr="00533FB2">
        <w:rPr>
          <w:rFonts w:asciiTheme="minorHAnsi" w:hAnsiTheme="minorHAnsi"/>
          <w:sz w:val="22"/>
          <w:szCs w:val="22"/>
          <w:lang w:val="cs-CZ"/>
        </w:rPr>
        <w:t>i tom bere na v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ě</w:t>
      </w:r>
      <w:r w:rsidRPr="00533FB2">
        <w:rPr>
          <w:rFonts w:asciiTheme="minorHAnsi" w:hAnsiTheme="minorHAnsi"/>
          <w:sz w:val="22"/>
          <w:szCs w:val="22"/>
          <w:lang w:val="cs-CZ"/>
        </w:rPr>
        <w:t>domí, že povinnost ochrany t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ě</w:t>
      </w:r>
      <w:r w:rsidRPr="00533FB2">
        <w:rPr>
          <w:rFonts w:asciiTheme="minorHAnsi" w:hAnsiTheme="minorHAnsi"/>
          <w:sz w:val="22"/>
          <w:szCs w:val="22"/>
          <w:lang w:val="cs-CZ"/>
        </w:rPr>
        <w:t xml:space="preserve">chto informací podle tohoto </w:t>
      </w:r>
      <w:r w:rsidRPr="00533FB2">
        <w:rPr>
          <w:rFonts w:asciiTheme="minorHAnsi" w:hAnsiTheme="minorHAnsi" w:hint="cs"/>
          <w:sz w:val="22"/>
          <w:szCs w:val="22"/>
          <w:lang w:val="cs-CZ"/>
        </w:rPr>
        <w:t>č</w:t>
      </w:r>
      <w:r w:rsidRPr="00533FB2">
        <w:rPr>
          <w:rFonts w:asciiTheme="minorHAnsi" w:hAnsiTheme="minorHAnsi"/>
          <w:sz w:val="22"/>
          <w:szCs w:val="22"/>
          <w:lang w:val="cs-CZ"/>
        </w:rPr>
        <w:t>lánku X</w:t>
      </w:r>
      <w:r w:rsidR="00E77F8F">
        <w:rPr>
          <w:rFonts w:asciiTheme="minorHAnsi" w:hAnsiTheme="minorHAnsi"/>
          <w:sz w:val="22"/>
          <w:szCs w:val="22"/>
          <w:lang w:val="cs-CZ"/>
        </w:rPr>
        <w:t>I</w:t>
      </w:r>
      <w:r w:rsidRPr="00533FB2">
        <w:rPr>
          <w:rFonts w:asciiTheme="minorHAnsi" w:hAnsiTheme="minorHAnsi"/>
          <w:sz w:val="22"/>
          <w:szCs w:val="22"/>
          <w:lang w:val="cs-CZ"/>
        </w:rPr>
        <w:t>. se vztahuje pouze na Poskytovatele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886A4D" w:rsidRPr="00A83BD6" w:rsidRDefault="00886A4D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 xml:space="preserve">Za porušení </w:t>
      </w:r>
      <w:r w:rsidR="007F1FD2">
        <w:rPr>
          <w:rFonts w:asciiTheme="minorHAnsi" w:hAnsiTheme="minorHAnsi"/>
          <w:sz w:val="22"/>
          <w:szCs w:val="22"/>
          <w:lang w:val="cs-CZ"/>
        </w:rPr>
        <w:t>ochrany důvěrných informací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ze strany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nelze považovat zveřejnění informací dle zákona č. 106/1999 Sb., o svobodném přístupu k informacím, ve znění pozdějších předpisů, či dle jiných právních předpisů České republiky a Evropské unie, a to i dosud nevydaných, jimiž je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Pr="00450169">
        <w:rPr>
          <w:rFonts w:asciiTheme="minorHAnsi" w:hAnsiTheme="minorHAnsi"/>
          <w:sz w:val="22"/>
          <w:szCs w:val="22"/>
          <w:lang w:val="cs-CZ"/>
        </w:rPr>
        <w:t>ovi uložena povinnost k zveřejnění příslušných informací.</w:t>
      </w:r>
    </w:p>
    <w:p w:rsidR="00F277D3" w:rsidRDefault="00F277D3" w:rsidP="008C754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Ukon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ení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innosti této Smlouvy z jakéhokoliv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vodu se nedotkne ustanovení tohoto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lánku a je</w:t>
      </w:r>
      <w:r w:rsidR="00F30F73">
        <w:rPr>
          <w:rFonts w:asciiTheme="minorHAnsi" w:hAnsiTheme="minorHAnsi"/>
          <w:sz w:val="22"/>
          <w:szCs w:val="22"/>
          <w:lang w:val="cs-CZ"/>
        </w:rPr>
        <w:t>ho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innost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etrvá i po ukon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ení 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innosti této Smlouvy.</w:t>
      </w:r>
    </w:p>
    <w:p w:rsidR="002E09A3" w:rsidRPr="00B936D2" w:rsidRDefault="002E09A3" w:rsidP="002E09A3">
      <w:pPr>
        <w:pStyle w:val="FormtovanvHTML"/>
        <w:numPr>
          <w:ilvl w:val="0"/>
          <w:numId w:val="9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B936D2">
        <w:rPr>
          <w:rFonts w:ascii="Calibri" w:eastAsia="Calibri" w:hAnsi="Calibri" w:cs="Calibri"/>
          <w:sz w:val="22"/>
          <w:szCs w:val="22"/>
          <w:lang w:val="cs-CZ"/>
        </w:rPr>
        <w:t>Poskytovatel je srozuměn s tím, že</w:t>
      </w:r>
    </w:p>
    <w:p w:rsidR="002E09A3" w:rsidRPr="00B936D2" w:rsidRDefault="002E09A3" w:rsidP="002E09A3">
      <w:pPr>
        <w:pStyle w:val="FormtovanvHTML"/>
        <w:numPr>
          <w:ilvl w:val="0"/>
          <w:numId w:val="26"/>
        </w:numPr>
        <w:tabs>
          <w:tab w:val="clear" w:pos="91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8564"/>
        </w:tabs>
        <w:spacing w:after="24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Objednatel je </w:t>
      </w:r>
      <w:r w:rsidRPr="00B936D2">
        <w:rPr>
          <w:rFonts w:ascii="Calibri" w:eastAsia="Calibri" w:hAnsi="Calibri" w:cs="Calibri"/>
          <w:sz w:val="22"/>
          <w:szCs w:val="22"/>
          <w:lang w:val="cs-CZ"/>
        </w:rPr>
        <w:t xml:space="preserve">dle § </w:t>
      </w:r>
      <w:r w:rsidR="00070812">
        <w:rPr>
          <w:rFonts w:ascii="Calibri" w:eastAsia="Calibri" w:hAnsi="Calibri" w:cs="Calibri"/>
          <w:sz w:val="22"/>
          <w:szCs w:val="22"/>
          <w:lang w:val="cs-CZ"/>
        </w:rPr>
        <w:t>219</w:t>
      </w:r>
      <w:r w:rsidRPr="00B936D2">
        <w:rPr>
          <w:rFonts w:ascii="Calibri" w:eastAsia="Calibri" w:hAnsi="Calibri" w:cs="Calibri"/>
          <w:sz w:val="22"/>
          <w:szCs w:val="22"/>
          <w:lang w:val="cs-CZ"/>
        </w:rPr>
        <w:t xml:space="preserve"> odst. </w:t>
      </w:r>
      <w:r w:rsidR="00070812">
        <w:rPr>
          <w:rFonts w:ascii="Calibri" w:eastAsia="Calibri" w:hAnsi="Calibri" w:cs="Calibri"/>
          <w:sz w:val="22"/>
          <w:szCs w:val="22"/>
          <w:lang w:val="cs-CZ"/>
        </w:rPr>
        <w:t>3</w:t>
      </w:r>
      <w:r w:rsidRPr="00B936D2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="00070812">
        <w:rPr>
          <w:rFonts w:ascii="Calibri" w:eastAsia="Calibri" w:hAnsi="Calibri" w:cs="Calibri"/>
          <w:sz w:val="22"/>
          <w:szCs w:val="22"/>
          <w:lang w:val="cs-CZ"/>
        </w:rPr>
        <w:t>Z</w:t>
      </w:r>
      <w:r w:rsidRPr="00B936D2">
        <w:rPr>
          <w:rFonts w:ascii="Calibri" w:eastAsia="Calibri" w:hAnsi="Calibri" w:cs="Calibri"/>
          <w:sz w:val="22"/>
          <w:szCs w:val="22"/>
          <w:lang w:val="cs-CZ"/>
        </w:rPr>
        <w:t>ZVZ povinen uveřejnit na Profilu výši skutečné uhrazené Ceny za plnění Veřejné zakázky.</w:t>
      </w:r>
    </w:p>
    <w:p w:rsidR="002E09A3" w:rsidRPr="00B936D2" w:rsidRDefault="002E09A3" w:rsidP="002E09A3">
      <w:pPr>
        <w:pStyle w:val="FormtovanvHTML"/>
        <w:numPr>
          <w:ilvl w:val="0"/>
          <w:numId w:val="26"/>
        </w:numPr>
        <w:tabs>
          <w:tab w:val="clear" w:pos="91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8564"/>
        </w:tabs>
        <w:spacing w:after="24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B936D2">
        <w:rPr>
          <w:rFonts w:ascii="Calibri" w:eastAsia="Calibri" w:hAnsi="Calibri" w:cs="Calibri"/>
          <w:sz w:val="22"/>
          <w:szCs w:val="22"/>
          <w:lang w:val="cs-CZ"/>
        </w:rPr>
        <w:t>Objednatel je současně povinen zveřejnit obraz smlouvy a jejích případných změn (dodatků</w:t>
      </w:r>
      <w:r w:rsidR="005977E1">
        <w:rPr>
          <w:rFonts w:ascii="Calibri" w:eastAsia="Calibri" w:hAnsi="Calibri" w:cs="Calibri"/>
          <w:sz w:val="22"/>
          <w:szCs w:val="22"/>
          <w:lang w:val="cs-CZ"/>
        </w:rPr>
        <w:t xml:space="preserve"> a prováděcích smluv</w:t>
      </w:r>
      <w:r w:rsidRPr="00B936D2">
        <w:rPr>
          <w:rFonts w:ascii="Calibri" w:eastAsia="Calibri" w:hAnsi="Calibri" w:cs="Calibri"/>
          <w:sz w:val="22"/>
          <w:szCs w:val="22"/>
          <w:lang w:val="cs-CZ"/>
        </w:rPr>
        <w:t xml:space="preserve">) a dalších smluv od této smlouvy odvozených včetně </w:t>
      </w:r>
      <w:proofErr w:type="spellStart"/>
      <w:r w:rsidRPr="00B936D2">
        <w:rPr>
          <w:rFonts w:ascii="Calibri" w:eastAsia="Calibri" w:hAnsi="Calibri" w:cs="Calibri"/>
          <w:sz w:val="22"/>
          <w:szCs w:val="22"/>
          <w:lang w:val="cs-CZ"/>
        </w:rPr>
        <w:t>metadat</w:t>
      </w:r>
      <w:proofErr w:type="spellEnd"/>
      <w:r w:rsidRPr="00B936D2">
        <w:rPr>
          <w:rFonts w:ascii="Calibri" w:eastAsia="Calibri" w:hAnsi="Calibri" w:cs="Calibri"/>
          <w:sz w:val="22"/>
          <w:szCs w:val="22"/>
          <w:lang w:val="cs-CZ"/>
        </w:rPr>
        <w:t xml:space="preserve"> požadovaných k uveřejnění dle zákona č. 340/2015 Sb., o registru smluv.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Zveřejnění smlouvy a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metadat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v registru smluv zajistí Objednatel.</w:t>
      </w:r>
    </w:p>
    <w:p w:rsidR="002E09A3" w:rsidRPr="00B936D2" w:rsidRDefault="002E09A3" w:rsidP="002E09A3">
      <w:pPr>
        <w:pStyle w:val="FormtovanvHTML"/>
        <w:tabs>
          <w:tab w:val="clear" w:pos="916"/>
          <w:tab w:val="left" w:pos="851"/>
        </w:tabs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B936D2">
        <w:rPr>
          <w:rFonts w:ascii="Calibri" w:eastAsia="Calibri" w:hAnsi="Calibri" w:cs="Calibri"/>
          <w:sz w:val="22"/>
          <w:szCs w:val="22"/>
          <w:lang w:val="cs-CZ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:rsidR="00F277D3" w:rsidRPr="00450169" w:rsidRDefault="00F277D3" w:rsidP="00450169">
      <w:pPr>
        <w:pStyle w:val="FormtovanvHTML"/>
        <w:tabs>
          <w:tab w:val="clear" w:pos="916"/>
          <w:tab w:val="left" w:pos="851"/>
        </w:tabs>
        <w:ind w:left="78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7B19F0" w:rsidRDefault="007B19F0" w:rsidP="00450169">
      <w:pPr>
        <w:ind w:left="426"/>
        <w:jc w:val="center"/>
        <w:rPr>
          <w:rFonts w:asciiTheme="minorHAnsi" w:hAnsiTheme="minorHAnsi"/>
          <w:b/>
          <w:szCs w:val="22"/>
        </w:rPr>
      </w:pPr>
    </w:p>
    <w:p w:rsidR="00D755B4" w:rsidRPr="00A83BD6" w:rsidRDefault="00A83BD6" w:rsidP="00450169">
      <w:pPr>
        <w:ind w:left="42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X</w:t>
      </w:r>
      <w:r w:rsidR="00237A8E">
        <w:rPr>
          <w:rFonts w:asciiTheme="minorHAnsi" w:hAnsiTheme="minorHAnsi"/>
          <w:b/>
          <w:szCs w:val="22"/>
        </w:rPr>
        <w:t>I</w:t>
      </w:r>
      <w:r>
        <w:rPr>
          <w:rFonts w:asciiTheme="minorHAnsi" w:hAnsiTheme="minorHAnsi"/>
          <w:b/>
          <w:szCs w:val="22"/>
        </w:rPr>
        <w:t xml:space="preserve">I. </w:t>
      </w:r>
      <w:r w:rsidR="00B5658F" w:rsidRPr="00450169">
        <w:rPr>
          <w:rFonts w:asciiTheme="minorHAnsi" w:hAnsiTheme="minorHAnsi"/>
          <w:b/>
          <w:szCs w:val="22"/>
        </w:rPr>
        <w:t xml:space="preserve">Odpovědnost </w:t>
      </w:r>
      <w:r w:rsidR="007F1FD2">
        <w:rPr>
          <w:rFonts w:asciiTheme="minorHAnsi" w:hAnsiTheme="minorHAnsi"/>
          <w:b/>
          <w:szCs w:val="22"/>
        </w:rPr>
        <w:t xml:space="preserve">smluvních </w:t>
      </w:r>
      <w:r w:rsidR="00B5658F" w:rsidRPr="00450169">
        <w:rPr>
          <w:rFonts w:asciiTheme="minorHAnsi" w:hAnsiTheme="minorHAnsi"/>
          <w:b/>
          <w:szCs w:val="22"/>
        </w:rPr>
        <w:t>stran</w:t>
      </w:r>
    </w:p>
    <w:p w:rsidR="00EB01B0" w:rsidRDefault="00490FE0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případě, že v rámci plnění dle této Smlouvy </w:t>
      </w:r>
      <w:r w:rsidR="0035038B">
        <w:rPr>
          <w:rFonts w:asciiTheme="minorHAnsi" w:hAnsiTheme="minorHAnsi"/>
          <w:sz w:val="22"/>
          <w:szCs w:val="22"/>
          <w:lang w:val="cs-CZ"/>
        </w:rPr>
        <w:t>dojde za strany Poskytovatele k provedení díla, odpovídá Poskytovatel za toto provedení v rozsahu stanoveném platnými právními předpisy.</w:t>
      </w:r>
      <w:r w:rsidR="00AF54C8">
        <w:rPr>
          <w:rFonts w:asciiTheme="minorHAnsi" w:hAnsiTheme="minorHAnsi"/>
          <w:sz w:val="22"/>
          <w:szCs w:val="22"/>
          <w:lang w:val="cs-CZ"/>
        </w:rPr>
        <w:t xml:space="preserve"> V případě, že v rámci plnění dle této Smlouvy dojde za strany Poskytovatele k provedení díla, poskytuje Poskytovatel Objednateli záruku za jakost tohoto díla v délce 6 měsíců</w:t>
      </w:r>
      <w:r w:rsidR="002651AC">
        <w:rPr>
          <w:rFonts w:asciiTheme="minorHAnsi" w:hAnsiTheme="minorHAnsi"/>
          <w:sz w:val="22"/>
          <w:szCs w:val="22"/>
          <w:lang w:val="cs-CZ"/>
        </w:rPr>
        <w:t>, není-li výrobcem poskytována na některou z použitých součástí záruka delší; v takovém případě se na tuto součást použije záruka v délce poskytované výrobcem.</w:t>
      </w:r>
    </w:p>
    <w:p w:rsidR="00510AF2" w:rsidRDefault="00510AF2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Poskytovatel se zavazuje odstranit veškerá data uložená na technických prostředcích využívaných k poskytování Služby při ukončení platnosti této Smlouvy, a to za dozoru zástupce Objednatele.</w:t>
      </w:r>
    </w:p>
    <w:p w:rsidR="00510AF2" w:rsidRDefault="00510AF2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Poskytovatel se zavazuje zachovávat mlčenlivost a důvěrnost dat uložených na technických prostředcích využívaných k poskytování Služby, např. v případě servisního zásahu, odstranění incidentu, 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etc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. a dále se zavazuje, že jakákoli data Objednatele, která by i neúmyslně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získal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při poskytování Služby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nebudou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zneužita a poskytnuta třetím osobám. V takovém případě se Poskytovatel zavazuje informovat Objednatele o těchto zjištěních.</w:t>
      </w:r>
    </w:p>
    <w:p w:rsidR="00F277D3" w:rsidRPr="00957678" w:rsidRDefault="00F277D3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Každá ze stran nese odpovědnost za způsobenou škodu v rámci platných právních předpisů a této Smlouvy. Obě strany se zavazují k vyvinutí maximálního úsilí k předcházení škodám a k minimalizaci vzniklých škod.</w:t>
      </w:r>
    </w:p>
    <w:p w:rsidR="00F277D3" w:rsidRDefault="00F277D3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Žádná ze smluvních stran není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dná za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š</w:t>
      </w:r>
      <w:r w:rsidRPr="00450169">
        <w:rPr>
          <w:rFonts w:asciiTheme="minorHAnsi" w:hAnsiTheme="minorHAnsi"/>
          <w:sz w:val="22"/>
          <w:szCs w:val="22"/>
          <w:lang w:val="cs-CZ"/>
        </w:rPr>
        <w:t>kodu a není ani v prodlení, pokud k tomuto došlo v 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sledku prodlení s 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ním závazk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druhé smluvní strany nebo v 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sledku okolností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ujících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dnost </w:t>
      </w:r>
      <w:r w:rsidR="005B23F1" w:rsidRPr="00073472">
        <w:rPr>
          <w:rFonts w:asciiTheme="minorHAnsi" w:hAnsiTheme="minorHAnsi"/>
          <w:sz w:val="22"/>
          <w:szCs w:val="22"/>
          <w:lang w:val="cs-CZ"/>
        </w:rPr>
        <w:t xml:space="preserve">ve smyslu 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§ </w:t>
      </w:r>
      <w:r w:rsidR="005B23F1" w:rsidRPr="00073472">
        <w:rPr>
          <w:rFonts w:asciiTheme="minorHAnsi" w:hAnsiTheme="minorHAnsi"/>
          <w:sz w:val="22"/>
          <w:szCs w:val="22"/>
          <w:lang w:val="cs-CZ"/>
        </w:rPr>
        <w:t>2913 občanského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 zákoníku.</w:t>
      </w:r>
    </w:p>
    <w:p w:rsidR="00F277D3" w:rsidRPr="00BA544C" w:rsidRDefault="00F277D3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se zavazují upozornit druhou smluvní stranu bez zbyte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ného odkladu na vzniklé okolnosti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dnost bránící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á</w:t>
      </w:r>
      <w:r w:rsidRPr="00450169">
        <w:rPr>
          <w:rFonts w:asciiTheme="minorHAnsi" w:hAnsiTheme="minorHAnsi"/>
          <w:sz w:val="22"/>
          <w:szCs w:val="22"/>
          <w:lang w:val="cs-CZ"/>
        </w:rPr>
        <w:t>dnému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ní této Smlouvy. Smluvní strany se zavazují k vyvinutí maximálního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ú</w:t>
      </w:r>
      <w:r w:rsidRPr="00450169">
        <w:rPr>
          <w:rFonts w:asciiTheme="minorHAnsi" w:hAnsiTheme="minorHAnsi"/>
          <w:sz w:val="22"/>
          <w:szCs w:val="22"/>
          <w:lang w:val="cs-CZ"/>
        </w:rPr>
        <w:t>silí k odvrácení a 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ekonání okolností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ujících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dnost.</w:t>
      </w:r>
    </w:p>
    <w:p w:rsidR="00EE67A2" w:rsidRPr="00BA544C" w:rsidRDefault="00EE67A2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Poskytovatel se zavazuje uhradit veškeré škody, které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>
        <w:rPr>
          <w:rFonts w:asciiTheme="minorHAnsi" w:hAnsiTheme="minorHAnsi"/>
          <w:sz w:val="22"/>
          <w:szCs w:val="22"/>
          <w:lang w:val="cs-CZ"/>
        </w:rPr>
        <w:t xml:space="preserve">i vzniknou v důsledku porušení povinnosti Poskytovatele dle </w:t>
      </w:r>
      <w:r w:rsidR="00324CBC">
        <w:rPr>
          <w:rFonts w:asciiTheme="minorHAnsi" w:hAnsiTheme="minorHAnsi"/>
          <w:sz w:val="22"/>
          <w:szCs w:val="22"/>
          <w:lang w:val="cs-CZ"/>
        </w:rPr>
        <w:t>této Smlouvy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BF5367" w:rsidRPr="00450169" w:rsidRDefault="00BF5367" w:rsidP="008C7543">
      <w:pPr>
        <w:pStyle w:val="FormtovanvHTML"/>
        <w:numPr>
          <w:ilvl w:val="0"/>
          <w:numId w:val="10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 w:rsidRPr="00BF5367">
        <w:rPr>
          <w:rFonts w:asciiTheme="minorHAnsi" w:hAnsiTheme="minorHAnsi"/>
          <w:sz w:val="22"/>
          <w:szCs w:val="22"/>
          <w:lang w:val="cs-CZ"/>
        </w:rPr>
        <w:t xml:space="preserve">Poskytovatel se dále zavazuje udržovat v platnosti a účinnosti po celou dobu poskytování </w:t>
      </w:r>
      <w:r>
        <w:rPr>
          <w:rFonts w:asciiTheme="minorHAnsi" w:hAnsiTheme="minorHAnsi"/>
          <w:sz w:val="22"/>
          <w:szCs w:val="22"/>
          <w:lang w:val="cs-CZ"/>
        </w:rPr>
        <w:t>plnění na základě této Smlouvy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pojistnou smlouvu, jejímž předmětem je pojištění odpovědnosti za škodu způsobenou Poskytovatelem třetí osobě (Objednateli), a to tak, že limit pojistného plnění vyplývající z pojistné smlouvy, nesmí být nižší 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než </w:t>
      </w:r>
      <w:r w:rsidR="003E3AB3" w:rsidRPr="00073472">
        <w:rPr>
          <w:rFonts w:asciiTheme="minorHAnsi" w:hAnsiTheme="minorHAnsi"/>
          <w:sz w:val="22"/>
          <w:szCs w:val="22"/>
          <w:lang w:val="cs-CZ"/>
        </w:rPr>
        <w:t>1</w:t>
      </w:r>
      <w:r w:rsidRPr="00073472">
        <w:rPr>
          <w:rFonts w:asciiTheme="minorHAnsi" w:hAnsiTheme="minorHAnsi"/>
          <w:sz w:val="22"/>
          <w:szCs w:val="22"/>
          <w:lang w:val="cs-CZ"/>
        </w:rPr>
        <w:t>.000.000,- Kč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(slovy: </w:t>
      </w:r>
      <w:r w:rsidR="003E3AB3">
        <w:rPr>
          <w:rFonts w:asciiTheme="minorHAnsi" w:hAnsiTheme="minorHAnsi"/>
          <w:sz w:val="22"/>
          <w:szCs w:val="22"/>
          <w:lang w:val="cs-CZ"/>
        </w:rPr>
        <w:t>jeden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milion korun českých) za rok. Na požádání je Poskytovatel povinen Objednateli takovou smlouvu bezodkladně předložit.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B19F0" w:rsidRDefault="007B19F0" w:rsidP="00450169">
      <w:pPr>
        <w:ind w:left="426"/>
        <w:jc w:val="center"/>
        <w:rPr>
          <w:rFonts w:asciiTheme="minorHAnsi" w:hAnsiTheme="minorHAnsi"/>
          <w:b/>
          <w:szCs w:val="22"/>
        </w:rPr>
      </w:pPr>
    </w:p>
    <w:p w:rsidR="007B19F0" w:rsidRPr="00450169" w:rsidRDefault="007B19F0" w:rsidP="00450169">
      <w:pPr>
        <w:ind w:left="426"/>
        <w:jc w:val="center"/>
        <w:rPr>
          <w:rFonts w:asciiTheme="minorHAnsi" w:hAnsiTheme="minorHAnsi"/>
          <w:b/>
          <w:szCs w:val="22"/>
        </w:rPr>
      </w:pPr>
    </w:p>
    <w:p w:rsidR="00187562" w:rsidRDefault="00D755B4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>X</w:t>
      </w:r>
      <w:r w:rsidR="00A83BD6">
        <w:rPr>
          <w:rFonts w:asciiTheme="minorHAnsi" w:hAnsiTheme="minorHAnsi"/>
          <w:b/>
          <w:szCs w:val="22"/>
        </w:rPr>
        <w:t>I</w:t>
      </w:r>
      <w:r w:rsidR="0068109C">
        <w:rPr>
          <w:rFonts w:asciiTheme="minorHAnsi" w:hAnsiTheme="minorHAnsi"/>
          <w:b/>
          <w:szCs w:val="22"/>
        </w:rPr>
        <w:t>I</w:t>
      </w:r>
      <w:r w:rsidR="00A83BD6">
        <w:rPr>
          <w:rFonts w:asciiTheme="minorHAnsi" w:hAnsiTheme="minorHAnsi"/>
          <w:b/>
          <w:szCs w:val="22"/>
        </w:rPr>
        <w:t>I</w:t>
      </w:r>
      <w:r w:rsidRPr="00450169">
        <w:rPr>
          <w:rFonts w:asciiTheme="minorHAnsi" w:hAnsiTheme="minorHAnsi"/>
          <w:b/>
          <w:szCs w:val="22"/>
        </w:rPr>
        <w:t xml:space="preserve">. </w:t>
      </w:r>
      <w:r w:rsidR="00187562">
        <w:rPr>
          <w:rFonts w:asciiTheme="minorHAnsi" w:hAnsiTheme="minorHAnsi"/>
          <w:b/>
          <w:szCs w:val="22"/>
        </w:rPr>
        <w:t>Rozhodné právo</w:t>
      </w:r>
    </w:p>
    <w:p w:rsidR="00187562" w:rsidRDefault="00187562" w:rsidP="008C7543">
      <w:pPr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533FB2">
        <w:rPr>
          <w:rFonts w:asciiTheme="minorHAnsi" w:hAnsiTheme="minorHAnsi"/>
          <w:szCs w:val="22"/>
        </w:rPr>
        <w:t xml:space="preserve">Tato smlouva se řídí českým právem, a to zejména </w:t>
      </w:r>
      <w:r w:rsidR="00E0086F">
        <w:rPr>
          <w:rFonts w:asciiTheme="minorHAnsi" w:hAnsiTheme="minorHAnsi"/>
          <w:szCs w:val="22"/>
        </w:rPr>
        <w:t>občanským</w:t>
      </w:r>
      <w:r w:rsidRPr="00533FB2">
        <w:rPr>
          <w:rFonts w:asciiTheme="minorHAnsi" w:hAnsiTheme="minorHAnsi"/>
          <w:szCs w:val="22"/>
        </w:rPr>
        <w:t xml:space="preserve"> zákoník</w:t>
      </w:r>
      <w:r w:rsidR="00707E73">
        <w:rPr>
          <w:rFonts w:asciiTheme="minorHAnsi" w:hAnsiTheme="minorHAnsi"/>
          <w:szCs w:val="22"/>
        </w:rPr>
        <w:t>em</w:t>
      </w:r>
      <w:r w:rsidRPr="00533FB2">
        <w:rPr>
          <w:rFonts w:asciiTheme="minorHAnsi" w:hAnsiTheme="minorHAnsi"/>
          <w:szCs w:val="22"/>
        </w:rPr>
        <w:t xml:space="preserve"> a příslušnými právními předpisy souvisejícími, a zákonem č. 121/2000 Sb., o právu autorském, o právech souvisejících s právem autorským a o změně některých zákonů (autorský zákon), ve znění pozdějších předpisů.</w:t>
      </w:r>
    </w:p>
    <w:p w:rsidR="00187562" w:rsidRDefault="00187562" w:rsidP="008C7543">
      <w:pPr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bookmarkStart w:id="10" w:name="_Ref212281042"/>
      <w:bookmarkStart w:id="11" w:name="_Ref311710666"/>
      <w:r w:rsidRPr="00533FB2">
        <w:rPr>
          <w:rFonts w:asciiTheme="minorHAnsi" w:hAnsiTheme="minorHAnsi"/>
          <w:szCs w:val="22"/>
        </w:rPr>
        <w:t>Smluvní strany se zavazují vyvinout maximální úsilí k odstranění vzájemných sporů vzniklých na základě této Smlouvy nebo v souvislosti s touto Smlouvou, včetně sporů o její výklad či platnost a usilovat o jejich vyřešení nejprve smírně prostřednictvím jednání oprávněných osob nebo pověřených zástupců.</w:t>
      </w:r>
      <w:bookmarkEnd w:id="10"/>
      <w:bookmarkEnd w:id="11"/>
      <w:r w:rsidRPr="00533FB2">
        <w:rPr>
          <w:rFonts w:asciiTheme="minorHAnsi" w:hAnsiTheme="minorHAnsi"/>
          <w:szCs w:val="22"/>
        </w:rPr>
        <w:t xml:space="preserve"> Tím není dotčeno právo smluvních stran obrátit se ve věci na příslušný obecný soud České republiky.</w:t>
      </w:r>
    </w:p>
    <w:p w:rsidR="004661BA" w:rsidRDefault="004661BA" w:rsidP="004661BA">
      <w:pPr>
        <w:tabs>
          <w:tab w:val="left" w:pos="851"/>
        </w:tabs>
        <w:spacing w:line="240" w:lineRule="auto"/>
        <w:ind w:left="357"/>
        <w:jc w:val="both"/>
        <w:rPr>
          <w:rFonts w:asciiTheme="minorHAnsi" w:hAnsiTheme="minorHAnsi"/>
          <w:szCs w:val="22"/>
        </w:rPr>
      </w:pPr>
    </w:p>
    <w:p w:rsidR="007B19F0" w:rsidRDefault="007B19F0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4661BA" w:rsidRDefault="004661BA" w:rsidP="004661BA">
      <w:pPr>
        <w:ind w:left="42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XIV</w:t>
      </w:r>
      <w:r w:rsidRPr="00533FB2">
        <w:rPr>
          <w:rFonts w:asciiTheme="minorHAnsi" w:hAnsiTheme="minorHAnsi"/>
          <w:b/>
          <w:szCs w:val="22"/>
        </w:rPr>
        <w:t>.</w:t>
      </w:r>
      <w:r w:rsidR="00A11493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Změnové řízení</w:t>
      </w:r>
    </w:p>
    <w:p w:rsidR="000B266A" w:rsidRDefault="004661BA" w:rsidP="008C754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Objednatel je oprávněn požadovat z</w:t>
      </w:r>
      <w:r w:rsidR="000B266A">
        <w:rPr>
          <w:rFonts w:asciiTheme="minorHAnsi" w:hAnsiTheme="minorHAnsi"/>
          <w:szCs w:val="22"/>
        </w:rPr>
        <w:t>měnu rozsahu Služby.</w:t>
      </w:r>
      <w:r w:rsidR="00FB1E80">
        <w:rPr>
          <w:rFonts w:asciiTheme="minorHAnsi" w:hAnsiTheme="minorHAnsi"/>
          <w:szCs w:val="22"/>
        </w:rPr>
        <w:t xml:space="preserve"> Změny rozsahu Služby je Objednatel oprávněn požadovat nejpozději do konce 35 měsíce trvání smlouvy, a to s ohledem na ustanovení odst. 4 tohoto článku.</w:t>
      </w:r>
      <w:r w:rsidR="000B266A">
        <w:rPr>
          <w:rFonts w:asciiTheme="minorHAnsi" w:hAnsiTheme="minorHAnsi"/>
          <w:szCs w:val="22"/>
        </w:rPr>
        <w:t xml:space="preserve"> </w:t>
      </w:r>
    </w:p>
    <w:p w:rsidR="000B266A" w:rsidRDefault="000B266A" w:rsidP="008C754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Změna rozsahu Služby může být pozitivní – odpovídá požadavku Objednatele na hardware nebo software dle specifikace a za ceny dle </w:t>
      </w:r>
      <w:r w:rsidRPr="008C7543">
        <w:rPr>
          <w:rFonts w:asciiTheme="minorHAnsi" w:hAnsiTheme="minorHAnsi"/>
          <w:b/>
          <w:szCs w:val="22"/>
          <w:u w:val="single"/>
        </w:rPr>
        <w:t>Přílohy č. 1</w:t>
      </w:r>
      <w:r>
        <w:rPr>
          <w:rFonts w:asciiTheme="minorHAnsi" w:hAnsiTheme="minorHAnsi"/>
          <w:szCs w:val="22"/>
        </w:rPr>
        <w:t xml:space="preserve"> Smlouvy nebo negativnímu – odpovídá požadavku Objednatele na ukončení poskytování stávajícího hardware nebo software (části služby).</w:t>
      </w:r>
    </w:p>
    <w:p w:rsidR="004661BA" w:rsidRDefault="000B266A" w:rsidP="008C754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</w:t>
      </w:r>
      <w:r w:rsidR="003A7BD6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případě</w:t>
      </w:r>
      <w:r w:rsidR="003A7BD6">
        <w:rPr>
          <w:rFonts w:asciiTheme="minorHAnsi" w:hAnsiTheme="minorHAnsi"/>
          <w:szCs w:val="22"/>
        </w:rPr>
        <w:t xml:space="preserve"> písemného</w:t>
      </w:r>
      <w:r>
        <w:rPr>
          <w:rFonts w:asciiTheme="minorHAnsi" w:hAnsiTheme="minorHAnsi"/>
          <w:szCs w:val="22"/>
        </w:rPr>
        <w:t xml:space="preserve"> požadavku Objednatele zaslaného kontaktní osobě Poskytovatel ve věcech smluvních a obchodních na hardware nebo software je Poskytovatel povinen zahájit poskytování Služby v novém rozsahu nejpozději </w:t>
      </w:r>
      <w:r w:rsidR="008C7543">
        <w:rPr>
          <w:rFonts w:asciiTheme="minorHAnsi" w:hAnsiTheme="minorHAnsi"/>
          <w:szCs w:val="22"/>
        </w:rPr>
        <w:t>30</w:t>
      </w:r>
      <w:r>
        <w:rPr>
          <w:rFonts w:asciiTheme="minorHAnsi" w:hAnsiTheme="minorHAnsi"/>
          <w:szCs w:val="22"/>
        </w:rPr>
        <w:t xml:space="preserve"> dní od </w:t>
      </w:r>
      <w:r w:rsidR="003A7BD6">
        <w:rPr>
          <w:rFonts w:asciiTheme="minorHAnsi" w:hAnsiTheme="minorHAnsi"/>
          <w:szCs w:val="22"/>
        </w:rPr>
        <w:t xml:space="preserve">přijetí písemného </w:t>
      </w:r>
      <w:r>
        <w:rPr>
          <w:rFonts w:asciiTheme="minorHAnsi" w:hAnsiTheme="minorHAnsi"/>
          <w:szCs w:val="22"/>
        </w:rPr>
        <w:t>požadavku Objednatele, a to na základě protokolárního předání hardware nebo software. V tomto případě dochází k navýšení ceny, které se rovná součtu jednotkových cen za hardware a software.</w:t>
      </w:r>
    </w:p>
    <w:p w:rsidR="000B266A" w:rsidRDefault="000B266A" w:rsidP="009F650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 případě </w:t>
      </w:r>
      <w:r w:rsidR="003A7BD6">
        <w:rPr>
          <w:rFonts w:asciiTheme="minorHAnsi" w:hAnsiTheme="minorHAnsi"/>
          <w:szCs w:val="22"/>
        </w:rPr>
        <w:t xml:space="preserve">písemného </w:t>
      </w:r>
      <w:r>
        <w:rPr>
          <w:rFonts w:asciiTheme="minorHAnsi" w:hAnsiTheme="minorHAnsi"/>
          <w:szCs w:val="22"/>
        </w:rPr>
        <w:t xml:space="preserve">požadavku Objednatele na ukončení poskytování </w:t>
      </w:r>
      <w:r w:rsidR="00A3237E">
        <w:rPr>
          <w:rFonts w:asciiTheme="minorHAnsi" w:hAnsiTheme="minorHAnsi"/>
          <w:szCs w:val="22"/>
        </w:rPr>
        <w:t xml:space="preserve">části služby, dle </w:t>
      </w:r>
      <w:r w:rsidR="00A3237E" w:rsidRPr="00A3237E">
        <w:rPr>
          <w:rFonts w:asciiTheme="minorHAnsi" w:hAnsiTheme="minorHAnsi"/>
          <w:szCs w:val="22"/>
        </w:rPr>
        <w:t>KL_DNS4_IA64</w:t>
      </w:r>
      <w:r w:rsidR="00A3237E">
        <w:rPr>
          <w:rFonts w:asciiTheme="minorHAnsi" w:hAnsiTheme="minorHAnsi"/>
          <w:szCs w:val="22"/>
        </w:rPr>
        <w:t xml:space="preserve"> a </w:t>
      </w:r>
      <w:r w:rsidR="00A3237E" w:rsidRPr="00A3237E">
        <w:rPr>
          <w:rFonts w:asciiTheme="minorHAnsi" w:hAnsiTheme="minorHAnsi"/>
          <w:szCs w:val="22"/>
        </w:rPr>
        <w:t>KL_DNS4_X86</w:t>
      </w:r>
      <w:r w:rsidR="00A3237E">
        <w:rPr>
          <w:rFonts w:asciiTheme="minorHAnsi" w:hAnsiTheme="minorHAnsi"/>
          <w:szCs w:val="22"/>
        </w:rPr>
        <w:t xml:space="preserve">, viz Příloha č. 1, </w:t>
      </w:r>
      <w:r>
        <w:rPr>
          <w:rFonts w:asciiTheme="minorHAnsi" w:hAnsiTheme="minorHAnsi"/>
          <w:szCs w:val="22"/>
        </w:rPr>
        <w:t xml:space="preserve">je Poskytovatel povinen ukončit poskytování tohoto hardware </w:t>
      </w:r>
      <w:r w:rsidRPr="00104D83">
        <w:rPr>
          <w:rFonts w:asciiTheme="minorHAnsi" w:hAnsiTheme="minorHAnsi"/>
          <w:szCs w:val="22"/>
        </w:rPr>
        <w:t>s</w:t>
      </w:r>
      <w:r w:rsidR="00FB1E80" w:rsidRPr="00104D83">
        <w:rPr>
          <w:rFonts w:asciiTheme="minorHAnsi" w:hAnsiTheme="minorHAnsi"/>
          <w:szCs w:val="22"/>
        </w:rPr>
        <w:t xml:space="preserve"> 12 měsíční </w:t>
      </w:r>
      <w:r w:rsidRPr="00104D83">
        <w:rPr>
          <w:rFonts w:asciiTheme="minorHAnsi" w:hAnsiTheme="minorHAnsi"/>
          <w:szCs w:val="22"/>
        </w:rPr>
        <w:t>výpovědní dobou</w:t>
      </w:r>
      <w:r w:rsidR="00FB1E80">
        <w:rPr>
          <w:rFonts w:asciiTheme="minorHAnsi" w:hAnsiTheme="minorHAnsi"/>
          <w:szCs w:val="22"/>
        </w:rPr>
        <w:t>, pokud se smluvní strany v rámci požadavku nedohodnou jinak</w:t>
      </w:r>
      <w:r>
        <w:rPr>
          <w:rFonts w:asciiTheme="minorHAnsi" w:hAnsiTheme="minorHAnsi"/>
          <w:szCs w:val="22"/>
        </w:rPr>
        <w:t>. O ukončení poskytování tohoto hardware nebo software bude sepsán protokol. V tomto případě dochází ke snížení ceny za Službu odpovídajícímu ceně/cenám za ukončenou část/části plnění.</w:t>
      </w:r>
    </w:p>
    <w:p w:rsidR="00723BD2" w:rsidRDefault="00723BD2" w:rsidP="009F650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 případě písemného požadavku Objednatele na ukončení poskytování části služby, dle KL_DNS4_X86, viz Příloha č. 1, která byla zahájena při podpisu smlouvy je Poskytovatel povinen ukončit poskytování tohoto hardware s 24 měsíční výpovědní dobou, pokud se smluvní strany v rámci požadavku nedohodnou jinak.</w:t>
      </w:r>
    </w:p>
    <w:p w:rsidR="00A3237E" w:rsidRDefault="00A3237E" w:rsidP="009F650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 případě písemného požadavku Objednatele na ukončení poskytování části služby, dle </w:t>
      </w:r>
      <w:r w:rsidRPr="00A3237E">
        <w:rPr>
          <w:rFonts w:asciiTheme="minorHAnsi" w:hAnsiTheme="minorHAnsi"/>
          <w:szCs w:val="22"/>
        </w:rPr>
        <w:t>KL_DNS4_SW</w:t>
      </w:r>
      <w:r>
        <w:rPr>
          <w:rFonts w:asciiTheme="minorHAnsi" w:hAnsiTheme="minorHAnsi"/>
          <w:szCs w:val="22"/>
        </w:rPr>
        <w:t>, viz Příloha č. 1, je Poskytovatel povinen ukončit poskytování tohoto software s 24 měsíční výpovědní dobou, pokud se smluvní strany v rámci požadavku nedohodnou jinak. O ukončení poskytování tohoto hardware nebo software bude sepsán protokol. V tomto případě dochází ke snížení ceny za Službu odpovídajícímu ceně/cenám za ukončenou část/části plnění.</w:t>
      </w:r>
    </w:p>
    <w:p w:rsidR="003A7BD6" w:rsidRDefault="003A7BD6" w:rsidP="008C7543">
      <w:pPr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5977E1">
        <w:rPr>
          <w:rFonts w:asciiTheme="minorHAnsi" w:hAnsiTheme="minorHAnsi"/>
          <w:szCs w:val="22"/>
        </w:rPr>
        <w:t>ísemný</w:t>
      </w:r>
      <w:r>
        <w:rPr>
          <w:rFonts w:asciiTheme="minorHAnsi" w:hAnsiTheme="minorHAnsi"/>
          <w:szCs w:val="22"/>
        </w:rPr>
        <w:t xml:space="preserve"> požadavek Objednatele a protokolární předání plnění nese známky dílčí prováděcí smlouvy</w:t>
      </w:r>
      <w:r w:rsidR="005977E1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a proto se na ně aplikují </w:t>
      </w:r>
      <w:r w:rsidR="005977E1">
        <w:rPr>
          <w:rFonts w:asciiTheme="minorHAnsi" w:hAnsiTheme="minorHAnsi"/>
          <w:szCs w:val="22"/>
        </w:rPr>
        <w:t>ustanovení čl. XI</w:t>
      </w:r>
      <w:r>
        <w:rPr>
          <w:rFonts w:asciiTheme="minorHAnsi" w:hAnsiTheme="minorHAnsi"/>
          <w:szCs w:val="22"/>
        </w:rPr>
        <w:t xml:space="preserve"> odst. 10.</w:t>
      </w:r>
    </w:p>
    <w:p w:rsidR="005A4E93" w:rsidRDefault="005A4E93" w:rsidP="005A4E93">
      <w:pPr>
        <w:tabs>
          <w:tab w:val="left" w:pos="426"/>
        </w:tabs>
        <w:spacing w:line="240" w:lineRule="auto"/>
        <w:ind w:left="426"/>
        <w:jc w:val="both"/>
        <w:rPr>
          <w:rFonts w:asciiTheme="minorHAnsi" w:hAnsiTheme="minorHAnsi"/>
          <w:szCs w:val="22"/>
        </w:rPr>
      </w:pPr>
    </w:p>
    <w:p w:rsidR="007B19F0" w:rsidRPr="004661BA" w:rsidRDefault="007B19F0" w:rsidP="005A4E93">
      <w:pPr>
        <w:tabs>
          <w:tab w:val="left" w:pos="426"/>
        </w:tabs>
        <w:spacing w:line="240" w:lineRule="auto"/>
        <w:ind w:left="426"/>
        <w:jc w:val="both"/>
        <w:rPr>
          <w:rFonts w:asciiTheme="minorHAnsi" w:hAnsiTheme="minorHAnsi"/>
          <w:szCs w:val="22"/>
        </w:rPr>
      </w:pPr>
    </w:p>
    <w:p w:rsidR="00D755B4" w:rsidRPr="00450169" w:rsidRDefault="004661BA" w:rsidP="00450169">
      <w:pPr>
        <w:ind w:left="426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X</w:t>
      </w:r>
      <w:r w:rsidR="0068109C">
        <w:rPr>
          <w:rFonts w:asciiTheme="minorHAnsi" w:hAnsiTheme="minorHAnsi"/>
          <w:b/>
          <w:szCs w:val="22"/>
        </w:rPr>
        <w:t>V</w:t>
      </w:r>
      <w:r w:rsidR="00187562" w:rsidRPr="00533FB2">
        <w:rPr>
          <w:rFonts w:asciiTheme="minorHAnsi" w:hAnsiTheme="minorHAnsi"/>
          <w:b/>
          <w:szCs w:val="22"/>
        </w:rPr>
        <w:t>.</w:t>
      </w:r>
      <w:r w:rsidR="00A11493">
        <w:rPr>
          <w:rFonts w:asciiTheme="minorHAnsi" w:hAnsiTheme="minorHAnsi"/>
          <w:b/>
          <w:szCs w:val="22"/>
        </w:rPr>
        <w:t xml:space="preserve"> </w:t>
      </w:r>
      <w:r w:rsidR="00D755B4" w:rsidRPr="00450169">
        <w:rPr>
          <w:rFonts w:asciiTheme="minorHAnsi" w:hAnsiTheme="minorHAnsi"/>
          <w:b/>
          <w:szCs w:val="22"/>
        </w:rPr>
        <w:t>Závěrečná ustanovení</w:t>
      </w:r>
    </w:p>
    <w:p w:rsidR="00DF6731" w:rsidRDefault="00DF6731" w:rsidP="00CA73E4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F6731">
        <w:rPr>
          <w:rFonts w:asciiTheme="minorHAnsi" w:hAnsiTheme="minorHAnsi"/>
          <w:szCs w:val="22"/>
        </w:rPr>
        <w:t>Tato Smlouva nabývá platnosti a účinnosti dnem jejího podpisu oběma smluvními stranami a uzavírá se na dobu</w:t>
      </w:r>
      <w:r w:rsidR="00CA73E4" w:rsidRPr="00CA73E4">
        <w:t xml:space="preserve"> </w:t>
      </w:r>
      <w:r w:rsidR="00CA73E4">
        <w:t xml:space="preserve">48 měsíců </w:t>
      </w:r>
      <w:r w:rsidR="00CA73E4" w:rsidRPr="00CA73E4">
        <w:rPr>
          <w:rFonts w:asciiTheme="minorHAnsi" w:hAnsiTheme="minorHAnsi"/>
          <w:szCs w:val="22"/>
        </w:rPr>
        <w:t xml:space="preserve">ode dne protokolárního zahájení </w:t>
      </w:r>
      <w:r w:rsidR="00CA73E4">
        <w:rPr>
          <w:rFonts w:asciiTheme="minorHAnsi" w:hAnsiTheme="minorHAnsi"/>
          <w:szCs w:val="22"/>
        </w:rPr>
        <w:t>plnění dle čl. V</w:t>
      </w:r>
      <w:r w:rsidRPr="00DF6731">
        <w:rPr>
          <w:rFonts w:asciiTheme="minorHAnsi" w:hAnsiTheme="minorHAnsi"/>
          <w:szCs w:val="22"/>
        </w:rPr>
        <w:t>.</w:t>
      </w:r>
    </w:p>
    <w:p w:rsidR="008D6787" w:rsidRPr="00450169" w:rsidRDefault="00E22990" w:rsidP="008C7543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Objednatel</w:t>
      </w:r>
      <w:r w:rsidR="008D6787" w:rsidRPr="00450169">
        <w:rPr>
          <w:rFonts w:asciiTheme="minorHAnsi" w:hAnsiTheme="minorHAnsi"/>
          <w:szCs w:val="22"/>
        </w:rPr>
        <w:t xml:space="preserve"> má právo od této Smlouvy písemně odstoupit z důvodu jejího podstatného porušení Poskytovatelem, přičemž za podstatné porušení Smlouvy se považuje zejména, nikoli však výlučně: </w:t>
      </w:r>
    </w:p>
    <w:p w:rsidR="008D6787" w:rsidRPr="00AF5F31" w:rsidRDefault="008D6787" w:rsidP="008C7543">
      <w:pPr>
        <w:pStyle w:val="Odstavecseseznamem"/>
        <w:numPr>
          <w:ilvl w:val="0"/>
          <w:numId w:val="17"/>
        </w:num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 xml:space="preserve">prodlení Poskytovatele s poskytováním </w:t>
      </w:r>
      <w:r w:rsidR="00422F28">
        <w:rPr>
          <w:rFonts w:asciiTheme="minorHAnsi" w:hAnsiTheme="minorHAnsi"/>
          <w:sz w:val="22"/>
          <w:szCs w:val="22"/>
        </w:rPr>
        <w:t xml:space="preserve">plnění </w:t>
      </w:r>
      <w:r w:rsidRPr="00450169">
        <w:rPr>
          <w:rFonts w:asciiTheme="minorHAnsi" w:hAnsiTheme="minorHAnsi"/>
          <w:sz w:val="22"/>
          <w:szCs w:val="22"/>
        </w:rPr>
        <w:t xml:space="preserve">dle </w:t>
      </w:r>
      <w:r w:rsidR="001F1978">
        <w:rPr>
          <w:rFonts w:asciiTheme="minorHAnsi" w:hAnsiTheme="minorHAnsi"/>
          <w:sz w:val="22"/>
          <w:szCs w:val="22"/>
        </w:rPr>
        <w:t xml:space="preserve">této Smlouvy po </w:t>
      </w:r>
      <w:r w:rsidR="001F1978" w:rsidRPr="00875570">
        <w:rPr>
          <w:rFonts w:asciiTheme="minorHAnsi" w:hAnsiTheme="minorHAnsi"/>
          <w:sz w:val="22"/>
          <w:szCs w:val="22"/>
        </w:rPr>
        <w:t xml:space="preserve">dobu delší než </w:t>
      </w:r>
      <w:r w:rsidR="0080622D" w:rsidRPr="00EE3F49">
        <w:rPr>
          <w:rFonts w:asciiTheme="minorHAnsi" w:hAnsiTheme="minorHAnsi"/>
          <w:sz w:val="22"/>
          <w:szCs w:val="22"/>
        </w:rPr>
        <w:t>1</w:t>
      </w:r>
      <w:r w:rsidRPr="00EE3F49">
        <w:rPr>
          <w:rFonts w:asciiTheme="minorHAnsi" w:hAnsiTheme="minorHAnsi"/>
          <w:sz w:val="22"/>
          <w:szCs w:val="22"/>
        </w:rPr>
        <w:t>5 dnů</w:t>
      </w:r>
      <w:r w:rsidRPr="00875570">
        <w:rPr>
          <w:rFonts w:asciiTheme="minorHAnsi" w:hAnsiTheme="minorHAnsi"/>
          <w:sz w:val="22"/>
          <w:szCs w:val="22"/>
        </w:rPr>
        <w:t xml:space="preserve">, pokud není příslušná část plnění, s níž je Poskytovatel v prodlení, Poskytovatelem splněna ani v dodatečné lhůtě poskytnuté </w:t>
      </w:r>
      <w:r w:rsidR="00E22990" w:rsidRPr="00875570">
        <w:rPr>
          <w:rFonts w:asciiTheme="minorHAnsi" w:hAnsiTheme="minorHAnsi"/>
          <w:sz w:val="22"/>
          <w:szCs w:val="22"/>
        </w:rPr>
        <w:t>Objednatel</w:t>
      </w:r>
      <w:r w:rsidRPr="00875570">
        <w:rPr>
          <w:rFonts w:asciiTheme="minorHAnsi" w:hAnsiTheme="minorHAnsi"/>
          <w:sz w:val="22"/>
          <w:szCs w:val="22"/>
        </w:rPr>
        <w:t xml:space="preserve">em, která nebude kratší než </w:t>
      </w:r>
      <w:r w:rsidRPr="00EE3F49">
        <w:rPr>
          <w:rFonts w:asciiTheme="minorHAnsi" w:hAnsiTheme="minorHAnsi"/>
          <w:sz w:val="22"/>
          <w:szCs w:val="22"/>
        </w:rPr>
        <w:t>10 dnů</w:t>
      </w:r>
      <w:r w:rsidRPr="00875570">
        <w:rPr>
          <w:rFonts w:asciiTheme="minorHAnsi" w:hAnsiTheme="minorHAnsi"/>
          <w:sz w:val="22"/>
          <w:szCs w:val="22"/>
        </w:rPr>
        <w:t xml:space="preserve"> od doručení písemné výzvy </w:t>
      </w:r>
      <w:r w:rsidR="00E22990" w:rsidRPr="00875570">
        <w:rPr>
          <w:rFonts w:asciiTheme="minorHAnsi" w:hAnsiTheme="minorHAnsi"/>
          <w:sz w:val="22"/>
          <w:szCs w:val="22"/>
        </w:rPr>
        <w:t>Objednatel</w:t>
      </w:r>
      <w:r w:rsidR="001F1978" w:rsidRPr="00875570">
        <w:rPr>
          <w:rFonts w:asciiTheme="minorHAnsi" w:hAnsiTheme="minorHAnsi"/>
          <w:sz w:val="22"/>
          <w:szCs w:val="22"/>
        </w:rPr>
        <w:t>e</w:t>
      </w:r>
      <w:r w:rsidRPr="00AF5F31">
        <w:rPr>
          <w:rFonts w:asciiTheme="minorHAnsi" w:hAnsiTheme="minorHAnsi"/>
          <w:sz w:val="22"/>
          <w:szCs w:val="22"/>
        </w:rPr>
        <w:t xml:space="preserve"> k </w:t>
      </w:r>
      <w:r w:rsidR="00C642D3">
        <w:rPr>
          <w:rFonts w:asciiTheme="minorHAnsi" w:hAnsiTheme="minorHAnsi"/>
          <w:sz w:val="22"/>
          <w:szCs w:val="22"/>
        </w:rPr>
        <w:t>jejímu splnění</w:t>
      </w:r>
      <w:r w:rsidRPr="00AF5F31">
        <w:rPr>
          <w:rFonts w:asciiTheme="minorHAnsi" w:hAnsiTheme="minorHAnsi"/>
          <w:sz w:val="22"/>
          <w:szCs w:val="22"/>
        </w:rPr>
        <w:t xml:space="preserve">, a dále </w:t>
      </w:r>
    </w:p>
    <w:p w:rsidR="004B6B07" w:rsidRDefault="008D6787" w:rsidP="008C7543">
      <w:pPr>
        <w:pStyle w:val="Odstavecseseznamem"/>
        <w:numPr>
          <w:ilvl w:val="0"/>
          <w:numId w:val="17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F547D7">
        <w:rPr>
          <w:rFonts w:asciiTheme="minorHAnsi" w:hAnsiTheme="minorHAnsi"/>
          <w:sz w:val="22"/>
          <w:szCs w:val="22"/>
        </w:rPr>
        <w:t xml:space="preserve">porušení jakékoli </w:t>
      </w:r>
      <w:r w:rsidR="00C642D3">
        <w:rPr>
          <w:rFonts w:asciiTheme="minorHAnsi" w:hAnsiTheme="minorHAnsi"/>
          <w:sz w:val="22"/>
          <w:szCs w:val="22"/>
        </w:rPr>
        <w:t xml:space="preserve">jiné </w:t>
      </w:r>
      <w:r w:rsidRPr="00F547D7">
        <w:rPr>
          <w:rFonts w:asciiTheme="minorHAnsi" w:hAnsiTheme="minorHAnsi"/>
          <w:sz w:val="22"/>
          <w:szCs w:val="22"/>
        </w:rPr>
        <w:t>povinnosti Poskytovatele vyplývající z této Smlouvy</w:t>
      </w:r>
      <w:r w:rsidRPr="00A34C3E">
        <w:rPr>
          <w:rFonts w:asciiTheme="minorHAnsi" w:hAnsiTheme="minorHAnsi"/>
          <w:sz w:val="22"/>
          <w:szCs w:val="22"/>
        </w:rPr>
        <w:t>, kter</w:t>
      </w:r>
      <w:r w:rsidR="00C642D3">
        <w:rPr>
          <w:rFonts w:asciiTheme="minorHAnsi" w:hAnsiTheme="minorHAnsi"/>
          <w:sz w:val="22"/>
          <w:szCs w:val="22"/>
        </w:rPr>
        <w:t>é</w:t>
      </w:r>
      <w:r w:rsidRPr="00A34C3E">
        <w:rPr>
          <w:rFonts w:asciiTheme="minorHAnsi" w:hAnsiTheme="minorHAnsi"/>
          <w:sz w:val="22"/>
          <w:szCs w:val="22"/>
        </w:rPr>
        <w:t xml:space="preserve"> Poskytovatelem nebyl</w:t>
      </w:r>
      <w:r w:rsidR="00C642D3">
        <w:rPr>
          <w:rFonts w:asciiTheme="minorHAnsi" w:hAnsiTheme="minorHAnsi"/>
          <w:sz w:val="22"/>
          <w:szCs w:val="22"/>
        </w:rPr>
        <w:t>o</w:t>
      </w:r>
      <w:r w:rsidRPr="00A34C3E">
        <w:rPr>
          <w:rFonts w:asciiTheme="minorHAnsi" w:hAnsiTheme="minorHAnsi"/>
          <w:sz w:val="22"/>
          <w:szCs w:val="22"/>
        </w:rPr>
        <w:t xml:space="preserve"> napraven</w:t>
      </w:r>
      <w:r w:rsidR="00C642D3">
        <w:rPr>
          <w:rFonts w:asciiTheme="minorHAnsi" w:hAnsiTheme="minorHAnsi"/>
          <w:sz w:val="22"/>
          <w:szCs w:val="22"/>
        </w:rPr>
        <w:t>o</w:t>
      </w:r>
      <w:r w:rsidRPr="00A34C3E">
        <w:rPr>
          <w:rFonts w:asciiTheme="minorHAnsi" w:hAnsiTheme="minorHAnsi"/>
          <w:sz w:val="22"/>
          <w:szCs w:val="22"/>
        </w:rPr>
        <w:t xml:space="preserve"> ani v dodatečné lhůtě poskytnuté Objednatelem, </w:t>
      </w:r>
      <w:r w:rsidRPr="00A34C3E">
        <w:rPr>
          <w:rFonts w:asciiTheme="minorHAnsi" w:hAnsiTheme="minorHAnsi"/>
          <w:sz w:val="22"/>
          <w:szCs w:val="22"/>
        </w:rPr>
        <w:lastRenderedPageBreak/>
        <w:t xml:space="preserve">která nebude kratší než </w:t>
      </w:r>
      <w:r w:rsidR="00961C1B" w:rsidRPr="00EE3F49">
        <w:rPr>
          <w:rFonts w:asciiTheme="minorHAnsi" w:hAnsiTheme="minorHAnsi"/>
          <w:sz w:val="22"/>
          <w:szCs w:val="22"/>
        </w:rPr>
        <w:t>10</w:t>
      </w:r>
      <w:r w:rsidRPr="00EE3F49">
        <w:rPr>
          <w:rFonts w:asciiTheme="minorHAnsi" w:hAnsiTheme="minorHAnsi"/>
          <w:sz w:val="22"/>
          <w:szCs w:val="22"/>
        </w:rPr>
        <w:t xml:space="preserve"> dnů</w:t>
      </w:r>
      <w:r w:rsidRPr="00875570">
        <w:rPr>
          <w:rFonts w:asciiTheme="minorHAnsi" w:hAnsiTheme="minorHAnsi"/>
          <w:sz w:val="22"/>
          <w:szCs w:val="22"/>
        </w:rPr>
        <w:t xml:space="preserve"> od doručení písemné výzvy Objednatele k</w:t>
      </w:r>
      <w:r w:rsidRPr="00450169">
        <w:rPr>
          <w:rFonts w:asciiTheme="minorHAnsi" w:hAnsiTheme="minorHAnsi"/>
          <w:sz w:val="22"/>
          <w:szCs w:val="22"/>
        </w:rPr>
        <w:t> odstranění takovéhoto porušení Poskytovatele</w:t>
      </w:r>
      <w:r w:rsidR="00983787">
        <w:rPr>
          <w:rFonts w:asciiTheme="minorHAnsi" w:hAnsiTheme="minorHAnsi"/>
          <w:sz w:val="22"/>
          <w:szCs w:val="22"/>
        </w:rPr>
        <w:t>.</w:t>
      </w:r>
    </w:p>
    <w:p w:rsidR="008D6787" w:rsidRPr="00450169" w:rsidRDefault="008D6787" w:rsidP="008C7543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 xml:space="preserve">Odstoupení od této Smlouvy je účinné následujícím dnem po doručení písemného oznámení o odstoupení Poskytovateli. </w:t>
      </w:r>
    </w:p>
    <w:p w:rsidR="008D6787" w:rsidRPr="00263B08" w:rsidRDefault="008D6787" w:rsidP="008C7543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9C448F">
        <w:rPr>
          <w:szCs w:val="22"/>
        </w:rPr>
        <w:t xml:space="preserve">Smluvní strany se dohodly, že </w:t>
      </w:r>
      <w:r w:rsidR="00874F7C">
        <w:rPr>
          <w:szCs w:val="22"/>
        </w:rPr>
        <w:t xml:space="preserve">v případě </w:t>
      </w:r>
      <w:r w:rsidRPr="009C448F">
        <w:rPr>
          <w:szCs w:val="22"/>
        </w:rPr>
        <w:t>odstoupení od této Smlouvy</w:t>
      </w:r>
      <w:r w:rsidR="00874F7C">
        <w:rPr>
          <w:szCs w:val="22"/>
        </w:rPr>
        <w:t xml:space="preserve"> </w:t>
      </w:r>
      <w:r w:rsidR="002111C0">
        <w:rPr>
          <w:szCs w:val="22"/>
        </w:rPr>
        <w:t>má Poskytovatel za podmínek Smlouvou stanovených nárok na zaplacení ceny za řádně a včas již poskytnuté plnění Objednateli</w:t>
      </w:r>
      <w:r w:rsidRPr="009C448F">
        <w:rPr>
          <w:szCs w:val="22"/>
        </w:rPr>
        <w:t>.</w:t>
      </w:r>
    </w:p>
    <w:p w:rsidR="00BE10E1" w:rsidRPr="00263B08" w:rsidRDefault="00726047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3C6F9E">
        <w:rPr>
          <w:szCs w:val="22"/>
        </w:rPr>
        <w:t xml:space="preserve">Objednatel je oprávněn tuto Smlouvu písemně vypovědět bez udání důvodů, a to s výpovědní dobou </w:t>
      </w:r>
      <w:r>
        <w:rPr>
          <w:szCs w:val="22"/>
        </w:rPr>
        <w:t>jednoho (1)</w:t>
      </w:r>
      <w:r w:rsidRPr="003C6F9E">
        <w:rPr>
          <w:szCs w:val="22"/>
        </w:rPr>
        <w:t xml:space="preserve"> </w:t>
      </w:r>
      <w:r>
        <w:rPr>
          <w:szCs w:val="22"/>
        </w:rPr>
        <w:t>měsíce</w:t>
      </w:r>
      <w:r w:rsidRPr="003C6F9E">
        <w:rPr>
          <w:szCs w:val="22"/>
        </w:rPr>
        <w:t xml:space="preserve"> ode dne doručení písemné výpovědi Poskytovateli, a to bez jakýchkoliv sankcí</w:t>
      </w:r>
      <w:r>
        <w:rPr>
          <w:szCs w:val="22"/>
        </w:rPr>
        <w:t>.</w:t>
      </w:r>
    </w:p>
    <w:p w:rsidR="00D46558" w:rsidRPr="00EE3F49" w:rsidRDefault="00BE10E1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E10E1">
        <w:rPr>
          <w:rFonts w:asciiTheme="minorHAnsi" w:hAnsiTheme="minorHAnsi"/>
          <w:szCs w:val="22"/>
        </w:rPr>
        <w:t>Ukončením účinnosti této Smlouvy z jakéhokoli důvodu nejsou dotčena ustanovení Smlouvy týkající se udělené licence</w:t>
      </w:r>
      <w:r w:rsidR="002111C0">
        <w:rPr>
          <w:rFonts w:asciiTheme="minorHAnsi" w:hAnsiTheme="minorHAnsi"/>
          <w:szCs w:val="22"/>
        </w:rPr>
        <w:t xml:space="preserve"> či podlicence</w:t>
      </w:r>
      <w:r w:rsidRPr="00BE10E1">
        <w:rPr>
          <w:rFonts w:asciiTheme="minorHAnsi" w:hAnsiTheme="minorHAnsi"/>
          <w:szCs w:val="22"/>
        </w:rPr>
        <w:t xml:space="preserve"> ze strany Poskytovatele Objednateli</w:t>
      </w:r>
      <w:r w:rsidR="008462EC">
        <w:rPr>
          <w:rFonts w:asciiTheme="minorHAnsi" w:hAnsiTheme="minorHAnsi"/>
          <w:szCs w:val="22"/>
        </w:rPr>
        <w:t xml:space="preserve"> a ostatních práv a nároků Objednatele z čl. IX. Smlouvy</w:t>
      </w:r>
      <w:r w:rsidRPr="00BE10E1">
        <w:rPr>
          <w:rFonts w:asciiTheme="minorHAnsi" w:hAnsiTheme="minorHAnsi"/>
          <w:szCs w:val="22"/>
        </w:rPr>
        <w:t>, nároků z odpovědnosti za škodu a nároků ze smluvních pokut, ustanovení o ochraně informací, ani další ustanovení a nároky, z jejichž povahy vyplývá, že mají trvat i po zániku účinnosti Smlouvy.</w:t>
      </w:r>
    </w:p>
    <w:p w:rsidR="00D755B4" w:rsidRDefault="00D755B4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46558">
        <w:rPr>
          <w:rFonts w:asciiTheme="minorHAnsi" w:hAnsiTheme="minorHAnsi"/>
          <w:szCs w:val="22"/>
        </w:rPr>
        <w:t>Poskytovatel je podle ustanovení § 2 písm. e) zákona č. 320/2001 Sb., o finanční kontrole ve veřejné správě a o změně některých zákonů, ve znění pozdějších předpisů (zákon o finanční kontrole) osobou povinnou spolupůsobit při výkonu finanční kontroly prováděné v souvislosti s úhradou zboží nebo služeb z veřejných výdajů.</w:t>
      </w:r>
    </w:p>
    <w:p w:rsidR="00710240" w:rsidRPr="00B026A9" w:rsidRDefault="00867DEA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026A9">
        <w:rPr>
          <w:rFonts w:asciiTheme="minorHAnsi" w:hAnsiTheme="minorHAnsi" w:cs="Arial"/>
          <w:szCs w:val="22"/>
          <w:lang w:eastAsia="en-US"/>
        </w:rPr>
        <w:t>Poskytovatel se při plnění zavazuje dodržovat zásady bezpečnosti informací v souladu se zákonem č. 181/2014 Sb., o kybernetické bezpečnosti a o změně souvisejících zákonů (dále jen „</w:t>
      </w:r>
      <w:r w:rsidRPr="00B026A9">
        <w:rPr>
          <w:rFonts w:asciiTheme="minorHAnsi" w:hAnsiTheme="minorHAnsi" w:cs="Arial"/>
          <w:b/>
          <w:szCs w:val="22"/>
          <w:lang w:eastAsia="en-US"/>
        </w:rPr>
        <w:t>zákon o kybernetické bezpečnosti</w:t>
      </w:r>
      <w:r w:rsidRPr="00B026A9">
        <w:rPr>
          <w:rFonts w:asciiTheme="minorHAnsi" w:hAnsiTheme="minorHAnsi" w:cs="Arial"/>
          <w:szCs w:val="22"/>
          <w:lang w:eastAsia="en-US"/>
        </w:rPr>
        <w:t>“), a vyhláškou č. 316/2014 Sb., o bezpečnostních opatřeních, kybernetických bezpečnostních incidentech, reaktivních opatřeních a o stanovení náležitostí podání v oblasti kybernetické bezpečnosti (dále jen „</w:t>
      </w:r>
      <w:r w:rsidRPr="00B026A9">
        <w:rPr>
          <w:rFonts w:asciiTheme="minorHAnsi" w:hAnsiTheme="minorHAnsi" w:cs="Arial"/>
          <w:b/>
          <w:szCs w:val="22"/>
          <w:lang w:eastAsia="en-US"/>
        </w:rPr>
        <w:t>vyhláška o kybernetické bezpečnosti</w:t>
      </w:r>
      <w:r w:rsidRPr="00B026A9">
        <w:rPr>
          <w:rFonts w:asciiTheme="minorHAnsi" w:hAnsiTheme="minorHAnsi" w:cs="Arial"/>
          <w:szCs w:val="22"/>
          <w:lang w:eastAsia="en-US"/>
        </w:rPr>
        <w:t>“)</w:t>
      </w:r>
    </w:p>
    <w:p w:rsidR="00710240" w:rsidRPr="00B026A9" w:rsidRDefault="00867DEA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026A9">
        <w:rPr>
          <w:rFonts w:asciiTheme="minorHAnsi" w:hAnsiTheme="minorHAnsi" w:cs="Arial"/>
          <w:szCs w:val="22"/>
          <w:lang w:eastAsia="en-US"/>
        </w:rPr>
        <w:t>Poskytovatel se zavazuje poskytnout Objednateli veškerou součinnost nezbytnou k tomu, aby Objednatel řádně naplňoval právní povinnosti stanovené zákonem o kybernetické bezpečnosti, vyhláškou o kybernetické bezpečnosti, vyhláškou č. 317/2014 Sb., o významných informačních systémech a jejich určujících kritériích. Zejména se Poskytovatel zavazuje poskytnout Objednateli součinnost směřující k zavedení a provádění bezpečnostních opatření podle uvedených právních předpisů</w:t>
      </w:r>
      <w:r w:rsidR="00710240">
        <w:rPr>
          <w:rFonts w:asciiTheme="minorHAnsi" w:hAnsiTheme="minorHAnsi" w:cs="Arial"/>
          <w:szCs w:val="22"/>
          <w:lang w:eastAsia="en-US"/>
        </w:rPr>
        <w:t>.</w:t>
      </w:r>
    </w:p>
    <w:p w:rsidR="00710240" w:rsidRPr="00710240" w:rsidRDefault="00867DEA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bookmarkStart w:id="12" w:name="_Ref409099947"/>
      <w:r w:rsidRPr="00B026A9">
        <w:rPr>
          <w:rFonts w:asciiTheme="minorHAnsi" w:hAnsiTheme="minorHAnsi" w:cs="Arial"/>
          <w:szCs w:val="22"/>
          <w:lang w:eastAsia="en-US"/>
        </w:rPr>
        <w:t xml:space="preserve">Jestliže vznikne v souvislosti se zavedením a prováděním bezpečnostních opatření podle právních předpisů uvedených v předchozím odstavci potřeba formulovat příslušná ujednání v rámci Prováděcí smlouvy, zavazuje se Poskytovatel poskytnout veškerou součinnost nezbytnou k formulaci </w:t>
      </w:r>
      <w:bookmarkEnd w:id="12"/>
      <w:r w:rsidRPr="00B026A9">
        <w:rPr>
          <w:rFonts w:asciiTheme="minorHAnsi" w:hAnsiTheme="minorHAnsi" w:cs="Arial"/>
          <w:szCs w:val="22"/>
          <w:lang w:eastAsia="en-US"/>
        </w:rPr>
        <w:t>takových ujednání a uzavření Prováděcí smlouvy v příslušném znění. Vznikne-li taková potřeba po uzavření Prováděcí smlouvy, zavazuje se Poskytovatel k obdobné součinnosti směřující k uzavření odpovídajícího dodatku k Prováděcí smlouvě</w:t>
      </w:r>
      <w:r w:rsidR="00710240">
        <w:rPr>
          <w:rFonts w:asciiTheme="minorHAnsi" w:hAnsiTheme="minorHAnsi" w:cs="Arial"/>
          <w:szCs w:val="22"/>
          <w:lang w:eastAsia="en-US"/>
        </w:rPr>
        <w:t>.</w:t>
      </w:r>
    </w:p>
    <w:p w:rsidR="0094295F" w:rsidRDefault="0094295F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E77391">
        <w:rPr>
          <w:rFonts w:asciiTheme="minorHAnsi" w:hAnsiTheme="minorHAnsi"/>
          <w:szCs w:val="22"/>
        </w:rPr>
        <w:t xml:space="preserve">Započtení na pohledávky </w:t>
      </w:r>
      <w:r>
        <w:rPr>
          <w:rFonts w:asciiTheme="minorHAnsi" w:hAnsiTheme="minorHAnsi"/>
          <w:szCs w:val="22"/>
        </w:rPr>
        <w:t xml:space="preserve">vůči Objednateli </w:t>
      </w:r>
      <w:r w:rsidRPr="00E77391">
        <w:rPr>
          <w:rFonts w:asciiTheme="minorHAnsi" w:hAnsiTheme="minorHAnsi"/>
          <w:szCs w:val="22"/>
        </w:rPr>
        <w:t xml:space="preserve">vzniklé z této </w:t>
      </w:r>
      <w:r>
        <w:rPr>
          <w:rFonts w:asciiTheme="minorHAnsi" w:hAnsiTheme="minorHAnsi"/>
          <w:szCs w:val="22"/>
        </w:rPr>
        <w:t>S</w:t>
      </w:r>
      <w:r w:rsidRPr="00E77391">
        <w:rPr>
          <w:rFonts w:asciiTheme="minorHAnsi" w:hAnsiTheme="minorHAnsi"/>
          <w:szCs w:val="22"/>
        </w:rPr>
        <w:t>mlouvy se nepřipouští</w:t>
      </w:r>
      <w:r>
        <w:rPr>
          <w:rFonts w:asciiTheme="minorHAnsi" w:hAnsiTheme="minorHAnsi"/>
          <w:szCs w:val="22"/>
        </w:rPr>
        <w:t>.</w:t>
      </w:r>
    </w:p>
    <w:p w:rsidR="0094295F" w:rsidRDefault="0094295F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Práva Objednatele vyplývající z této S</w:t>
      </w:r>
      <w:r w:rsidRPr="00A124B4">
        <w:rPr>
          <w:rFonts w:asciiTheme="minorHAnsi" w:hAnsiTheme="minorHAnsi"/>
          <w:szCs w:val="22"/>
        </w:rPr>
        <w:t>mlouvy či jejího porušení</w:t>
      </w:r>
      <w:r>
        <w:rPr>
          <w:rFonts w:asciiTheme="minorHAnsi" w:hAnsiTheme="minorHAnsi"/>
          <w:szCs w:val="22"/>
        </w:rPr>
        <w:t xml:space="preserve"> </w:t>
      </w:r>
      <w:r w:rsidRPr="00A124B4">
        <w:rPr>
          <w:rFonts w:asciiTheme="minorHAnsi" w:hAnsiTheme="minorHAnsi"/>
          <w:szCs w:val="22"/>
        </w:rPr>
        <w:t>se promlčují ve lhůtě 15 let ode dne, kdy právo mohlo být uplatněno poprvé</w:t>
      </w:r>
      <w:r>
        <w:rPr>
          <w:rFonts w:asciiTheme="minorHAnsi" w:hAnsiTheme="minorHAnsi"/>
          <w:szCs w:val="22"/>
        </w:rPr>
        <w:t>.</w:t>
      </w:r>
    </w:p>
    <w:p w:rsidR="0094295F" w:rsidRPr="00263B08" w:rsidRDefault="0094295F" w:rsidP="008C7543">
      <w:pPr>
        <w:numPr>
          <w:ilvl w:val="0"/>
          <w:numId w:val="18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Poskytovatel </w:t>
      </w:r>
      <w:r w:rsidRPr="00A124B4">
        <w:rPr>
          <w:rFonts w:asciiTheme="minorHAnsi" w:hAnsiTheme="minorHAnsi"/>
          <w:szCs w:val="22"/>
        </w:rPr>
        <w:t>přebírá podle § 1765 občanského zákoníku riziko změny okolností, zejména v souvislosti s</w:t>
      </w:r>
      <w:r>
        <w:rPr>
          <w:rFonts w:asciiTheme="minorHAnsi" w:hAnsiTheme="minorHAnsi"/>
          <w:szCs w:val="22"/>
        </w:rPr>
        <w:t> cenou za poskytnuté plnění, požadavky na poskytování Služeb a podmínkami SLA</w:t>
      </w:r>
    </w:p>
    <w:p w:rsidR="00D755B4" w:rsidRPr="00A83BD6" w:rsidRDefault="00D755B4" w:rsidP="008C7543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pacing w:val="8"/>
          <w:szCs w:val="22"/>
        </w:rPr>
      </w:pPr>
      <w:r w:rsidRPr="00A83BD6">
        <w:rPr>
          <w:rFonts w:asciiTheme="minorHAnsi" w:hAnsiTheme="minorHAnsi"/>
          <w:szCs w:val="22"/>
        </w:rPr>
        <w:lastRenderedPageBreak/>
        <w:t>Tato Smlouva představuje úplnou dohodu smluvních stran o předmětu této Smlouvy a nahrazuje veškerá předešlá ujednání smluvních stran ústní i písemná.</w:t>
      </w:r>
    </w:p>
    <w:p w:rsidR="00057F4F" w:rsidRPr="007B19F0" w:rsidRDefault="00D755B4" w:rsidP="007B19F0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pacing w:val="8"/>
          <w:szCs w:val="22"/>
        </w:rPr>
      </w:pPr>
      <w:r w:rsidRPr="00A83BD6">
        <w:rPr>
          <w:rFonts w:asciiTheme="minorHAnsi" w:hAnsiTheme="minorHAnsi"/>
          <w:szCs w:val="22"/>
        </w:rPr>
        <w:t>Jakékoliv změny Smlouvy je možné činit výhradně formou písemných a číselně označených dodatků ke Smlouvě schválených oběma smluvními stranami.</w:t>
      </w:r>
    </w:p>
    <w:tbl>
      <w:tblPr>
        <w:tblpPr w:leftFromText="141" w:rightFromText="141" w:vertAnchor="text" w:horzAnchor="page" w:tblpX="2758" w:tblpY="1472"/>
        <w:tblW w:w="0" w:type="auto"/>
        <w:tblLook w:val="04A0" w:firstRow="1" w:lastRow="0" w:firstColumn="1" w:lastColumn="0" w:noHBand="0" w:noVBand="1"/>
      </w:tblPr>
      <w:tblGrid>
        <w:gridCol w:w="2615"/>
        <w:gridCol w:w="4660"/>
      </w:tblGrid>
      <w:tr w:rsidR="002D343A" w:rsidTr="00073472">
        <w:trPr>
          <w:trHeight w:val="410"/>
        </w:trPr>
        <w:tc>
          <w:tcPr>
            <w:tcW w:w="2615" w:type="dxa"/>
            <w:vAlign w:val="center"/>
          </w:tcPr>
          <w:p w:rsidR="002D343A" w:rsidRDefault="00ED22E8" w:rsidP="002D343A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1" w:history="1">
              <w:r w:rsidR="002D343A" w:rsidRPr="00110056">
                <w:rPr>
                  <w:rStyle w:val="Hypertextovodkaz"/>
                  <w:rFonts w:asciiTheme="minorHAnsi" w:hAnsiTheme="minorHAnsi"/>
                  <w:szCs w:val="22"/>
                </w:rPr>
                <w:t>Příloha č. 1:</w:t>
              </w:r>
            </w:hyperlink>
          </w:p>
        </w:tc>
        <w:tc>
          <w:tcPr>
            <w:tcW w:w="4660" w:type="dxa"/>
          </w:tcPr>
          <w:p w:rsidR="002D343A" w:rsidRDefault="002D343A" w:rsidP="008309C4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Specifikace </w:t>
            </w:r>
            <w:r w:rsidR="008309C4">
              <w:rPr>
                <w:rFonts w:asciiTheme="minorHAnsi" w:hAnsiTheme="minorHAnsi"/>
                <w:szCs w:val="22"/>
              </w:rPr>
              <w:t xml:space="preserve">Služby </w:t>
            </w:r>
          </w:p>
        </w:tc>
      </w:tr>
      <w:tr w:rsidR="00073472" w:rsidTr="00073472">
        <w:trPr>
          <w:trHeight w:val="425"/>
        </w:trPr>
        <w:tc>
          <w:tcPr>
            <w:tcW w:w="2615" w:type="dxa"/>
          </w:tcPr>
          <w:p w:rsidR="00073472" w:rsidRDefault="00ED22E8" w:rsidP="00073472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2" w:history="1">
              <w:r w:rsidR="00073472" w:rsidRPr="00110056">
                <w:rPr>
                  <w:rStyle w:val="Hypertextovodkaz"/>
                  <w:rFonts w:asciiTheme="minorHAnsi" w:hAnsiTheme="minorHAnsi"/>
                  <w:szCs w:val="22"/>
                </w:rPr>
                <w:t>Příloha č. 2:</w:t>
              </w:r>
            </w:hyperlink>
          </w:p>
        </w:tc>
        <w:tc>
          <w:tcPr>
            <w:tcW w:w="4660" w:type="dxa"/>
          </w:tcPr>
          <w:p w:rsidR="00073472" w:rsidRDefault="00A11493" w:rsidP="00073472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Rozsah plnění</w:t>
            </w:r>
          </w:p>
        </w:tc>
      </w:tr>
      <w:tr w:rsidR="00073472" w:rsidTr="00073472">
        <w:trPr>
          <w:trHeight w:val="410"/>
        </w:trPr>
        <w:tc>
          <w:tcPr>
            <w:tcW w:w="2615" w:type="dxa"/>
          </w:tcPr>
          <w:p w:rsidR="00073472" w:rsidRDefault="00ED22E8" w:rsidP="00073472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3" w:history="1">
              <w:r w:rsidR="00073472" w:rsidRPr="00110056">
                <w:rPr>
                  <w:rStyle w:val="Hypertextovodkaz"/>
                  <w:rFonts w:asciiTheme="minorHAnsi" w:hAnsiTheme="minorHAnsi"/>
                  <w:szCs w:val="22"/>
                </w:rPr>
                <w:t>Příloha č. 3:</w:t>
              </w:r>
            </w:hyperlink>
          </w:p>
        </w:tc>
        <w:tc>
          <w:tcPr>
            <w:tcW w:w="4660" w:type="dxa"/>
          </w:tcPr>
          <w:p w:rsidR="00073472" w:rsidRDefault="00A11493" w:rsidP="00A11493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Název a adresy datových center </w:t>
            </w:r>
          </w:p>
        </w:tc>
      </w:tr>
      <w:tr w:rsidR="00073472" w:rsidTr="00073472">
        <w:trPr>
          <w:trHeight w:val="425"/>
        </w:trPr>
        <w:tc>
          <w:tcPr>
            <w:tcW w:w="2615" w:type="dxa"/>
          </w:tcPr>
          <w:p w:rsidR="00073472" w:rsidRDefault="00ED22E8" w:rsidP="00A11493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4" w:history="1">
              <w:r w:rsidR="00073472" w:rsidRPr="00110056">
                <w:rPr>
                  <w:rStyle w:val="Hypertextovodkaz"/>
                  <w:rFonts w:asciiTheme="minorHAnsi" w:hAnsiTheme="minorHAnsi"/>
                  <w:szCs w:val="22"/>
                </w:rPr>
                <w:t xml:space="preserve">Příloha č. </w:t>
              </w:r>
              <w:r w:rsidR="00A11493">
                <w:rPr>
                  <w:rStyle w:val="Hypertextovodkaz"/>
                  <w:rFonts w:asciiTheme="minorHAnsi" w:hAnsiTheme="minorHAnsi"/>
                  <w:szCs w:val="22"/>
                </w:rPr>
                <w:t>4</w:t>
              </w:r>
              <w:r w:rsidR="00073472" w:rsidRPr="00110056">
                <w:rPr>
                  <w:rStyle w:val="Hypertextovodkaz"/>
                  <w:rFonts w:asciiTheme="minorHAnsi" w:hAnsiTheme="minorHAnsi"/>
                  <w:szCs w:val="22"/>
                </w:rPr>
                <w:t>:</w:t>
              </w:r>
            </w:hyperlink>
          </w:p>
        </w:tc>
        <w:tc>
          <w:tcPr>
            <w:tcW w:w="4660" w:type="dxa"/>
          </w:tcPr>
          <w:p w:rsidR="00073472" w:rsidRDefault="00A11493" w:rsidP="00073472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plnění</w:t>
            </w:r>
          </w:p>
        </w:tc>
      </w:tr>
      <w:tr w:rsidR="00A11493" w:rsidTr="00073472">
        <w:trPr>
          <w:trHeight w:val="425"/>
        </w:trPr>
        <w:tc>
          <w:tcPr>
            <w:tcW w:w="2615" w:type="dxa"/>
          </w:tcPr>
          <w:p w:rsidR="00A11493" w:rsidRDefault="00ED22E8" w:rsidP="00A11493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4" w:history="1">
              <w:r w:rsidR="00A11493" w:rsidRPr="00110056">
                <w:rPr>
                  <w:rStyle w:val="Hypertextovodkaz"/>
                  <w:rFonts w:asciiTheme="minorHAnsi" w:hAnsiTheme="minorHAnsi"/>
                  <w:szCs w:val="22"/>
                </w:rPr>
                <w:t xml:space="preserve">Příloha č. </w:t>
              </w:r>
              <w:r w:rsidR="00A11493">
                <w:rPr>
                  <w:rStyle w:val="Hypertextovodkaz"/>
                  <w:rFonts w:asciiTheme="minorHAnsi" w:hAnsiTheme="minorHAnsi"/>
                  <w:szCs w:val="22"/>
                </w:rPr>
                <w:t>5</w:t>
              </w:r>
              <w:r w:rsidR="00A11493" w:rsidRPr="00110056">
                <w:rPr>
                  <w:rStyle w:val="Hypertextovodkaz"/>
                  <w:rFonts w:asciiTheme="minorHAnsi" w:hAnsiTheme="minorHAnsi"/>
                  <w:szCs w:val="22"/>
                </w:rPr>
                <w:t>:</w:t>
              </w:r>
            </w:hyperlink>
          </w:p>
        </w:tc>
        <w:tc>
          <w:tcPr>
            <w:tcW w:w="4660" w:type="dxa"/>
          </w:tcPr>
          <w:p w:rsidR="00A11493" w:rsidRDefault="00A11493" w:rsidP="00A11493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Zadávací dokumentace</w:t>
            </w:r>
          </w:p>
        </w:tc>
      </w:tr>
    </w:tbl>
    <w:p w:rsidR="00D755B4" w:rsidRDefault="00D755B4" w:rsidP="008C7543">
      <w:pPr>
        <w:numPr>
          <w:ilvl w:val="0"/>
          <w:numId w:val="18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Smlouva je vyhotovena ve 4 stejnopisech, z nichž každá strana obdrží </w:t>
      </w:r>
      <w:r w:rsidR="00B20ABA">
        <w:rPr>
          <w:rFonts w:asciiTheme="minorHAnsi" w:hAnsiTheme="minorHAnsi"/>
          <w:szCs w:val="22"/>
        </w:rPr>
        <w:t>2</w:t>
      </w:r>
      <w:r w:rsidR="00B20ABA" w:rsidRPr="00A83BD6">
        <w:rPr>
          <w:rFonts w:asciiTheme="minorHAnsi" w:hAnsiTheme="minorHAnsi"/>
          <w:szCs w:val="22"/>
        </w:rPr>
        <w:t xml:space="preserve"> </w:t>
      </w:r>
      <w:r w:rsidRPr="00A83BD6">
        <w:rPr>
          <w:rFonts w:asciiTheme="minorHAnsi" w:hAnsiTheme="minorHAnsi"/>
          <w:szCs w:val="22"/>
        </w:rPr>
        <w:t>stejnopisy. Smlouva může být měněna jen písemným</w:t>
      </w:r>
      <w:r w:rsidR="00B028B0" w:rsidRPr="00A83BD6">
        <w:rPr>
          <w:rFonts w:asciiTheme="minorHAnsi" w:hAnsiTheme="minorHAnsi"/>
          <w:szCs w:val="22"/>
        </w:rPr>
        <w:t>i</w:t>
      </w:r>
      <w:r w:rsidRPr="00A83BD6">
        <w:rPr>
          <w:rFonts w:asciiTheme="minorHAnsi" w:hAnsiTheme="minorHAnsi"/>
          <w:szCs w:val="22"/>
        </w:rPr>
        <w:t xml:space="preserve"> dodatk</w:t>
      </w:r>
      <w:r w:rsidR="00B028B0" w:rsidRPr="00A83BD6">
        <w:rPr>
          <w:rFonts w:asciiTheme="minorHAnsi" w:hAnsiTheme="minorHAnsi"/>
          <w:szCs w:val="22"/>
        </w:rPr>
        <w:t>y</w:t>
      </w:r>
      <w:r w:rsidRPr="00A83BD6">
        <w:rPr>
          <w:rFonts w:asciiTheme="minorHAnsi" w:hAnsiTheme="minorHAnsi"/>
          <w:szCs w:val="22"/>
        </w:rPr>
        <w:t xml:space="preserve"> podepsaným</w:t>
      </w:r>
      <w:r w:rsidR="00B028B0" w:rsidRPr="00A83BD6">
        <w:rPr>
          <w:rFonts w:asciiTheme="minorHAnsi" w:hAnsiTheme="minorHAnsi"/>
          <w:szCs w:val="22"/>
        </w:rPr>
        <w:t>i</w:t>
      </w:r>
      <w:r w:rsidRPr="00A83BD6">
        <w:rPr>
          <w:rFonts w:asciiTheme="minorHAnsi" w:hAnsiTheme="minorHAnsi"/>
          <w:szCs w:val="22"/>
        </w:rPr>
        <w:t xml:space="preserve"> oběma smluvními stranami, a to v souladu s</w:t>
      </w:r>
      <w:r w:rsidR="00057F4F">
        <w:rPr>
          <w:rFonts w:asciiTheme="minorHAnsi" w:hAnsiTheme="minorHAnsi"/>
          <w:szCs w:val="22"/>
        </w:rPr>
        <w:t>  občanským</w:t>
      </w:r>
      <w:r w:rsidRPr="00A83BD6">
        <w:rPr>
          <w:rFonts w:asciiTheme="minorHAnsi" w:hAnsiTheme="minorHAnsi"/>
          <w:szCs w:val="22"/>
        </w:rPr>
        <w:t xml:space="preserve"> zákoníkem a </w:t>
      </w:r>
      <w:r w:rsidR="00493130">
        <w:rPr>
          <w:rFonts w:asciiTheme="minorHAnsi" w:hAnsiTheme="minorHAnsi"/>
          <w:szCs w:val="22"/>
        </w:rPr>
        <w:t>Z</w:t>
      </w:r>
      <w:r w:rsidR="00FB1E80">
        <w:rPr>
          <w:rFonts w:asciiTheme="minorHAnsi" w:hAnsiTheme="minorHAnsi"/>
          <w:szCs w:val="22"/>
        </w:rPr>
        <w:t>Z</w:t>
      </w:r>
      <w:r w:rsidR="00493130">
        <w:rPr>
          <w:rFonts w:asciiTheme="minorHAnsi" w:hAnsiTheme="minorHAnsi"/>
          <w:szCs w:val="22"/>
        </w:rPr>
        <w:t>VZ</w:t>
      </w:r>
      <w:r w:rsidRPr="00A83BD6">
        <w:rPr>
          <w:rFonts w:asciiTheme="minorHAnsi" w:hAnsiTheme="minorHAnsi"/>
          <w:szCs w:val="22"/>
        </w:rPr>
        <w:t>.</w:t>
      </w:r>
      <w:r w:rsidR="00B028B0" w:rsidRPr="00A83BD6">
        <w:rPr>
          <w:rFonts w:asciiTheme="minorHAnsi" w:hAnsiTheme="minorHAnsi"/>
          <w:szCs w:val="22"/>
        </w:rPr>
        <w:t xml:space="preserve"> </w:t>
      </w:r>
      <w:r w:rsidRPr="00A83BD6">
        <w:rPr>
          <w:rFonts w:asciiTheme="minorHAnsi" w:hAnsiTheme="minorHAnsi"/>
          <w:szCs w:val="22"/>
        </w:rPr>
        <w:t>Nedílnou součást Smlouvy tvoří následující přílohy:</w:t>
      </w:r>
    </w:p>
    <w:p w:rsidR="002D343A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7828E8" w:rsidRDefault="007828E8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2D343A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2D343A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2D343A" w:rsidRPr="00EE3F49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0150A7" w:rsidRDefault="000150A7" w:rsidP="00B20ABA">
      <w:pPr>
        <w:pStyle w:val="RLProhlensmluvnchstran"/>
      </w:pPr>
    </w:p>
    <w:p w:rsidR="000150A7" w:rsidRDefault="000150A7" w:rsidP="00B20ABA">
      <w:pPr>
        <w:pStyle w:val="RLProhlensmluvnchstran"/>
      </w:pPr>
    </w:p>
    <w:p w:rsidR="00B20ABA" w:rsidRPr="009C448F" w:rsidRDefault="00B20ABA" w:rsidP="00B20ABA">
      <w:pPr>
        <w:pStyle w:val="RLProhlensmluvnchstran"/>
      </w:pPr>
      <w:r w:rsidRPr="009C448F">
        <w:t>Smluvní strany prohlašují, že si tuto Smlouvu přečetly, že s jejím obsahem souhlasí a na důkaz toho k ní připojují svoje podpisy.</w:t>
      </w:r>
    </w:p>
    <w:p w:rsidR="00B20AB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20ABA" w:rsidRPr="009C448F" w:rsidTr="00560AC4">
        <w:tc>
          <w:tcPr>
            <w:tcW w:w="4605" w:type="dxa"/>
          </w:tcPr>
          <w:p w:rsidR="00B20ABA" w:rsidRPr="00F84DFF" w:rsidRDefault="00E22990" w:rsidP="00560AC4">
            <w:pPr>
              <w:pStyle w:val="RLProhlensmluvnchstran"/>
              <w:rPr>
                <w:rFonts w:cs="Tahoma"/>
              </w:rPr>
            </w:pPr>
            <w:r>
              <w:t>Objednatel</w:t>
            </w:r>
          </w:p>
          <w:p w:rsidR="00B20ABA" w:rsidRPr="009C448F" w:rsidRDefault="00B20ABA" w:rsidP="00560AC4">
            <w:pPr>
              <w:pStyle w:val="RLdajeosmluvnstran0"/>
            </w:pPr>
          </w:p>
          <w:p w:rsidR="00B20ABA" w:rsidRPr="009C448F" w:rsidRDefault="00B20ABA" w:rsidP="00560AC4">
            <w:pPr>
              <w:pStyle w:val="RLdajeosmluvnstran0"/>
            </w:pPr>
            <w:r w:rsidRPr="009C448F">
              <w:t>V _____________ dne _____________</w:t>
            </w:r>
          </w:p>
          <w:p w:rsidR="00B20ABA" w:rsidRPr="009C448F" w:rsidRDefault="00B20ABA" w:rsidP="00560AC4"/>
        </w:tc>
        <w:tc>
          <w:tcPr>
            <w:tcW w:w="4605" w:type="dxa"/>
          </w:tcPr>
          <w:p w:rsidR="00B20ABA" w:rsidRPr="009C448F" w:rsidRDefault="00B20ABA" w:rsidP="00560AC4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Poskytovatel</w:t>
            </w:r>
          </w:p>
          <w:p w:rsidR="00B20ABA" w:rsidRPr="009C448F" w:rsidRDefault="00B20ABA" w:rsidP="00560AC4">
            <w:pPr>
              <w:pStyle w:val="RLdajeosmluvnstran0"/>
            </w:pPr>
          </w:p>
          <w:p w:rsidR="00B20ABA" w:rsidRPr="009C448F" w:rsidRDefault="007828E8" w:rsidP="007828E8">
            <w:pPr>
              <w:pStyle w:val="RLdajeosmluvnstran0"/>
            </w:pPr>
            <w:r>
              <w:t>V _____________ dne:_____________</w:t>
            </w:r>
          </w:p>
        </w:tc>
      </w:tr>
      <w:tr w:rsidR="00B20ABA" w:rsidRPr="009C448F" w:rsidTr="00560AC4">
        <w:tc>
          <w:tcPr>
            <w:tcW w:w="4605" w:type="dxa"/>
          </w:tcPr>
          <w:p w:rsidR="00B20ABA" w:rsidRPr="009C448F" w:rsidRDefault="00B20ABA" w:rsidP="00560AC4">
            <w:pPr>
              <w:pStyle w:val="RLdajeosmluvnstran0"/>
            </w:pPr>
            <w:r w:rsidRPr="009C448F">
              <w:t>.........................................................................</w:t>
            </w:r>
          </w:p>
          <w:p w:rsidR="00B20ABA" w:rsidRPr="009C448F" w:rsidRDefault="00B20ABA" w:rsidP="00560AC4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Česká republika – Ministerstvo zemědělství</w:t>
            </w:r>
          </w:p>
          <w:p w:rsidR="007828E8" w:rsidRDefault="007828E8" w:rsidP="00A11493">
            <w:pPr>
              <w:pStyle w:val="RLdajeosmluvnstran0"/>
              <w:rPr>
                <w:szCs w:val="22"/>
              </w:rPr>
            </w:pPr>
            <w:r>
              <w:rPr>
                <w:szCs w:val="22"/>
              </w:rPr>
              <w:t>Ing. Zdeněk Adamec</w:t>
            </w:r>
          </w:p>
          <w:p w:rsidR="00B20ABA" w:rsidRPr="009C448F" w:rsidRDefault="007828E8" w:rsidP="00A11493">
            <w:pPr>
              <w:pStyle w:val="RLdajeosmluvnstran0"/>
            </w:pPr>
            <w:r>
              <w:rPr>
                <w:szCs w:val="22"/>
              </w:rPr>
              <w:t>N</w:t>
            </w:r>
            <w:r w:rsidR="00091181">
              <w:rPr>
                <w:szCs w:val="22"/>
              </w:rPr>
              <w:t>áměstek pro řízení Sekce ekonomiky a informačních technologií</w:t>
            </w:r>
          </w:p>
        </w:tc>
        <w:tc>
          <w:tcPr>
            <w:tcW w:w="4605" w:type="dxa"/>
          </w:tcPr>
          <w:p w:rsidR="00B20ABA" w:rsidRDefault="00B20ABA" w:rsidP="00560AC4">
            <w:pPr>
              <w:pStyle w:val="RLdajeosmluvnstran0"/>
              <w:rPr>
                <w:rFonts w:cs="Tahoma"/>
              </w:rPr>
            </w:pPr>
            <w:r w:rsidRPr="009C448F">
              <w:t>.........................................................................</w:t>
            </w:r>
          </w:p>
          <w:p w:rsidR="005A4E93" w:rsidRDefault="005A4E93" w:rsidP="005A4E93">
            <w:pPr>
              <w:pStyle w:val="RLdajeosmluvnstran0"/>
              <w:rPr>
                <w:rFonts w:eastAsia="Calibri" w:cs="Calibri"/>
                <w:b/>
                <w:bCs/>
                <w:color w:val="000000"/>
                <w:u w:color="000000"/>
              </w:rPr>
            </w:pPr>
            <w:r w:rsidRPr="006F6191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O2 IT </w:t>
            </w:r>
            <w:proofErr w:type="spellStart"/>
            <w:r w:rsidRPr="006F6191">
              <w:rPr>
                <w:rFonts w:eastAsia="Calibri" w:cs="Calibri"/>
                <w:b/>
                <w:bCs/>
                <w:color w:val="000000"/>
                <w:u w:color="000000"/>
              </w:rPr>
              <w:t>Services</w:t>
            </w:r>
            <w:proofErr w:type="spellEnd"/>
            <w:r w:rsidRPr="006F6191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 s.r.o.</w:t>
            </w:r>
          </w:p>
          <w:p w:rsidR="007828E8" w:rsidRDefault="0030355B" w:rsidP="005A4E93">
            <w:pPr>
              <w:jc w:val="center"/>
              <w:rPr>
                <w:rFonts w:eastAsia="Calibri" w:cs="Arial"/>
                <w:color w:val="000000"/>
                <w:u w:color="000000"/>
              </w:rPr>
            </w:pPr>
            <w:r>
              <w:rPr>
                <w:rFonts w:eastAsia="Calibri" w:cs="Arial"/>
                <w:color w:val="000000"/>
                <w:u w:color="000000"/>
              </w:rPr>
              <w:t>Ing. Václav Provazník</w:t>
            </w:r>
          </w:p>
          <w:p w:rsidR="0030355B" w:rsidRDefault="0030355B" w:rsidP="005A4E93">
            <w:pPr>
              <w:jc w:val="center"/>
              <w:rPr>
                <w:rFonts w:eastAsia="Calibri" w:cs="Arial"/>
                <w:color w:val="000000"/>
                <w:u w:color="000000"/>
              </w:rPr>
            </w:pPr>
            <w:r>
              <w:rPr>
                <w:rFonts w:eastAsia="Calibri" w:cs="Arial"/>
                <w:color w:val="000000"/>
                <w:u w:color="000000"/>
              </w:rPr>
              <w:t>jednatel</w:t>
            </w:r>
          </w:p>
          <w:p w:rsidR="00B20ABA" w:rsidRDefault="00B20ABA" w:rsidP="0030355B">
            <w:pPr>
              <w:jc w:val="center"/>
            </w:pPr>
          </w:p>
          <w:p w:rsidR="0030355B" w:rsidRDefault="0030355B" w:rsidP="0030355B">
            <w:pPr>
              <w:jc w:val="center"/>
            </w:pPr>
          </w:p>
          <w:p w:rsidR="0030355B" w:rsidRPr="009C448F" w:rsidRDefault="0030355B" w:rsidP="0030355B">
            <w:pPr>
              <w:jc w:val="center"/>
            </w:pPr>
          </w:p>
        </w:tc>
      </w:tr>
    </w:tbl>
    <w:p w:rsidR="0030355B" w:rsidRDefault="0030355B" w:rsidP="0030355B">
      <w:pPr>
        <w:pStyle w:val="RLdajeosmluvnstran0"/>
        <w:ind w:left="4248" w:firstLine="708"/>
        <w:jc w:val="left"/>
        <w:rPr>
          <w:rFonts w:cs="Tahoma"/>
        </w:rPr>
      </w:pPr>
      <w:bookmarkStart w:id="13" w:name="Annex1"/>
      <w:r w:rsidRPr="009C448F">
        <w:t>.........................................................................</w:t>
      </w:r>
    </w:p>
    <w:p w:rsidR="0030355B" w:rsidRDefault="0030355B" w:rsidP="0030355B">
      <w:pPr>
        <w:pStyle w:val="RLdajeosmluvnstran0"/>
        <w:ind w:left="3540" w:firstLine="708"/>
        <w:rPr>
          <w:rFonts w:eastAsia="Calibri" w:cs="Calibri"/>
          <w:b/>
          <w:bCs/>
          <w:color w:val="000000"/>
          <w:u w:color="000000"/>
        </w:rPr>
      </w:pPr>
      <w:r w:rsidRPr="006F6191">
        <w:rPr>
          <w:rFonts w:eastAsia="Calibri" w:cs="Calibri"/>
          <w:b/>
          <w:bCs/>
          <w:color w:val="000000"/>
          <w:u w:color="000000"/>
        </w:rPr>
        <w:t xml:space="preserve">O2 IT </w:t>
      </w:r>
      <w:proofErr w:type="spellStart"/>
      <w:r w:rsidRPr="006F6191">
        <w:rPr>
          <w:rFonts w:eastAsia="Calibri" w:cs="Calibri"/>
          <w:b/>
          <w:bCs/>
          <w:color w:val="000000"/>
          <w:u w:color="000000"/>
        </w:rPr>
        <w:t>Services</w:t>
      </w:r>
      <w:proofErr w:type="spellEnd"/>
      <w:r w:rsidRPr="006F6191">
        <w:rPr>
          <w:rFonts w:eastAsia="Calibri" w:cs="Calibri"/>
          <w:b/>
          <w:bCs/>
          <w:color w:val="000000"/>
          <w:u w:color="000000"/>
        </w:rPr>
        <w:t xml:space="preserve"> s.r.o.</w:t>
      </w:r>
    </w:p>
    <w:p w:rsidR="0030355B" w:rsidRDefault="0030355B" w:rsidP="0030355B">
      <w:pPr>
        <w:ind w:left="4248"/>
        <w:jc w:val="center"/>
        <w:rPr>
          <w:rFonts w:eastAsia="Calibri" w:cs="Arial"/>
          <w:color w:val="000000"/>
          <w:u w:color="000000"/>
        </w:rPr>
      </w:pPr>
      <w:r>
        <w:rPr>
          <w:rFonts w:eastAsia="Calibri" w:cs="Arial"/>
          <w:color w:val="000000"/>
          <w:u w:color="000000"/>
        </w:rPr>
        <w:t>Ing. Jan Bechyně</w:t>
      </w:r>
    </w:p>
    <w:p w:rsidR="0030355B" w:rsidRDefault="0030355B" w:rsidP="0030355B">
      <w:pPr>
        <w:ind w:left="3540" w:firstLine="708"/>
        <w:jc w:val="center"/>
        <w:rPr>
          <w:rFonts w:eastAsia="Calibri" w:cs="Arial"/>
          <w:color w:val="000000"/>
          <w:u w:color="000000"/>
        </w:rPr>
      </w:pPr>
      <w:r>
        <w:rPr>
          <w:rFonts w:eastAsia="Calibri" w:cs="Arial"/>
          <w:color w:val="000000"/>
          <w:u w:color="000000"/>
        </w:rPr>
        <w:t>jednatel</w:t>
      </w:r>
    </w:p>
    <w:p w:rsidR="005A4E93" w:rsidRDefault="005A4E93">
      <w:pPr>
        <w:spacing w:after="0" w:line="240" w:lineRule="auto"/>
        <w:rPr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30355B" w:rsidRDefault="0030355B">
      <w:pPr>
        <w:spacing w:after="0" w:line="240" w:lineRule="auto"/>
        <w:rPr>
          <w:b/>
          <w:sz w:val="24"/>
        </w:rPr>
      </w:pPr>
    </w:p>
    <w:p w:rsidR="00856AFD" w:rsidRPr="008C7543" w:rsidRDefault="00495A4B" w:rsidP="00120AB2">
      <w:pPr>
        <w:pStyle w:val="RLProhlensmluvnchstran"/>
        <w:rPr>
          <w:sz w:val="24"/>
        </w:rPr>
      </w:pPr>
      <w:r w:rsidRPr="008C7543">
        <w:rPr>
          <w:sz w:val="24"/>
        </w:rPr>
        <w:t>Příloha č. 1</w:t>
      </w:r>
      <w:bookmarkEnd w:id="13"/>
    </w:p>
    <w:p w:rsidR="00F32C4E" w:rsidRDefault="008309C4" w:rsidP="008309C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</w:rPr>
      </w:pPr>
      <w:r w:rsidRPr="008309C4">
        <w:rPr>
          <w:rFonts w:cs="Calibri"/>
          <w:b/>
          <w:color w:val="000000"/>
          <w:sz w:val="24"/>
        </w:rPr>
        <w:t xml:space="preserve">Specifikace </w:t>
      </w:r>
      <w:r>
        <w:rPr>
          <w:rFonts w:cs="Calibri"/>
          <w:b/>
          <w:color w:val="000000"/>
          <w:sz w:val="24"/>
        </w:rPr>
        <w:t>S</w:t>
      </w:r>
      <w:r w:rsidRPr="008309C4">
        <w:rPr>
          <w:rFonts w:cs="Calibri"/>
          <w:b/>
          <w:color w:val="000000"/>
          <w:sz w:val="24"/>
        </w:rPr>
        <w:t>lužby</w:t>
      </w:r>
    </w:p>
    <w:p w:rsidR="00A11493" w:rsidRDefault="00A11493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A11493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Seznam dílčích částí Služby</w:t>
      </w:r>
      <w:r w:rsidR="00367C22">
        <w:rPr>
          <w:rFonts w:cs="Calibri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(katalogových listů)</w:t>
      </w:r>
    </w:p>
    <w:p w:rsidR="00367C22" w:rsidRDefault="00367C22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8309C4" w:rsidRPr="00A11493" w:rsidRDefault="00A11493" w:rsidP="00367C22">
      <w:pPr>
        <w:pStyle w:val="RLProhlensmluvnchstran"/>
        <w:numPr>
          <w:ilvl w:val="0"/>
          <w:numId w:val="25"/>
        </w:numPr>
        <w:jc w:val="left"/>
        <w:rPr>
          <w:b w:val="0"/>
          <w:szCs w:val="22"/>
        </w:rPr>
      </w:pPr>
      <w:r w:rsidRPr="00A11493">
        <w:rPr>
          <w:b w:val="0"/>
          <w:szCs w:val="22"/>
        </w:rPr>
        <w:t xml:space="preserve">KL_DNS4_IA64 - </w:t>
      </w:r>
      <w:r w:rsidR="00367C22" w:rsidRPr="00367C22">
        <w:rPr>
          <w:b w:val="0"/>
          <w:szCs w:val="22"/>
        </w:rPr>
        <w:t>Zajištění dodávky serverů platformy HP-UX formou služby</w:t>
      </w:r>
    </w:p>
    <w:p w:rsidR="00A11493" w:rsidRPr="00A11493" w:rsidRDefault="00A11493" w:rsidP="00367C22">
      <w:pPr>
        <w:pStyle w:val="RLProhlensmluvnchstran"/>
        <w:numPr>
          <w:ilvl w:val="0"/>
          <w:numId w:val="25"/>
        </w:numPr>
        <w:jc w:val="left"/>
        <w:rPr>
          <w:b w:val="0"/>
          <w:szCs w:val="22"/>
        </w:rPr>
      </w:pPr>
      <w:r w:rsidRPr="00A11493">
        <w:rPr>
          <w:b w:val="0"/>
          <w:szCs w:val="22"/>
        </w:rPr>
        <w:t xml:space="preserve">KL_DNS4_X86 - </w:t>
      </w:r>
      <w:r w:rsidR="00367C22" w:rsidRPr="00367C22">
        <w:rPr>
          <w:b w:val="0"/>
          <w:szCs w:val="22"/>
        </w:rPr>
        <w:t>Zajištění dodávky serverů platformy x86 formou služby</w:t>
      </w:r>
    </w:p>
    <w:p w:rsidR="00367C22" w:rsidRDefault="00A11493" w:rsidP="008309C4">
      <w:pPr>
        <w:pStyle w:val="RLProhlensmluvnchstran"/>
        <w:numPr>
          <w:ilvl w:val="0"/>
          <w:numId w:val="25"/>
        </w:numPr>
        <w:jc w:val="left"/>
        <w:rPr>
          <w:b w:val="0"/>
          <w:szCs w:val="22"/>
        </w:rPr>
      </w:pPr>
      <w:r w:rsidRPr="00367C22">
        <w:rPr>
          <w:b w:val="0"/>
          <w:szCs w:val="22"/>
        </w:rPr>
        <w:t xml:space="preserve">KL_DNS4_SW  - </w:t>
      </w:r>
      <w:r w:rsidR="00367C22">
        <w:rPr>
          <w:b w:val="0"/>
          <w:szCs w:val="22"/>
        </w:rPr>
        <w:t>Dodávka</w:t>
      </w:r>
      <w:r w:rsidR="00367C22" w:rsidRPr="00367C22">
        <w:rPr>
          <w:b w:val="0"/>
          <w:szCs w:val="22"/>
        </w:rPr>
        <w:t xml:space="preserve"> licencí pro servery dle KL_DNS4_IA64 a KL_DNS4_X86 formou služby</w:t>
      </w:r>
      <w:r w:rsidR="00367C22" w:rsidRPr="00367C22" w:rsidDel="00367C22">
        <w:rPr>
          <w:b w:val="0"/>
          <w:szCs w:val="22"/>
        </w:rPr>
        <w:t xml:space="preserve"> </w:t>
      </w:r>
    </w:p>
    <w:p w:rsidR="00A11493" w:rsidRPr="00367C22" w:rsidRDefault="00A11493" w:rsidP="009F6503">
      <w:pPr>
        <w:pStyle w:val="RLProhlensmluvnchstran"/>
        <w:ind w:left="720"/>
        <w:jc w:val="left"/>
        <w:rPr>
          <w:rFonts w:asciiTheme="minorHAnsi" w:hAnsiTheme="minorHAnsi"/>
          <w:szCs w:val="22"/>
        </w:rPr>
      </w:pPr>
    </w:p>
    <w:p w:rsidR="00A11493" w:rsidRPr="008309C4" w:rsidRDefault="00A11493" w:rsidP="008309C4">
      <w:pPr>
        <w:pStyle w:val="RLProhlensmluvnchstran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Specifikace služby (katalogové listy)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6"/>
        <w:gridCol w:w="6"/>
        <w:gridCol w:w="1714"/>
        <w:gridCol w:w="2126"/>
        <w:gridCol w:w="832"/>
        <w:gridCol w:w="869"/>
        <w:gridCol w:w="1134"/>
        <w:gridCol w:w="808"/>
      </w:tblGrid>
      <w:tr w:rsidR="00A11493" w:rsidRPr="00A11493" w:rsidTr="00A11493">
        <w:trPr>
          <w:trHeight w:val="347"/>
        </w:trPr>
        <w:tc>
          <w:tcPr>
            <w:tcW w:w="24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OZNAČENÍ SLUŽBY</w:t>
            </w:r>
          </w:p>
        </w:tc>
        <w:tc>
          <w:tcPr>
            <w:tcW w:w="467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KL_DNS4_IA64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TYP KL: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right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PAUŠÁLNÍ</w:t>
            </w:r>
          </w:p>
        </w:tc>
      </w:tr>
      <w:tr w:rsidR="00A11493" w:rsidRPr="00A11493" w:rsidTr="00A11493">
        <w:trPr>
          <w:trHeight w:val="347"/>
        </w:trPr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Název služby</w:t>
            </w:r>
          </w:p>
        </w:tc>
        <w:tc>
          <w:tcPr>
            <w:tcW w:w="7489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367C22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Zajištění dodávky </w:t>
            </w:r>
            <w:r w:rsidR="00A11493" w:rsidRPr="00A11493">
              <w:rPr>
                <w:szCs w:val="22"/>
              </w:rPr>
              <w:t>serverů platformy HP-UX</w:t>
            </w:r>
            <w:r>
              <w:rPr>
                <w:szCs w:val="22"/>
              </w:rPr>
              <w:t xml:space="preserve"> formou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VYMEZENÍ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Prostředí</w:t>
            </w:r>
          </w:p>
        </w:tc>
        <w:tc>
          <w:tcPr>
            <w:tcW w:w="748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>PRODUKČNÍ, TESTOVACÍ, VÝVOJOVÉ</w:t>
            </w:r>
          </w:p>
        </w:tc>
      </w:tr>
      <w:tr w:rsidR="00A11493" w:rsidRPr="00A11493" w:rsidTr="00A11493">
        <w:trPr>
          <w:trHeight w:val="347"/>
        </w:trPr>
        <w:tc>
          <w:tcPr>
            <w:tcW w:w="24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Cílová skupina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 xml:space="preserve">Centrální systémy SAP, IOP a Databázové systémy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24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Zkrácený popis služby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367C22" w:rsidP="00A11493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Dodávka serverů formou služby</w:t>
            </w:r>
            <w:r w:rsidR="00A11493" w:rsidRPr="00A11493">
              <w:rPr>
                <w:szCs w:val="22"/>
              </w:rPr>
              <w:t xml:space="preserve"> slouží pro optimalizaci výkonu (CPU a RAM) </w:t>
            </w:r>
            <w:proofErr w:type="spellStart"/>
            <w:r w:rsidR="00A11493" w:rsidRPr="00A11493">
              <w:rPr>
                <w:szCs w:val="22"/>
              </w:rPr>
              <w:t>virtualizovaných</w:t>
            </w:r>
            <w:proofErr w:type="spellEnd"/>
            <w:r w:rsidR="00A11493" w:rsidRPr="00A11493">
              <w:rPr>
                <w:szCs w:val="22"/>
              </w:rPr>
              <w:t xml:space="preserve"> platforem HP-UX podle aktuálních potřeb </w:t>
            </w:r>
            <w:proofErr w:type="spellStart"/>
            <w:r w:rsidR="00A11493" w:rsidRPr="00A11493">
              <w:rPr>
                <w:szCs w:val="22"/>
              </w:rPr>
              <w:t>MZe</w:t>
            </w:r>
            <w:proofErr w:type="spellEnd"/>
            <w:r w:rsidR="00A11493" w:rsidRPr="00A11493">
              <w:rPr>
                <w:szCs w:val="22"/>
              </w:rPr>
              <w:t xml:space="preserve">, zejména pak pro zajištění migrace aplikací z platformy IA64 na platformu x86. </w:t>
            </w:r>
            <w:r>
              <w:rPr>
                <w:szCs w:val="22"/>
              </w:rPr>
              <w:t>Služba</w:t>
            </w:r>
            <w:r w:rsidRPr="00A11493">
              <w:rPr>
                <w:szCs w:val="22"/>
              </w:rPr>
              <w:t xml:space="preserve"> </w:t>
            </w:r>
            <w:r w:rsidR="00A11493" w:rsidRPr="00A11493">
              <w:rPr>
                <w:szCs w:val="22"/>
              </w:rPr>
              <w:t>může být doplněn</w:t>
            </w:r>
            <w:r>
              <w:rPr>
                <w:szCs w:val="22"/>
              </w:rPr>
              <w:t>a</w:t>
            </w:r>
            <w:r w:rsidR="00A11493" w:rsidRPr="00A11493">
              <w:rPr>
                <w:szCs w:val="22"/>
              </w:rPr>
              <w:t xml:space="preserve"> o </w:t>
            </w:r>
            <w:r>
              <w:rPr>
                <w:szCs w:val="22"/>
              </w:rPr>
              <w:t>dodávku</w:t>
            </w:r>
            <w:r w:rsidR="00A11493" w:rsidRPr="00A11493">
              <w:rPr>
                <w:szCs w:val="22"/>
              </w:rPr>
              <w:t xml:space="preserve"> SW </w:t>
            </w:r>
            <w:r>
              <w:rPr>
                <w:szCs w:val="22"/>
              </w:rPr>
              <w:t xml:space="preserve">formou služby </w:t>
            </w:r>
            <w:r w:rsidR="00A11493" w:rsidRPr="00A11493">
              <w:rPr>
                <w:szCs w:val="22"/>
              </w:rPr>
              <w:t xml:space="preserve">dle </w:t>
            </w:r>
            <w:r w:rsidR="00A11493" w:rsidRPr="00A11493">
              <w:rPr>
                <w:b/>
                <w:szCs w:val="22"/>
              </w:rPr>
              <w:t>KL_DNS4_SW</w:t>
            </w:r>
            <w:r w:rsidR="00A11493" w:rsidRPr="00A11493">
              <w:rPr>
                <w:szCs w:val="22"/>
              </w:rPr>
              <w:t>, kter</w:t>
            </w:r>
            <w:r>
              <w:rPr>
                <w:szCs w:val="22"/>
              </w:rPr>
              <w:t>ou</w:t>
            </w:r>
            <w:r w:rsidR="00A11493" w:rsidRPr="00A11493">
              <w:rPr>
                <w:szCs w:val="22"/>
              </w:rPr>
              <w:t xml:space="preserve"> je možné použít jak pro</w:t>
            </w:r>
            <w:r w:rsidRPr="00A11493">
              <w:rPr>
                <w:szCs w:val="22"/>
              </w:rPr>
              <w:t xml:space="preserve"> </w:t>
            </w:r>
            <w:r w:rsidR="00A11493" w:rsidRPr="00A11493">
              <w:rPr>
                <w:szCs w:val="22"/>
              </w:rPr>
              <w:t xml:space="preserve">servery na platformě IA64 tak i na platformě x86.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 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Parametry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Platforma</w:t>
            </w:r>
          </w:p>
        </w:tc>
        <w:tc>
          <w:tcPr>
            <w:tcW w:w="5769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VM, </w:t>
            </w:r>
            <w:proofErr w:type="spellStart"/>
            <w:r w:rsidRPr="00A11493">
              <w:rPr>
                <w:szCs w:val="22"/>
              </w:rPr>
              <w:t>vPAR</w:t>
            </w:r>
            <w:proofErr w:type="spellEnd"/>
            <w:r w:rsidRPr="00A11493">
              <w:rPr>
                <w:szCs w:val="22"/>
              </w:rPr>
              <w:t xml:space="preserve"> servery Intel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s OS HP-UX ve dvou výkonových hladinách IA64_KAT1 a IA64_KAT2: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IA64 COMPUTE UNIT _KAT1 - 1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9560 nebo novější= 25 (CU) 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IA64_KAT2 - 1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9540 nebo novější= 20 COMPUTE UNIT (CU)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  <w:u w:val="single"/>
              </w:rPr>
            </w:pPr>
            <w:r w:rsidRPr="00A11493">
              <w:rPr>
                <w:b/>
                <w:szCs w:val="22"/>
                <w:u w:val="single"/>
              </w:rPr>
              <w:t>Společné požadavky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Pronajaté servery musí být napojeny přímo do centrálního LAN a SAN prostředí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  <w:r w:rsidRPr="00A11493">
              <w:rPr>
                <w:szCs w:val="22"/>
              </w:rPr>
              <w:t xml:space="preserve">. 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Jako úložiště budou použity diskové pole </w:t>
            </w:r>
            <w:proofErr w:type="spellStart"/>
            <w:r w:rsidRPr="00A11493">
              <w:rPr>
                <w:szCs w:val="22"/>
              </w:rPr>
              <w:t>Hitachi</w:t>
            </w:r>
            <w:proofErr w:type="spellEnd"/>
            <w:r w:rsidRPr="00A11493">
              <w:rPr>
                <w:szCs w:val="22"/>
              </w:rPr>
              <w:t xml:space="preserve"> HUS-VM / HP XP24000 ve vlastnictví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  <w:r w:rsidRPr="00A11493">
              <w:rPr>
                <w:szCs w:val="22"/>
              </w:rPr>
              <w:t xml:space="preserve">, případně jiné dle specifikace uvedené v poptávkovém listu. 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Připojení v každé lokalitě musí být realizováno minimálně o rychlosti 2 x 10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pro LAN, 4 x 8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pro </w:t>
            </w:r>
            <w:r w:rsidR="0088127B">
              <w:rPr>
                <w:szCs w:val="22"/>
              </w:rPr>
              <w:t xml:space="preserve">SAN, </w:t>
            </w:r>
            <w:r w:rsidR="00A70A76">
              <w:rPr>
                <w:szCs w:val="22"/>
              </w:rPr>
              <w:t xml:space="preserve">propojovací kabeláž a </w:t>
            </w:r>
            <w:r w:rsidR="0088127B">
              <w:rPr>
                <w:szCs w:val="22"/>
              </w:rPr>
              <w:t>10 GB</w:t>
            </w:r>
            <w:r w:rsidR="00A70A76" w:rsidRPr="00A11493">
              <w:rPr>
                <w:szCs w:val="22"/>
              </w:rPr>
              <w:t xml:space="preserve"> </w:t>
            </w:r>
            <w:r w:rsidR="00A70A76">
              <w:rPr>
                <w:szCs w:val="22"/>
              </w:rPr>
              <w:t>SR</w:t>
            </w:r>
            <w:r w:rsidR="0088127B">
              <w:rPr>
                <w:szCs w:val="22"/>
              </w:rPr>
              <w:t xml:space="preserve"> </w:t>
            </w:r>
            <w:r w:rsidR="00A70A76">
              <w:rPr>
                <w:szCs w:val="22"/>
              </w:rPr>
              <w:t>X2</w:t>
            </w:r>
            <w:r w:rsidR="0088127B">
              <w:rPr>
                <w:szCs w:val="22"/>
              </w:rPr>
              <w:t xml:space="preserve"> GBIC pro LAN </w:t>
            </w:r>
            <w:proofErr w:type="spellStart"/>
            <w:r w:rsidR="0088127B">
              <w:rPr>
                <w:szCs w:val="22"/>
              </w:rPr>
              <w:t>switche</w:t>
            </w:r>
            <w:proofErr w:type="spellEnd"/>
            <w:r w:rsidR="0088127B">
              <w:rPr>
                <w:szCs w:val="22"/>
              </w:rPr>
              <w:t xml:space="preserve"> </w:t>
            </w:r>
            <w:proofErr w:type="spellStart"/>
            <w:r w:rsidR="0088127B">
              <w:rPr>
                <w:szCs w:val="22"/>
              </w:rPr>
              <w:t>MZe</w:t>
            </w:r>
            <w:proofErr w:type="spellEnd"/>
            <w:r w:rsidR="0088127B">
              <w:rPr>
                <w:szCs w:val="22"/>
              </w:rPr>
              <w:t xml:space="preserve"> Cisco 6513 jde na vrub </w:t>
            </w:r>
            <w:r w:rsidR="0088127B">
              <w:rPr>
                <w:szCs w:val="22"/>
              </w:rPr>
              <w:lastRenderedPageBreak/>
              <w:t>poskytovatele</w:t>
            </w:r>
            <w:r w:rsidRPr="00A11493">
              <w:rPr>
                <w:szCs w:val="22"/>
              </w:rPr>
              <w:t xml:space="preserve">. 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Pronajaté servery musí být rozloženy ve startovní fázi v poměru 50:50 mezi lokality HC Nag</w:t>
            </w:r>
            <w:r w:rsidR="0088127B">
              <w:rPr>
                <w:szCs w:val="22"/>
              </w:rPr>
              <w:t>a</w:t>
            </w:r>
            <w:r w:rsidRPr="00A11493">
              <w:rPr>
                <w:szCs w:val="22"/>
              </w:rPr>
              <w:t>no a HC Chodov.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Součástí ceny pronájmu jsou náklady spojené s provozem, dohledem a zálohováním </w:t>
            </w:r>
            <w:proofErr w:type="spellStart"/>
            <w:r w:rsidRPr="00A11493">
              <w:rPr>
                <w:szCs w:val="22"/>
              </w:rPr>
              <w:t>HostOS</w:t>
            </w:r>
            <w:proofErr w:type="spellEnd"/>
            <w:r w:rsidRPr="00A11493">
              <w:rPr>
                <w:szCs w:val="22"/>
              </w:rPr>
              <w:t xml:space="preserve"> jednotlivých serverů v režimu 7x24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 poptávaném pronájmu serverů </w:t>
            </w:r>
            <w:proofErr w:type="gramStart"/>
            <w:r w:rsidRPr="00A11493">
              <w:rPr>
                <w:szCs w:val="22"/>
              </w:rPr>
              <w:t>není</w:t>
            </w:r>
            <w:proofErr w:type="gramEnd"/>
            <w:r w:rsidRPr="00A11493">
              <w:rPr>
                <w:szCs w:val="22"/>
              </w:rPr>
              <w:t xml:space="preserve"> započtena režie </w:t>
            </w:r>
            <w:proofErr w:type="gramStart"/>
            <w:r w:rsidRPr="00A11493">
              <w:rPr>
                <w:szCs w:val="22"/>
              </w:rPr>
              <w:t>CPU</w:t>
            </w:r>
            <w:proofErr w:type="gramEnd"/>
            <w:r w:rsidRPr="00A11493">
              <w:rPr>
                <w:szCs w:val="22"/>
              </w:rPr>
              <w:t xml:space="preserve"> a RAM nutná pro provoz </w:t>
            </w:r>
            <w:proofErr w:type="spellStart"/>
            <w:r w:rsidRPr="00A11493">
              <w:rPr>
                <w:szCs w:val="22"/>
              </w:rPr>
              <w:t>HostOS</w:t>
            </w:r>
            <w:proofErr w:type="spellEnd"/>
            <w:r w:rsidRPr="00A11493">
              <w:rPr>
                <w:szCs w:val="22"/>
              </w:rPr>
              <w:t>, tato režie jde na vrub poskytovatele.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 rámci poptávaného pronájmu serverů je v oblasti RAM započtena režie ve výši 8% nutná pro provoz VM a </w:t>
            </w:r>
            <w:proofErr w:type="spellStart"/>
            <w:r w:rsidRPr="00A11493">
              <w:rPr>
                <w:szCs w:val="22"/>
              </w:rPr>
              <w:t>vPAR</w:t>
            </w:r>
            <w:proofErr w:type="spellEnd"/>
            <w:r w:rsidRPr="00A11493">
              <w:rPr>
                <w:szCs w:val="22"/>
              </w:rPr>
              <w:t xml:space="preserve"> 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Objednatel má právo v průběhu poskytování služby 1 x za měsíc upravit parametry poskytovaných služeb na základě aktuálních výkonnostních a kapacitních potřeb s </w:t>
            </w:r>
            <w:proofErr w:type="spellStart"/>
            <w:r w:rsidRPr="00A11493">
              <w:rPr>
                <w:szCs w:val="22"/>
              </w:rPr>
              <w:t>granularitou</w:t>
            </w:r>
            <w:proofErr w:type="spellEnd"/>
            <w:r w:rsidRPr="00A11493">
              <w:rPr>
                <w:szCs w:val="22"/>
              </w:rPr>
              <w:t xml:space="preserve"> 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1 a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2 a 1 GB RAM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</w:rPr>
              <w:lastRenderedPageBreak/>
              <w:t>Položky (název a kód)</w:t>
            </w: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Del="00C67C19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  <w:u w:val="single"/>
              </w:rPr>
            </w:pPr>
            <w:r w:rsidRPr="00A11493">
              <w:rPr>
                <w:b/>
                <w:szCs w:val="22"/>
                <w:u w:val="single"/>
              </w:rPr>
              <w:t xml:space="preserve">Server </w:t>
            </w:r>
            <w:proofErr w:type="spellStart"/>
            <w:r w:rsidRPr="00A11493">
              <w:rPr>
                <w:b/>
                <w:szCs w:val="22"/>
                <w:u w:val="single"/>
              </w:rPr>
              <w:t>Blade</w:t>
            </w:r>
            <w:proofErr w:type="spellEnd"/>
            <w:r w:rsidRPr="00A11493">
              <w:rPr>
                <w:b/>
                <w:szCs w:val="22"/>
                <w:u w:val="single"/>
              </w:rPr>
              <w:t xml:space="preserve"> Chassis (IA64_SBCH)</w:t>
            </w:r>
          </w:p>
        </w:tc>
        <w:tc>
          <w:tcPr>
            <w:tcW w:w="5769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Chassis s potřebnou FC a LAN konektivitou </w:t>
            </w:r>
          </w:p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Směr LAN, SAN prostředí Objednatele – min. 2 x 10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GBIC SR, 4 x 8 nebo 16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FC</w:t>
            </w:r>
          </w:p>
          <w:p w:rsidR="00A11493" w:rsidRPr="00A11493" w:rsidRDefault="00A11493" w:rsidP="008C7543">
            <w:pPr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Směr k serverům: 4 x 10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LAN, 4 x </w:t>
            </w:r>
            <w:r w:rsidR="0088127B">
              <w:rPr>
                <w:szCs w:val="22"/>
              </w:rPr>
              <w:t xml:space="preserve">4, </w:t>
            </w:r>
            <w:r w:rsidRPr="00A11493">
              <w:rPr>
                <w:szCs w:val="22"/>
              </w:rPr>
              <w:t xml:space="preserve">8 nebo 16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FC</w:t>
            </w: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Del="00C67C19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  <w:u w:val="single"/>
              </w:rPr>
            </w:pPr>
            <w:r w:rsidRPr="00A11493">
              <w:rPr>
                <w:b/>
                <w:szCs w:val="22"/>
                <w:u w:val="single"/>
              </w:rPr>
              <w:t>Servery kategorie 1 (IA64_KAT1)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VM a / nebo </w:t>
            </w:r>
            <w:proofErr w:type="spellStart"/>
            <w:r w:rsidRPr="00A11493">
              <w:rPr>
                <w:szCs w:val="22"/>
              </w:rPr>
              <w:t>vPAR</w:t>
            </w:r>
            <w:proofErr w:type="spellEnd"/>
            <w:r w:rsidRPr="00A11493">
              <w:rPr>
                <w:szCs w:val="22"/>
              </w:rPr>
              <w:t xml:space="preserve"> server s min. kapacitou: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IA64 COMPUTE UNIT _KAT1 - 1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9560 nebo novější= 25 (CU) 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25 CU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GB RAM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OS HP-UX 11i v3 - VS-OE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Diskový prostor </w:t>
            </w:r>
            <w:proofErr w:type="gramStart"/>
            <w:r w:rsidRPr="00A11493">
              <w:rPr>
                <w:szCs w:val="22"/>
              </w:rPr>
              <w:t>viz</w:t>
            </w:r>
            <w:proofErr w:type="gramEnd"/>
            <w:r w:rsidRPr="00A11493">
              <w:rPr>
                <w:szCs w:val="22"/>
              </w:rPr>
              <w:t xml:space="preserve"> společné požadavky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ind w:left="720"/>
              <w:contextualSpacing/>
              <w:jc w:val="both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Del="00C67C19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  <w:u w:val="single"/>
              </w:rPr>
            </w:pPr>
            <w:r w:rsidRPr="00A11493">
              <w:rPr>
                <w:b/>
                <w:szCs w:val="22"/>
                <w:u w:val="single"/>
              </w:rPr>
              <w:t>Servery kategorie 2 (IA64_KAT2)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VM a / nebo </w:t>
            </w:r>
            <w:proofErr w:type="spellStart"/>
            <w:r w:rsidRPr="00A11493">
              <w:rPr>
                <w:szCs w:val="22"/>
              </w:rPr>
              <w:t>vPAR</w:t>
            </w:r>
            <w:proofErr w:type="spellEnd"/>
            <w:r w:rsidRPr="00A11493">
              <w:rPr>
                <w:szCs w:val="22"/>
              </w:rPr>
              <w:t xml:space="preserve"> server s min. kapacitou: 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IA64_KAT2 - 1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9540 nebo novější= 20 COMPUTE UNIT (CU) 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20 CU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GB RAM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OS HP-UX 11i v3 - DC-OE </w:t>
            </w:r>
          </w:p>
          <w:p w:rsidR="00A11493" w:rsidRPr="00A11493" w:rsidRDefault="00A11493" w:rsidP="008C7543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Diskový prostor </w:t>
            </w:r>
            <w:proofErr w:type="gramStart"/>
            <w:r w:rsidRPr="00A11493">
              <w:rPr>
                <w:szCs w:val="22"/>
              </w:rPr>
              <w:t>viz</w:t>
            </w:r>
            <w:proofErr w:type="gramEnd"/>
            <w:r w:rsidRPr="00A11493">
              <w:rPr>
                <w:szCs w:val="22"/>
              </w:rPr>
              <w:t xml:space="preserve"> společné požadavky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ind w:left="720"/>
              <w:contextualSpacing/>
              <w:jc w:val="both"/>
              <w:rPr>
                <w:szCs w:val="22"/>
              </w:rPr>
            </w:pPr>
          </w:p>
        </w:tc>
      </w:tr>
      <w:tr w:rsidR="00A11493" w:rsidRPr="00A11493" w:rsidTr="00A11493">
        <w:trPr>
          <w:trHeight w:val="37"/>
        </w:trPr>
        <w:tc>
          <w:tcPr>
            <w:tcW w:w="989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CENA</w:t>
            </w:r>
          </w:p>
        </w:tc>
      </w:tr>
      <w:tr w:rsidR="00A11493" w:rsidRPr="00A11493" w:rsidTr="00A11493">
        <w:trPr>
          <w:trHeight w:val="37"/>
        </w:trPr>
        <w:tc>
          <w:tcPr>
            <w:tcW w:w="989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b/>
                <w:szCs w:val="22"/>
              </w:rPr>
              <w:t>Jednotkové měsíční ceny</w:t>
            </w:r>
          </w:p>
        </w:tc>
      </w:tr>
      <w:tr w:rsidR="00A11493" w:rsidRPr="00A11493" w:rsidTr="00A11493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Cena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DPH 21 %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Cena s DPH</w:t>
            </w:r>
          </w:p>
        </w:tc>
      </w:tr>
      <w:tr w:rsidR="00A11493" w:rsidRPr="00A11493" w:rsidTr="00ED46B9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Server </w:t>
            </w: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Chassis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D46B9" w:rsidRDefault="00196901" w:rsidP="00ED46B9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71 184,75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D46B9" w:rsidRDefault="00ED46B9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14 948,80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ED46B9" w:rsidRDefault="00ED46B9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86 133,55</w:t>
            </w:r>
          </w:p>
        </w:tc>
      </w:tr>
      <w:tr w:rsidR="00C95582" w:rsidRPr="00A11493" w:rsidTr="00ED46B9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Server </w:t>
            </w: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Chassis 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D46B9" w:rsidRDefault="00196901" w:rsidP="00ED46B9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46 184,75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D46B9" w:rsidRDefault="00ED46B9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9 698,80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ED46B9" w:rsidRDefault="00ED46B9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ED46B9">
              <w:rPr>
                <w:szCs w:val="22"/>
              </w:rPr>
              <w:t>55 883,55</w:t>
            </w:r>
          </w:p>
        </w:tc>
      </w:tr>
      <w:tr w:rsidR="00A11493" w:rsidRPr="00A11493" w:rsidTr="00A11493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lastRenderedPageBreak/>
              <w:t xml:space="preserve">1 x CU HP-UX -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1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(1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9560 = 25 CCU HP-UX)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196901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197,24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ED46B9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41,42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ED46B9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238,66</w:t>
            </w:r>
          </w:p>
        </w:tc>
      </w:tr>
      <w:tr w:rsidR="00C95582" w:rsidRPr="00A11493" w:rsidTr="004E3C22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CU HP-UX -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1 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(1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9560 = 25 CCU HP-UX)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196901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 xml:space="preserve">67,10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4E3C22" w:rsidRDefault="004E3C22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14,09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4E3C22" w:rsidRDefault="00ED46B9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81,19</w:t>
            </w:r>
          </w:p>
        </w:tc>
      </w:tr>
      <w:tr w:rsidR="00A11493" w:rsidRPr="00A11493" w:rsidTr="00A11493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CU HP-UX -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2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(1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9540 = 20 CCU HP-UX)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196901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E3C22">
              <w:rPr>
                <w:szCs w:val="22"/>
              </w:rPr>
              <w:t>48,32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10,15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58,47</w:t>
            </w:r>
          </w:p>
        </w:tc>
      </w:tr>
      <w:tr w:rsidR="00C95582" w:rsidRPr="00A11493" w:rsidTr="004E3C22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CU HP-UX - </w:t>
            </w:r>
            <w:proofErr w:type="spellStart"/>
            <w:r w:rsidRPr="00A11493">
              <w:rPr>
                <w:szCs w:val="22"/>
              </w:rPr>
              <w:t>Tier</w:t>
            </w:r>
            <w:proofErr w:type="spellEnd"/>
            <w:r w:rsidRPr="00A11493">
              <w:rPr>
                <w:szCs w:val="22"/>
              </w:rPr>
              <w:t xml:space="preserve"> 2</w:t>
            </w:r>
          </w:p>
          <w:p w:rsidR="00C95582" w:rsidRPr="00A11493" w:rsidRDefault="00C95582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(1 x </w:t>
            </w: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Itanium</w:t>
            </w:r>
            <w:proofErr w:type="spellEnd"/>
            <w:r w:rsidRPr="00A11493">
              <w:rPr>
                <w:szCs w:val="22"/>
              </w:rPr>
              <w:t xml:space="preserve"> 9540 = 20 CCU HP-UX)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4E3C22" w:rsidRDefault="00196901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37,51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7,8</w:t>
            </w:r>
            <w:r w:rsidR="00B56820">
              <w:rPr>
                <w:szCs w:val="22"/>
              </w:rPr>
              <w:t>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45,3</w:t>
            </w:r>
            <w:r w:rsidR="00B56820">
              <w:rPr>
                <w:szCs w:val="22"/>
              </w:rPr>
              <w:t>9</w:t>
            </w:r>
          </w:p>
        </w:tc>
      </w:tr>
      <w:tr w:rsidR="00A11493" w:rsidRPr="00A11493" w:rsidTr="00A11493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GB RAM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4E3C22">
              <w:rPr>
                <w:color w:val="000000"/>
                <w:szCs w:val="22"/>
              </w:rPr>
              <w:t>43,81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9,2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4E3C22" w:rsidRDefault="004E3C22" w:rsidP="00A11493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53,01</w:t>
            </w:r>
          </w:p>
        </w:tc>
      </w:tr>
      <w:tr w:rsidR="004E3C22" w:rsidRPr="00A11493" w:rsidTr="00794231">
        <w:trPr>
          <w:trHeight w:val="37"/>
        </w:trPr>
        <w:tc>
          <w:tcPr>
            <w:tcW w:w="41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C22" w:rsidRPr="00A11493" w:rsidRDefault="004E3C22" w:rsidP="004E3C2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GB RAM</w:t>
            </w:r>
          </w:p>
          <w:p w:rsidR="004E3C22" w:rsidRPr="00A11493" w:rsidRDefault="004E3C22" w:rsidP="004E3C2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C22" w:rsidRPr="004E3C22" w:rsidRDefault="004E3C22" w:rsidP="004E3C2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4E3C22">
              <w:rPr>
                <w:color w:val="000000"/>
                <w:szCs w:val="22"/>
              </w:rPr>
              <w:t>43,81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C22" w:rsidRPr="004E3C22" w:rsidRDefault="004E3C22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9,2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E3C22" w:rsidRPr="004E3C22" w:rsidRDefault="004E3C22" w:rsidP="004E3C22">
            <w:pPr>
              <w:tabs>
                <w:tab w:val="left" w:pos="-108"/>
                <w:tab w:val="left" w:pos="851"/>
              </w:tabs>
              <w:spacing w:after="0" w:line="240" w:lineRule="auto"/>
              <w:ind w:left="-108"/>
              <w:jc w:val="center"/>
              <w:rPr>
                <w:szCs w:val="22"/>
              </w:rPr>
            </w:pPr>
            <w:r w:rsidRPr="004E3C22">
              <w:rPr>
                <w:szCs w:val="22"/>
              </w:rPr>
              <w:t>53,01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SERVICE LEVEL AGREEMENT (SLA)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 xml:space="preserve">Vyhodnocovací období </w:t>
            </w:r>
          </w:p>
        </w:tc>
        <w:tc>
          <w:tcPr>
            <w:tcW w:w="7495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szCs w:val="22"/>
              </w:rPr>
            </w:pPr>
            <w:r w:rsidRPr="00A11493">
              <w:rPr>
                <w:szCs w:val="22"/>
              </w:rPr>
              <w:t xml:space="preserve">1 měsíc </w:t>
            </w: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SLA PARAMETRY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Jednotka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Hodnota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Max počet za období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b/>
                <w:szCs w:val="22"/>
              </w:rPr>
            </w:pPr>
            <w:proofErr w:type="spellStart"/>
            <w:r w:rsidRPr="00A11493">
              <w:rPr>
                <w:b/>
                <w:szCs w:val="22"/>
              </w:rPr>
              <w:t>Kreditace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Dostupnost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[%/</w:t>
            </w:r>
            <w:proofErr w:type="spellStart"/>
            <w:r w:rsidRPr="00A11493">
              <w:rPr>
                <w:szCs w:val="22"/>
              </w:rPr>
              <w:t>měs</w:t>
            </w:r>
            <w:proofErr w:type="spellEnd"/>
            <w:r w:rsidRPr="00A11493">
              <w:rPr>
                <w:szCs w:val="22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Provozní doba zaručená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[hod-hod]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00–24 (7x24)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Max. doba trvání incidentu 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Max. doba nedostupnosti dat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Max. doba servisní odezvy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[min]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Odstranění incidentu 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1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Odstranění incidentu 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5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szCs w:val="22"/>
              </w:rPr>
              <w:t>Odstranění incidentu 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413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Poskytnutí specifických činností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[% akceptačních kritérií]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 xml:space="preserve">Upřesnění kategorií incidentů </w:t>
            </w:r>
            <w:r w:rsidRPr="00A11493">
              <w:rPr>
                <w:szCs w:val="22"/>
              </w:rPr>
              <w:t>(zpřesnění globálních definic daných servisní smlouvou)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Kategorie A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Výpadek HW komponenty, která má dopad na výkon nebo celkový výpadek funkčního celku (např. celý server nebo </w:t>
            </w: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chassis)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Výpadek VM nebo </w:t>
            </w:r>
            <w:proofErr w:type="spellStart"/>
            <w:r w:rsidRPr="00A11493">
              <w:rPr>
                <w:szCs w:val="22"/>
              </w:rPr>
              <w:t>vPAR</w:t>
            </w:r>
            <w:proofErr w:type="spellEnd"/>
            <w:r w:rsidRPr="00A11493">
              <w:rPr>
                <w:szCs w:val="22"/>
              </w:rPr>
              <w:t xml:space="preserve"> serverů z důvodu HW chyby serveru nebo </w:t>
            </w: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chassis nebo z důvodu chyby </w:t>
            </w:r>
            <w:proofErr w:type="spellStart"/>
            <w:r w:rsidRPr="00A11493">
              <w:rPr>
                <w:szCs w:val="22"/>
              </w:rPr>
              <w:t>HostOS</w:t>
            </w:r>
            <w:proofErr w:type="spellEnd"/>
            <w:r w:rsidRPr="00A11493">
              <w:rPr>
                <w:szCs w:val="22"/>
              </w:rPr>
              <w:t xml:space="preserve"> SW.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Kategorie B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Výpadek HW komponenty, která nemá dopad na výkon (např. výpadek </w:t>
            </w:r>
            <w:proofErr w:type="gramStart"/>
            <w:r w:rsidRPr="00A11493">
              <w:rPr>
                <w:szCs w:val="22"/>
              </w:rPr>
              <w:t>jednoho  SAN</w:t>
            </w:r>
            <w:proofErr w:type="gram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fabricu</w:t>
            </w:r>
            <w:proofErr w:type="spellEnd"/>
            <w:r w:rsidRPr="00A11493">
              <w:rPr>
                <w:szCs w:val="22"/>
              </w:rPr>
              <w:t>)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Kategorie C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 xml:space="preserve">Způsob kontroly 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rFonts w:eastAsia="Calibri"/>
                <w:szCs w:val="22"/>
                <w:lang w:eastAsia="en-US"/>
              </w:rPr>
              <w:t xml:space="preserve">Výkazem plnění parametrů SLA, 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lastRenderedPageBreak/>
              <w:t>PODMÍNKY A OMEZENÍ SLUŽBY</w:t>
            </w:r>
          </w:p>
        </w:tc>
      </w:tr>
      <w:tr w:rsidR="00A11493" w:rsidRPr="00A11493" w:rsidTr="00A11493">
        <w:trPr>
          <w:trHeight w:val="980"/>
        </w:trPr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Měrná jednotka provozu služby</w:t>
            </w:r>
          </w:p>
        </w:tc>
        <w:tc>
          <w:tcPr>
            <w:tcW w:w="7495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line="240" w:lineRule="auto"/>
              <w:jc w:val="both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 xml:space="preserve">Služby jsou poskytovány v jednotkách odpovídacích charakteru služby a celková cena je složena z  jednotlivých jednotek. 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Omezení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Služby mohou být vázány na minimální možnou dobu poskytování s ohledem na jejich povahu.</w:t>
            </w:r>
          </w:p>
        </w:tc>
      </w:tr>
      <w:tr w:rsidR="00A11493" w:rsidRPr="00A11493" w:rsidTr="00A11493">
        <w:trPr>
          <w:trHeight w:val="347"/>
        </w:trPr>
        <w:tc>
          <w:tcPr>
            <w:tcW w:w="24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line="240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Další podmínky</w:t>
            </w:r>
          </w:p>
        </w:tc>
        <w:tc>
          <w:tcPr>
            <w:tcW w:w="7495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Pravidelné servisní okno pro realizaci upgradů a případné </w:t>
            </w:r>
            <w:r w:rsidR="00FB1E80">
              <w:rPr>
                <w:szCs w:val="22"/>
              </w:rPr>
              <w:t xml:space="preserve">úpravy </w:t>
            </w:r>
            <w:r w:rsidRPr="00A11493">
              <w:rPr>
                <w:szCs w:val="22"/>
              </w:rPr>
              <w:t>konfigurace j</w:t>
            </w:r>
            <w:r w:rsidR="0088127B">
              <w:rPr>
                <w:szCs w:val="22"/>
              </w:rPr>
              <w:t>sou</w:t>
            </w:r>
            <w:r w:rsidRPr="00A11493">
              <w:rPr>
                <w:szCs w:val="22"/>
              </w:rPr>
              <w:t xml:space="preserve"> stanoven</w:t>
            </w:r>
            <w:r w:rsidR="0088127B">
              <w:rPr>
                <w:szCs w:val="22"/>
              </w:rPr>
              <w:t>y</w:t>
            </w:r>
            <w:r w:rsidRPr="00A11493">
              <w:rPr>
                <w:szCs w:val="22"/>
              </w:rPr>
              <w:t xml:space="preserve"> </w:t>
            </w:r>
            <w:r w:rsidR="00FB1E80">
              <w:rPr>
                <w:szCs w:val="22"/>
              </w:rPr>
              <w:t>interními předpisy Objednatele, a to s frekvencí 2 x v </w:t>
            </w:r>
            <w:r w:rsidR="0088127B">
              <w:rPr>
                <w:szCs w:val="22"/>
              </w:rPr>
              <w:t>měsíci</w:t>
            </w:r>
            <w:r w:rsidR="00FB1E80">
              <w:rPr>
                <w:szCs w:val="22"/>
              </w:rPr>
              <w:t xml:space="preserve"> a může být i mimo běžnou pracovní dobu</w:t>
            </w:r>
            <w:r w:rsidRPr="00A11493">
              <w:rPr>
                <w:szCs w:val="22"/>
              </w:rPr>
              <w:t xml:space="preserve">. 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  <w:r w:rsidRPr="00A11493">
              <w:rPr>
                <w:b/>
                <w:szCs w:val="22"/>
              </w:rPr>
              <w:t>DOKUMENTAČNÍ ZÁKLADNA</w:t>
            </w:r>
          </w:p>
        </w:tc>
      </w:tr>
      <w:tr w:rsidR="00A11493" w:rsidRPr="00A11493" w:rsidTr="00A11493">
        <w:trPr>
          <w:trHeight w:val="347"/>
        </w:trPr>
        <w:tc>
          <w:tcPr>
            <w:tcW w:w="98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</w:p>
        </w:tc>
      </w:tr>
    </w:tbl>
    <w:p w:rsidR="008309C4" w:rsidRPr="00B026A9" w:rsidRDefault="008309C4" w:rsidP="008309C4">
      <w:pPr>
        <w:spacing w:after="0" w:line="240" w:lineRule="auto"/>
        <w:ind w:left="284"/>
        <w:jc w:val="both"/>
        <w:rPr>
          <w:rFonts w:asciiTheme="minorHAnsi" w:hAnsiTheme="minorHAnsi"/>
        </w:rPr>
      </w:pPr>
    </w:p>
    <w:p w:rsidR="008C7543" w:rsidRDefault="008C7543">
      <w:pPr>
        <w:spacing w:after="0" w:line="240" w:lineRule="auto"/>
      </w:pPr>
      <w:r>
        <w:br w:type="page"/>
      </w:r>
    </w:p>
    <w:p w:rsidR="008309C4" w:rsidRDefault="008309C4" w:rsidP="008309C4">
      <w:pPr>
        <w:spacing w:after="0" w:line="240" w:lineRule="auto"/>
        <w:ind w:left="284"/>
        <w:jc w:val="both"/>
      </w:pP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6"/>
        <w:gridCol w:w="6"/>
        <w:gridCol w:w="1147"/>
        <w:gridCol w:w="2693"/>
        <w:gridCol w:w="832"/>
        <w:gridCol w:w="869"/>
        <w:gridCol w:w="1134"/>
        <w:gridCol w:w="851"/>
      </w:tblGrid>
      <w:tr w:rsidR="00A11493" w:rsidRPr="00A11493" w:rsidTr="00A11493">
        <w:trPr>
          <w:trHeight w:val="347"/>
        </w:trPr>
        <w:tc>
          <w:tcPr>
            <w:tcW w:w="23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OZNAČENÍ SLUŽBY</w:t>
            </w:r>
          </w:p>
        </w:tc>
        <w:tc>
          <w:tcPr>
            <w:tcW w:w="467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KL_DNS4_X86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TYP KL: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right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>PAUŠÁLNÍ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Název služby</w:t>
            </w:r>
          </w:p>
        </w:tc>
        <w:tc>
          <w:tcPr>
            <w:tcW w:w="7532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367C22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>
              <w:rPr>
                <w:szCs w:val="22"/>
              </w:rPr>
              <w:t xml:space="preserve">Zajištění dodávky </w:t>
            </w:r>
            <w:r w:rsidR="00A11493" w:rsidRPr="00A11493">
              <w:rPr>
                <w:szCs w:val="22"/>
              </w:rPr>
              <w:t xml:space="preserve">serverů platformy </w:t>
            </w:r>
            <w:r w:rsidR="00A11493" w:rsidRPr="00A11493">
              <w:rPr>
                <w:szCs w:val="22"/>
                <w:lang w:eastAsia="en-US"/>
              </w:rPr>
              <w:t xml:space="preserve">x86 </w:t>
            </w:r>
            <w:r>
              <w:rPr>
                <w:szCs w:val="22"/>
                <w:lang w:eastAsia="en-US"/>
              </w:rPr>
              <w:t>formou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VYMEZENÍ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Prostředí</w:t>
            </w:r>
          </w:p>
        </w:tc>
        <w:tc>
          <w:tcPr>
            <w:tcW w:w="7532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>PRODUKČNÍ, TESTOVACÍ, VÝVOJOVÉ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Cílová skupina</w:t>
            </w:r>
          </w:p>
        </w:tc>
        <w:tc>
          <w:tcPr>
            <w:tcW w:w="7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 xml:space="preserve">Centrální systémy SAP, IOP a Databázové systémy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Zkrácený popis služby</w:t>
            </w:r>
          </w:p>
        </w:tc>
        <w:tc>
          <w:tcPr>
            <w:tcW w:w="7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67C22" w:rsidRPr="00A11493" w:rsidRDefault="00367C22" w:rsidP="00367C22">
            <w:pPr>
              <w:tabs>
                <w:tab w:val="left" w:pos="851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Dodávka serverů formou služby</w:t>
            </w:r>
            <w:r w:rsidR="00A11493" w:rsidRPr="00A11493">
              <w:rPr>
                <w:szCs w:val="22"/>
              </w:rPr>
              <w:t xml:space="preserve"> slouží pro optimalizaci výkonu (CPU a RAM) platformy x86 podle aktuálních potřeb </w:t>
            </w:r>
            <w:proofErr w:type="spellStart"/>
            <w:r w:rsidR="00A11493" w:rsidRPr="00A11493">
              <w:rPr>
                <w:szCs w:val="22"/>
              </w:rPr>
              <w:t>MZe</w:t>
            </w:r>
            <w:proofErr w:type="spellEnd"/>
            <w:r w:rsidR="00A11493" w:rsidRPr="00A11493">
              <w:rPr>
                <w:szCs w:val="22"/>
              </w:rPr>
              <w:t xml:space="preserve">, zejména pak pro zajištění migrace aplikací z platformy IA64 na platformu x86. </w:t>
            </w:r>
            <w:r>
              <w:rPr>
                <w:szCs w:val="22"/>
              </w:rPr>
              <w:t>Služba</w:t>
            </w:r>
            <w:r w:rsidRPr="00A11493">
              <w:rPr>
                <w:szCs w:val="22"/>
              </w:rPr>
              <w:t xml:space="preserve"> </w:t>
            </w:r>
            <w:r w:rsidR="00A11493" w:rsidRPr="00A11493">
              <w:rPr>
                <w:szCs w:val="22"/>
              </w:rPr>
              <w:t xml:space="preserve">může být doplněn o </w:t>
            </w:r>
            <w:r>
              <w:rPr>
                <w:szCs w:val="22"/>
              </w:rPr>
              <w:t>dodávku</w:t>
            </w:r>
            <w:r w:rsidRPr="00A11493">
              <w:rPr>
                <w:szCs w:val="22"/>
              </w:rPr>
              <w:t xml:space="preserve"> </w:t>
            </w:r>
            <w:r w:rsidR="00A11493" w:rsidRPr="00A11493">
              <w:rPr>
                <w:szCs w:val="22"/>
              </w:rPr>
              <w:t xml:space="preserve">SW </w:t>
            </w:r>
            <w:r>
              <w:rPr>
                <w:szCs w:val="22"/>
              </w:rPr>
              <w:t xml:space="preserve">formou služby </w:t>
            </w:r>
            <w:r w:rsidR="00A11493" w:rsidRPr="00A11493">
              <w:rPr>
                <w:szCs w:val="22"/>
              </w:rPr>
              <w:t xml:space="preserve">dle </w:t>
            </w:r>
            <w:r w:rsidR="00A11493" w:rsidRPr="00A11493">
              <w:rPr>
                <w:b/>
                <w:szCs w:val="22"/>
              </w:rPr>
              <w:t>KL_DNS4_SW</w:t>
            </w:r>
            <w:r w:rsidR="00A11493" w:rsidRPr="00A11493">
              <w:rPr>
                <w:szCs w:val="22"/>
              </w:rPr>
              <w:t xml:space="preserve">, </w:t>
            </w:r>
            <w:r>
              <w:rPr>
                <w:szCs w:val="22"/>
              </w:rPr>
              <w:t>kterou</w:t>
            </w:r>
            <w:r w:rsidRPr="00A11493">
              <w:rPr>
                <w:szCs w:val="22"/>
              </w:rPr>
              <w:t xml:space="preserve"> je možné použít jak pro servery na platformě IA64 tak i na platformě x86.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Parametry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Platforma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Mission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Critical</w:t>
            </w:r>
            <w:proofErr w:type="spellEnd"/>
            <w:r w:rsidRPr="00A11493">
              <w:rPr>
                <w:szCs w:val="22"/>
              </w:rPr>
              <w:t xml:space="preserve"> servery platformy x86 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Společné požadavky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11493" w:rsidRPr="00A11493" w:rsidRDefault="00A11493" w:rsidP="008C7543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Jako úložiště budou použity diskové pole </w:t>
            </w:r>
            <w:proofErr w:type="spellStart"/>
            <w:r w:rsidRPr="00A11493">
              <w:rPr>
                <w:szCs w:val="22"/>
              </w:rPr>
              <w:t>Hitachi</w:t>
            </w:r>
            <w:proofErr w:type="spellEnd"/>
            <w:r w:rsidRPr="00A11493">
              <w:rPr>
                <w:szCs w:val="22"/>
              </w:rPr>
              <w:t xml:space="preserve"> HUS-VM / HP XP24000 ve vlastnictví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  <w:r w:rsidRPr="00A11493">
              <w:rPr>
                <w:szCs w:val="22"/>
              </w:rPr>
              <w:t xml:space="preserve">, případně jiné dle specifikace uvedené v poptávkovém listu. </w:t>
            </w:r>
          </w:p>
          <w:p w:rsidR="00A11493" w:rsidRPr="00A11493" w:rsidRDefault="00A11493" w:rsidP="008C7543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Připojení v každé lokalitě musí být realizováno minimálně o rychlosti 2 x 10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pro LAN, 4 x 8 nebo 16 </w:t>
            </w:r>
            <w:proofErr w:type="spellStart"/>
            <w:r w:rsidRPr="00A11493">
              <w:rPr>
                <w:szCs w:val="22"/>
              </w:rPr>
              <w:t>Gbit</w:t>
            </w:r>
            <w:proofErr w:type="spellEnd"/>
            <w:r w:rsidRPr="00A11493">
              <w:rPr>
                <w:szCs w:val="22"/>
              </w:rPr>
              <w:t xml:space="preserve"> pro SAN</w:t>
            </w:r>
            <w:r w:rsidR="0088127B">
              <w:rPr>
                <w:szCs w:val="22"/>
              </w:rPr>
              <w:t xml:space="preserve">, propojovací kabeláž a SR X2 GBIC pro LAN </w:t>
            </w:r>
            <w:proofErr w:type="spellStart"/>
            <w:r w:rsidR="0088127B">
              <w:rPr>
                <w:szCs w:val="22"/>
              </w:rPr>
              <w:t>switche</w:t>
            </w:r>
            <w:proofErr w:type="spellEnd"/>
            <w:r w:rsidR="0088127B">
              <w:rPr>
                <w:szCs w:val="22"/>
              </w:rPr>
              <w:t xml:space="preserve"> </w:t>
            </w:r>
            <w:proofErr w:type="spellStart"/>
            <w:r w:rsidR="0088127B">
              <w:rPr>
                <w:szCs w:val="22"/>
              </w:rPr>
              <w:t>MZe</w:t>
            </w:r>
            <w:proofErr w:type="spellEnd"/>
            <w:r w:rsidR="0088127B">
              <w:rPr>
                <w:szCs w:val="22"/>
              </w:rPr>
              <w:t xml:space="preserve"> Cisco 6513 jde na vrub poskytovatele</w:t>
            </w:r>
            <w:r w:rsidR="0088127B" w:rsidRPr="00A11493">
              <w:rPr>
                <w:szCs w:val="22"/>
              </w:rPr>
              <w:t>.</w:t>
            </w:r>
            <w:r w:rsidRPr="00A11493">
              <w:rPr>
                <w:szCs w:val="22"/>
              </w:rPr>
              <w:t xml:space="preserve"> </w:t>
            </w:r>
          </w:p>
          <w:p w:rsidR="00A11493" w:rsidRPr="00A11493" w:rsidRDefault="00A11493" w:rsidP="008C7543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Proaktivní podpora provozu serverů a OS, včetně pravidelných </w:t>
            </w:r>
            <w:proofErr w:type="spellStart"/>
            <w:r w:rsidRPr="00A11493">
              <w:rPr>
                <w:szCs w:val="22"/>
              </w:rPr>
              <w:t>healchecků</w:t>
            </w:r>
            <w:proofErr w:type="spellEnd"/>
            <w:r w:rsidRPr="00A11493">
              <w:rPr>
                <w:szCs w:val="22"/>
              </w:rPr>
              <w:t xml:space="preserve"> (firmware, konfigurace atd.)</w:t>
            </w:r>
          </w:p>
          <w:p w:rsidR="00A11493" w:rsidRPr="00A11493" w:rsidRDefault="00A11493" w:rsidP="008C7543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Pronajatý hardware musí disponovat následujícími technickými možnosti: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Podpora </w:t>
            </w:r>
            <w:proofErr w:type="spellStart"/>
            <w:r w:rsidRPr="00A11493">
              <w:rPr>
                <w:szCs w:val="22"/>
              </w:rPr>
              <w:t>nPAR</w:t>
            </w:r>
            <w:proofErr w:type="spellEnd"/>
            <w:r w:rsidRPr="00A11493">
              <w:rPr>
                <w:szCs w:val="22"/>
              </w:rPr>
              <w:t xml:space="preserve"> s možnostmi rozšíření 2-16 CPU per server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Podpora min. 4 TB RAM per server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Podpora procesorů Intel řady E7</w:t>
            </w:r>
          </w:p>
          <w:p w:rsidR="00A11493" w:rsidRPr="00A11493" w:rsidRDefault="00A11493" w:rsidP="008C7543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Pronajatý hardware musí disponovat pokročilými RAS funkcemi pro zajištění </w:t>
            </w:r>
            <w:proofErr w:type="spellStart"/>
            <w:r w:rsidRPr="00A11493">
              <w:rPr>
                <w:szCs w:val="22"/>
              </w:rPr>
              <w:t>Mission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Critical</w:t>
            </w:r>
            <w:proofErr w:type="spellEnd"/>
            <w:r w:rsidRPr="00A11493">
              <w:rPr>
                <w:szCs w:val="22"/>
              </w:rPr>
              <w:t xml:space="preserve"> funkcí: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Viral</w:t>
            </w:r>
            <w:proofErr w:type="spellEnd"/>
            <w:r w:rsidRPr="00A11493">
              <w:rPr>
                <w:szCs w:val="22"/>
              </w:rPr>
              <w:t xml:space="preserve">, </w:t>
            </w:r>
            <w:proofErr w:type="spellStart"/>
            <w:r w:rsidRPr="00A11493">
              <w:rPr>
                <w:szCs w:val="22"/>
              </w:rPr>
              <w:t>Poison</w:t>
            </w:r>
            <w:proofErr w:type="spellEnd"/>
            <w:r w:rsidRPr="00A11493">
              <w:rPr>
                <w:szCs w:val="22"/>
              </w:rPr>
              <w:t>, and LER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eMCA</w:t>
            </w:r>
            <w:proofErr w:type="spellEnd"/>
            <w:r w:rsidRPr="00A11493">
              <w:rPr>
                <w:szCs w:val="22"/>
              </w:rPr>
              <w:t xml:space="preserve"> gen1 (SFW SMI </w:t>
            </w:r>
            <w:proofErr w:type="spellStart"/>
            <w:r w:rsidRPr="00A11493">
              <w:rPr>
                <w:szCs w:val="22"/>
              </w:rPr>
              <w:t>handler</w:t>
            </w:r>
            <w:proofErr w:type="spellEnd"/>
            <w:r w:rsidRPr="00A11493">
              <w:rPr>
                <w:szCs w:val="22"/>
              </w:rPr>
              <w:t>)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Short-timer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for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out</w:t>
            </w:r>
            <w:proofErr w:type="spellEnd"/>
            <w:r w:rsidRPr="00A11493">
              <w:rPr>
                <w:szCs w:val="22"/>
              </w:rPr>
              <w:t>-</w:t>
            </w:r>
            <w:proofErr w:type="spellStart"/>
            <w:r w:rsidRPr="00A11493">
              <w:rPr>
                <w:szCs w:val="22"/>
              </w:rPr>
              <w:t>of</w:t>
            </w:r>
            <w:proofErr w:type="spellEnd"/>
            <w:r w:rsidRPr="00A11493">
              <w:rPr>
                <w:szCs w:val="22"/>
              </w:rPr>
              <w:t xml:space="preserve">-band </w:t>
            </w:r>
            <w:proofErr w:type="spellStart"/>
            <w:r w:rsidRPr="00A11493">
              <w:rPr>
                <w:szCs w:val="22"/>
              </w:rPr>
              <w:t>handling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Predictive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fault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analysis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self-healing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Prioritized</w:t>
            </w:r>
            <w:proofErr w:type="spellEnd"/>
            <w:r w:rsidRPr="00A11493">
              <w:rPr>
                <w:szCs w:val="22"/>
              </w:rPr>
              <w:t xml:space="preserve"> list </w:t>
            </w:r>
            <w:proofErr w:type="spellStart"/>
            <w:r w:rsidRPr="00A11493">
              <w:rPr>
                <w:szCs w:val="22"/>
              </w:rPr>
              <w:t>of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symptoms</w:t>
            </w:r>
            <w:proofErr w:type="spellEnd"/>
            <w:r w:rsidRPr="00A11493">
              <w:rPr>
                <w:szCs w:val="22"/>
              </w:rPr>
              <w:t xml:space="preserve"> (</w:t>
            </w:r>
            <w:proofErr w:type="spellStart"/>
            <w:r w:rsidRPr="00A11493">
              <w:rPr>
                <w:szCs w:val="22"/>
              </w:rPr>
              <w:t>see</w:t>
            </w:r>
            <w:proofErr w:type="spellEnd"/>
            <w:r w:rsidRPr="00A11493">
              <w:rPr>
                <w:szCs w:val="22"/>
              </w:rPr>
              <w:t xml:space="preserve"> symptom </w:t>
            </w:r>
            <w:proofErr w:type="spellStart"/>
            <w:r w:rsidRPr="00A11493">
              <w:rPr>
                <w:szCs w:val="22"/>
              </w:rPr>
              <w:t>tracker</w:t>
            </w:r>
            <w:proofErr w:type="spellEnd"/>
            <w:r w:rsidRPr="00A11493">
              <w:rPr>
                <w:szCs w:val="22"/>
              </w:rPr>
              <w:t>)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Single source </w:t>
            </w:r>
            <w:proofErr w:type="spellStart"/>
            <w:r w:rsidRPr="00A11493">
              <w:rPr>
                <w:szCs w:val="22"/>
              </w:rPr>
              <w:t>eventing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Support </w:t>
            </w:r>
            <w:proofErr w:type="spellStart"/>
            <w:r w:rsidRPr="00A11493">
              <w:rPr>
                <w:szCs w:val="22"/>
              </w:rPr>
              <w:t>of</w:t>
            </w:r>
            <w:proofErr w:type="spellEnd"/>
            <w:r w:rsidRPr="00A11493">
              <w:rPr>
                <w:szCs w:val="22"/>
              </w:rPr>
              <w:t xml:space="preserve"> IRS and </w:t>
            </w:r>
            <w:proofErr w:type="spellStart"/>
            <w:r w:rsidRPr="00A11493">
              <w:rPr>
                <w:szCs w:val="22"/>
              </w:rPr>
              <w:t>Proactive</w:t>
            </w:r>
            <w:proofErr w:type="spellEnd"/>
            <w:r w:rsidRPr="00A11493">
              <w:rPr>
                <w:szCs w:val="22"/>
              </w:rPr>
              <w:t xml:space="preserve"> care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Core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deconfiguration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at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boot</w:t>
            </w:r>
            <w:proofErr w:type="spellEnd"/>
            <w:r w:rsidRPr="00A11493">
              <w:rPr>
                <w:szCs w:val="22"/>
              </w:rPr>
              <w:t xml:space="preserve"> 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Uncorrectable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error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recovery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from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the</w:t>
            </w:r>
            <w:proofErr w:type="spellEnd"/>
            <w:r w:rsidRPr="00A11493">
              <w:rPr>
                <w:szCs w:val="22"/>
              </w:rPr>
              <w:t xml:space="preserve"> OS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Double </w:t>
            </w:r>
            <w:proofErr w:type="spellStart"/>
            <w:r w:rsidRPr="00A11493">
              <w:rPr>
                <w:szCs w:val="22"/>
              </w:rPr>
              <w:t>Device</w:t>
            </w:r>
            <w:proofErr w:type="spellEnd"/>
            <w:r w:rsidRPr="00A11493">
              <w:rPr>
                <w:szCs w:val="22"/>
              </w:rPr>
              <w:t xml:space="preserve"> Data </w:t>
            </w:r>
            <w:proofErr w:type="spellStart"/>
            <w:r w:rsidRPr="00A11493">
              <w:rPr>
                <w:szCs w:val="22"/>
              </w:rPr>
              <w:t>Correction</w:t>
            </w:r>
            <w:proofErr w:type="spellEnd"/>
            <w:r w:rsidRPr="00A11493">
              <w:rPr>
                <w:szCs w:val="22"/>
              </w:rPr>
              <w:t xml:space="preserve"> (DDDC) +1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Memory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Scrubbing</w:t>
            </w:r>
            <w:proofErr w:type="spellEnd"/>
            <w:r w:rsidRPr="00A11493">
              <w:rPr>
                <w:szCs w:val="22"/>
              </w:rPr>
              <w:t xml:space="preserve"> (patrol and </w:t>
            </w:r>
            <w:proofErr w:type="spellStart"/>
            <w:r w:rsidRPr="00A11493">
              <w:rPr>
                <w:szCs w:val="22"/>
              </w:rPr>
              <w:t>demand</w:t>
            </w:r>
            <w:proofErr w:type="spellEnd"/>
            <w:r w:rsidRPr="00A11493">
              <w:rPr>
                <w:szCs w:val="22"/>
              </w:rPr>
              <w:t>)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DIMM </w:t>
            </w:r>
            <w:proofErr w:type="spellStart"/>
            <w:r w:rsidRPr="00A11493">
              <w:rPr>
                <w:szCs w:val="22"/>
              </w:rPr>
              <w:t>deconfiguration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at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boot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Memory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interconnect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self-healing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QPI and </w:t>
            </w:r>
            <w:proofErr w:type="spellStart"/>
            <w:r w:rsidRPr="00A11493">
              <w:rPr>
                <w:szCs w:val="22"/>
              </w:rPr>
              <w:t>fabric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self-healing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Blade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deconfiguration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at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boot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lastRenderedPageBreak/>
              <w:t>Clock</w:t>
            </w:r>
            <w:proofErr w:type="spellEnd"/>
            <w:r w:rsidRPr="00A11493">
              <w:rPr>
                <w:szCs w:val="22"/>
              </w:rPr>
              <w:t>/</w:t>
            </w:r>
            <w:proofErr w:type="spellStart"/>
            <w:r w:rsidRPr="00A11493">
              <w:rPr>
                <w:szCs w:val="22"/>
              </w:rPr>
              <w:t>Power</w:t>
            </w:r>
            <w:proofErr w:type="spellEnd"/>
            <w:r w:rsidRPr="00A11493">
              <w:rPr>
                <w:szCs w:val="22"/>
              </w:rPr>
              <w:t>/</w:t>
            </w:r>
            <w:proofErr w:type="spellStart"/>
            <w:r w:rsidRPr="00A11493">
              <w:rPr>
                <w:szCs w:val="22"/>
              </w:rPr>
              <w:t>Thermal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manageability</w:t>
            </w:r>
            <w:proofErr w:type="spellEnd"/>
            <w:r w:rsidRPr="00A11493">
              <w:rPr>
                <w:szCs w:val="22"/>
              </w:rPr>
              <w:t xml:space="preserve"> HW </w:t>
            </w:r>
            <w:proofErr w:type="spellStart"/>
            <w:r w:rsidRPr="00A11493">
              <w:rPr>
                <w:szCs w:val="22"/>
              </w:rPr>
              <w:t>fault</w:t>
            </w:r>
            <w:proofErr w:type="spellEnd"/>
            <w:r w:rsidRPr="00A11493">
              <w:rPr>
                <w:szCs w:val="22"/>
              </w:rPr>
              <w:t xml:space="preserve"> management </w:t>
            </w:r>
            <w:proofErr w:type="spellStart"/>
            <w:r w:rsidRPr="00A11493">
              <w:rPr>
                <w:szCs w:val="22"/>
              </w:rPr>
              <w:t>at</w:t>
            </w:r>
            <w:proofErr w:type="spellEnd"/>
            <w:r w:rsidRPr="00A11493">
              <w:rPr>
                <w:szCs w:val="22"/>
              </w:rPr>
              <w:t xml:space="preserve"> parity </w:t>
            </w:r>
            <w:proofErr w:type="spellStart"/>
            <w:r w:rsidRPr="00A11493">
              <w:rPr>
                <w:szCs w:val="22"/>
              </w:rPr>
              <w:t>with</w:t>
            </w:r>
            <w:proofErr w:type="spellEnd"/>
            <w:r w:rsidRPr="00A11493">
              <w:rPr>
                <w:szCs w:val="22"/>
              </w:rPr>
              <w:t xml:space="preserve"> IPF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PCIe</w:t>
            </w:r>
            <w:proofErr w:type="spellEnd"/>
            <w:r w:rsidRPr="00A11493">
              <w:rPr>
                <w:szCs w:val="22"/>
              </w:rPr>
              <w:t xml:space="preserve"> LER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PCIe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interconnect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self-healing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FW </w:t>
            </w:r>
            <w:proofErr w:type="spellStart"/>
            <w:r w:rsidRPr="00A11493">
              <w:rPr>
                <w:szCs w:val="22"/>
              </w:rPr>
              <w:t>owned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PCIe</w:t>
            </w:r>
            <w:proofErr w:type="spellEnd"/>
            <w:r w:rsidRPr="00A11493">
              <w:rPr>
                <w:szCs w:val="22"/>
              </w:rPr>
              <w:t xml:space="preserve"> AER</w:t>
            </w:r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Comprehensive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testing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of</w:t>
            </w:r>
            <w:proofErr w:type="spellEnd"/>
            <w:r w:rsidRPr="00A11493">
              <w:rPr>
                <w:szCs w:val="22"/>
              </w:rPr>
              <w:t xml:space="preserve"> end-to-end </w:t>
            </w:r>
            <w:proofErr w:type="spellStart"/>
            <w:r w:rsidRPr="00A11493">
              <w:rPr>
                <w:szCs w:val="22"/>
              </w:rPr>
              <w:t>error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flows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Ability</w:t>
            </w:r>
            <w:proofErr w:type="spellEnd"/>
            <w:r w:rsidRPr="00A11493">
              <w:rPr>
                <w:szCs w:val="22"/>
              </w:rPr>
              <w:t xml:space="preserve"> to </w:t>
            </w:r>
            <w:proofErr w:type="spellStart"/>
            <w:r w:rsidRPr="00A11493">
              <w:rPr>
                <w:szCs w:val="22"/>
              </w:rPr>
              <w:t>inject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platform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errors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Ability</w:t>
            </w:r>
            <w:proofErr w:type="spellEnd"/>
            <w:r w:rsidRPr="00A11493">
              <w:rPr>
                <w:szCs w:val="22"/>
              </w:rPr>
              <w:t xml:space="preserve"> to </w:t>
            </w:r>
            <w:proofErr w:type="spellStart"/>
            <w:r w:rsidRPr="00A11493">
              <w:rPr>
                <w:szCs w:val="22"/>
              </w:rPr>
              <w:t>inject</w:t>
            </w:r>
            <w:proofErr w:type="spellEnd"/>
            <w:r w:rsidRPr="00A11493">
              <w:rPr>
                <w:szCs w:val="22"/>
              </w:rPr>
              <w:t xml:space="preserve"> CPU/</w:t>
            </w:r>
            <w:proofErr w:type="spellStart"/>
            <w:r w:rsidRPr="00A11493">
              <w:rPr>
                <w:szCs w:val="22"/>
              </w:rPr>
              <w:t>memory</w:t>
            </w:r>
            <w:proofErr w:type="spellEnd"/>
            <w:r w:rsidRPr="00A11493">
              <w:rPr>
                <w:szCs w:val="22"/>
              </w:rPr>
              <w:t xml:space="preserve">/IO </w:t>
            </w:r>
            <w:proofErr w:type="spellStart"/>
            <w:r w:rsidRPr="00A11493">
              <w:rPr>
                <w:szCs w:val="22"/>
              </w:rPr>
              <w:t>errors</w:t>
            </w:r>
            <w:proofErr w:type="spellEnd"/>
          </w:p>
          <w:p w:rsidR="00A11493" w:rsidRPr="00A11493" w:rsidRDefault="00A11493" w:rsidP="008C7543">
            <w:pPr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t>Ability</w:t>
            </w:r>
            <w:proofErr w:type="spellEnd"/>
            <w:r w:rsidRPr="00A11493">
              <w:rPr>
                <w:szCs w:val="22"/>
              </w:rPr>
              <w:t xml:space="preserve"> to </w:t>
            </w:r>
            <w:proofErr w:type="spellStart"/>
            <w:r w:rsidRPr="00A11493">
              <w:rPr>
                <w:szCs w:val="22"/>
              </w:rPr>
              <w:t>spoof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all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errors</w:t>
            </w:r>
            <w:proofErr w:type="spellEnd"/>
          </w:p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SFW support </w:t>
            </w:r>
            <w:proofErr w:type="spellStart"/>
            <w:r w:rsidRPr="00A11493">
              <w:rPr>
                <w:szCs w:val="22"/>
                <w:lang w:eastAsia="en-US"/>
              </w:rPr>
              <w:t>of</w:t>
            </w:r>
            <w:proofErr w:type="spellEnd"/>
            <w:r w:rsidRPr="00A11493">
              <w:rPr>
                <w:szCs w:val="22"/>
                <w:lang w:eastAsia="en-US"/>
              </w:rPr>
              <w:t xml:space="preserve"> ACPI-EINJ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lastRenderedPageBreak/>
              <w:t>Položky (název a kód)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 xml:space="preserve">Server </w:t>
            </w:r>
            <w:proofErr w:type="spellStart"/>
            <w:r w:rsidRPr="00A11493">
              <w:rPr>
                <w:b/>
                <w:szCs w:val="22"/>
                <w:u w:val="single"/>
                <w:lang w:eastAsia="en-US"/>
              </w:rPr>
              <w:t>Blade</w:t>
            </w:r>
            <w:proofErr w:type="spellEnd"/>
            <w:r w:rsidRPr="00A11493">
              <w:rPr>
                <w:b/>
                <w:szCs w:val="22"/>
                <w:u w:val="single"/>
                <w:lang w:eastAsia="en-US"/>
              </w:rPr>
              <w:t xml:space="preserve"> Chassis x86 (X86_SBCH)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A11493">
              <w:rPr>
                <w:szCs w:val="22"/>
                <w:lang w:eastAsia="en-US"/>
              </w:rPr>
              <w:t>Blade</w:t>
            </w:r>
            <w:proofErr w:type="spellEnd"/>
            <w:r w:rsidRPr="00A11493">
              <w:rPr>
                <w:szCs w:val="22"/>
                <w:lang w:eastAsia="en-US"/>
              </w:rPr>
              <w:t xml:space="preserve"> Chassis s potřebnou FC a LAN konektivitou </w:t>
            </w:r>
          </w:p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Směr LAN, SAN prostředí Objednatele – min. 2 x 10 </w:t>
            </w:r>
            <w:proofErr w:type="spellStart"/>
            <w:r w:rsidRPr="00A11493">
              <w:rPr>
                <w:szCs w:val="22"/>
                <w:lang w:eastAsia="en-US"/>
              </w:rPr>
              <w:t>Gbit</w:t>
            </w:r>
            <w:proofErr w:type="spellEnd"/>
            <w:r w:rsidRPr="00A11493">
              <w:rPr>
                <w:szCs w:val="22"/>
                <w:lang w:eastAsia="en-US"/>
              </w:rPr>
              <w:t xml:space="preserve"> GBIC SR, 4 x </w:t>
            </w:r>
            <w:r w:rsidR="00B65A97">
              <w:rPr>
                <w:szCs w:val="22"/>
                <w:lang w:eastAsia="en-US"/>
              </w:rPr>
              <w:t xml:space="preserve">4, </w:t>
            </w:r>
            <w:r w:rsidRPr="00A11493">
              <w:rPr>
                <w:szCs w:val="22"/>
                <w:lang w:eastAsia="en-US"/>
              </w:rPr>
              <w:t xml:space="preserve">8 nebo 16 </w:t>
            </w:r>
            <w:proofErr w:type="spellStart"/>
            <w:r w:rsidRPr="00A11493">
              <w:rPr>
                <w:szCs w:val="22"/>
                <w:lang w:eastAsia="en-US"/>
              </w:rPr>
              <w:t>Gbit</w:t>
            </w:r>
            <w:proofErr w:type="spellEnd"/>
            <w:r w:rsidRPr="00A11493">
              <w:rPr>
                <w:szCs w:val="22"/>
                <w:lang w:eastAsia="en-US"/>
              </w:rPr>
              <w:t xml:space="preserve"> FC</w:t>
            </w:r>
          </w:p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Směr k serverům: 4 x 10 </w:t>
            </w:r>
            <w:proofErr w:type="spellStart"/>
            <w:r w:rsidRPr="00A11493">
              <w:rPr>
                <w:szCs w:val="22"/>
                <w:lang w:eastAsia="en-US"/>
              </w:rPr>
              <w:t>Gbit</w:t>
            </w:r>
            <w:proofErr w:type="spellEnd"/>
            <w:r w:rsidRPr="00A11493">
              <w:rPr>
                <w:szCs w:val="22"/>
                <w:lang w:eastAsia="en-US"/>
              </w:rPr>
              <w:t xml:space="preserve"> LAN, 4 x </w:t>
            </w:r>
            <w:r w:rsidR="00B65A97">
              <w:rPr>
                <w:szCs w:val="22"/>
                <w:lang w:eastAsia="en-US"/>
              </w:rPr>
              <w:t xml:space="preserve">4, </w:t>
            </w:r>
            <w:r w:rsidRPr="00A11493">
              <w:rPr>
                <w:szCs w:val="22"/>
                <w:lang w:eastAsia="en-US"/>
              </w:rPr>
              <w:t xml:space="preserve">8 nebo 16 </w:t>
            </w:r>
            <w:proofErr w:type="spellStart"/>
            <w:r w:rsidRPr="00A11493">
              <w:rPr>
                <w:szCs w:val="22"/>
                <w:lang w:eastAsia="en-US"/>
              </w:rPr>
              <w:t>Gbit</w:t>
            </w:r>
            <w:proofErr w:type="spellEnd"/>
            <w:r w:rsidRPr="00A11493">
              <w:rPr>
                <w:szCs w:val="22"/>
                <w:lang w:eastAsia="en-US"/>
              </w:rPr>
              <w:t xml:space="preserve"> FC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1 (x86KAT1)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2 x procesor E7-8893v4 nebo ekvivalentní (počtem jader a výkonem na jádro, a to z důvodu licenčního faktoru)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512 GB RAM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Licence </w:t>
            </w:r>
            <w:proofErr w:type="spellStart"/>
            <w:r w:rsidRPr="00A11493">
              <w:rPr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szCs w:val="22"/>
                <w:lang w:eastAsia="en-US"/>
              </w:rPr>
              <w:t xml:space="preserve"> Linux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Diskový prostor pro </w:t>
            </w:r>
            <w:proofErr w:type="spellStart"/>
            <w:r w:rsidRPr="00A11493">
              <w:rPr>
                <w:szCs w:val="22"/>
                <w:lang w:eastAsia="en-US"/>
              </w:rPr>
              <w:t>boot</w:t>
            </w:r>
            <w:proofErr w:type="spellEnd"/>
            <w:r w:rsidRPr="00A11493">
              <w:rPr>
                <w:szCs w:val="22"/>
                <w:lang w:eastAsia="en-US"/>
              </w:rPr>
              <w:t xml:space="preserve"> RHEL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2 (x86KAT2)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2 x procesor E7-8891v4 nebo ekvivalentní (počtem jader a výkonem na jádro, a to z důvodu licenčního faktoru)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512 GB RAM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Licence </w:t>
            </w:r>
            <w:proofErr w:type="spellStart"/>
            <w:r w:rsidRPr="00A11493">
              <w:rPr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szCs w:val="22"/>
                <w:lang w:eastAsia="en-US"/>
              </w:rPr>
              <w:t xml:space="preserve"> Linux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Diskový prostor pro </w:t>
            </w:r>
            <w:proofErr w:type="spellStart"/>
            <w:r w:rsidRPr="00A11493">
              <w:rPr>
                <w:szCs w:val="22"/>
                <w:lang w:eastAsia="en-US"/>
              </w:rPr>
              <w:t>boot</w:t>
            </w:r>
            <w:proofErr w:type="spellEnd"/>
            <w:r w:rsidRPr="00A11493">
              <w:rPr>
                <w:szCs w:val="22"/>
                <w:lang w:eastAsia="en-US"/>
              </w:rPr>
              <w:t xml:space="preserve"> RHEL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3 (x86KAT3)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2 x procesor E7-8880v4 nebo ekvivalentní (počtem jader a výkonem na jádro, a to z důvodu licenčního faktoru)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512 GB RAM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Licence </w:t>
            </w:r>
            <w:proofErr w:type="spellStart"/>
            <w:r w:rsidRPr="00A11493">
              <w:rPr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szCs w:val="22"/>
                <w:lang w:eastAsia="en-US"/>
              </w:rPr>
              <w:t xml:space="preserve"> Linux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Diskový prostor pro </w:t>
            </w:r>
            <w:proofErr w:type="spellStart"/>
            <w:r w:rsidRPr="00A11493">
              <w:rPr>
                <w:szCs w:val="22"/>
                <w:lang w:eastAsia="en-US"/>
              </w:rPr>
              <w:t>boot</w:t>
            </w:r>
            <w:proofErr w:type="spellEnd"/>
            <w:r w:rsidRPr="00A11493">
              <w:rPr>
                <w:szCs w:val="22"/>
                <w:lang w:eastAsia="en-US"/>
              </w:rPr>
              <w:t xml:space="preserve"> RHEL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 xml:space="preserve">Dodatečná paměť RAM pro x86 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(x86RAM+512)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Dodatečná operační paměť pro servery kategorie </w:t>
            </w:r>
            <w:r w:rsidRPr="00A11493">
              <w:rPr>
                <w:b/>
                <w:szCs w:val="22"/>
                <w:u w:val="single"/>
                <w:lang w:eastAsia="en-US"/>
              </w:rPr>
              <w:t xml:space="preserve">x86KAT1, x86KAT2, x86KAT3 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u w:val="single"/>
                <w:lang w:eastAsia="en-US"/>
              </w:rPr>
              <w:t>Paměť je možné objednávat po 512 GB RAM blocích.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CENA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b/>
                <w:szCs w:val="22"/>
              </w:rPr>
              <w:t>Jednotkové měsíční ceny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Položka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Cena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DPH 21 %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Cena s DPH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 xml:space="preserve">Server </w:t>
            </w:r>
            <w:proofErr w:type="spellStart"/>
            <w:r w:rsidRPr="00A11493">
              <w:rPr>
                <w:b/>
                <w:szCs w:val="22"/>
                <w:u w:val="single"/>
                <w:lang w:eastAsia="en-US"/>
              </w:rPr>
              <w:t>Blade</w:t>
            </w:r>
            <w:proofErr w:type="spellEnd"/>
            <w:r w:rsidRPr="00A11493">
              <w:rPr>
                <w:b/>
                <w:szCs w:val="22"/>
                <w:u w:val="single"/>
                <w:lang w:eastAsia="en-US"/>
              </w:rPr>
              <w:t xml:space="preserve"> Chassis x86 (</w:t>
            </w:r>
            <w:proofErr w:type="gramStart"/>
            <w:r w:rsidRPr="00A11493">
              <w:rPr>
                <w:b/>
                <w:szCs w:val="22"/>
                <w:u w:val="single"/>
                <w:lang w:eastAsia="en-US"/>
              </w:rPr>
              <w:t>X86_SBCH)</w:t>
            </w:r>
            <w:r w:rsidRPr="00A11493">
              <w:rPr>
                <w:szCs w:val="22"/>
              </w:rPr>
              <w:t xml:space="preserve"> (1-24</w:t>
            </w:r>
            <w:proofErr w:type="gramEnd"/>
            <w:r w:rsidRPr="00A11493">
              <w:rPr>
                <w:szCs w:val="22"/>
              </w:rPr>
              <w:t xml:space="preserve">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128 523,52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26 989,94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4E3C22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155 513,46</w:t>
            </w:r>
          </w:p>
        </w:tc>
      </w:tr>
      <w:tr w:rsidR="00C95582" w:rsidRPr="00A11493" w:rsidTr="003B3BB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  <w:u w:val="single"/>
              </w:rPr>
              <w:t xml:space="preserve">Server </w:t>
            </w:r>
            <w:proofErr w:type="spellStart"/>
            <w:r w:rsidRPr="00A11493">
              <w:rPr>
                <w:b/>
                <w:szCs w:val="22"/>
                <w:u w:val="single"/>
              </w:rPr>
              <w:t>Blade</w:t>
            </w:r>
            <w:proofErr w:type="spellEnd"/>
            <w:r w:rsidRPr="00A11493">
              <w:rPr>
                <w:b/>
                <w:szCs w:val="22"/>
                <w:u w:val="single"/>
              </w:rPr>
              <w:t xml:space="preserve"> Chassis x86 (</w:t>
            </w:r>
            <w:proofErr w:type="gramStart"/>
            <w:r w:rsidRPr="00A11493">
              <w:rPr>
                <w:b/>
                <w:szCs w:val="22"/>
                <w:u w:val="single"/>
              </w:rPr>
              <w:t>X86_SBCH)</w:t>
            </w:r>
            <w:r w:rsidRPr="00A11493">
              <w:rPr>
                <w:szCs w:val="22"/>
              </w:rPr>
              <w:t xml:space="preserve"> (25</w:t>
            </w:r>
            <w:proofErr w:type="gramEnd"/>
            <w:r w:rsidRPr="00A11493">
              <w:rPr>
                <w:szCs w:val="22"/>
              </w:rPr>
              <w:t>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196901" w:rsidP="003B3BB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51 792,68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10 876,46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62 669,14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1 (x86KAT1)</w:t>
            </w:r>
            <w:r w:rsidRPr="00A11493">
              <w:rPr>
                <w:szCs w:val="22"/>
                <w:lang w:eastAsia="en-US"/>
              </w:rPr>
              <w:t xml:space="preserve"> 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55 642,20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11 684,86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67 327,06</w:t>
            </w:r>
          </w:p>
        </w:tc>
      </w:tr>
      <w:tr w:rsidR="00C95582" w:rsidRPr="00A11493" w:rsidTr="003B3BB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lastRenderedPageBreak/>
              <w:t>Servery x86 kategorie 1 (x86KAT1)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196901" w:rsidP="003B3BB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6 720,14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1 411,23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8 131,37</w:t>
            </w:r>
          </w:p>
        </w:tc>
      </w:tr>
      <w:tr w:rsidR="00A11493" w:rsidRPr="00A11493" w:rsidTr="003B3BB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2 (</w:t>
            </w:r>
            <w:proofErr w:type="gramStart"/>
            <w:r w:rsidRPr="00A11493">
              <w:rPr>
                <w:b/>
                <w:szCs w:val="22"/>
                <w:u w:val="single"/>
                <w:lang w:eastAsia="en-US"/>
              </w:rPr>
              <w:t>x86KAT2)</w:t>
            </w:r>
            <w:r w:rsidRPr="00A11493">
              <w:rPr>
                <w:szCs w:val="22"/>
              </w:rPr>
              <w:t xml:space="preserve"> (1-24</w:t>
            </w:r>
            <w:proofErr w:type="gramEnd"/>
            <w:r w:rsidRPr="00A11493">
              <w:rPr>
                <w:szCs w:val="22"/>
              </w:rPr>
              <w:t xml:space="preserve">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49 711,81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10 439,48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2"/>
              </w:rPr>
            </w:pPr>
            <w:r w:rsidRPr="003B3BB5">
              <w:rPr>
                <w:szCs w:val="22"/>
              </w:rPr>
              <w:t>60 151,29</w:t>
            </w:r>
          </w:p>
        </w:tc>
      </w:tr>
      <w:tr w:rsidR="003B3BB5" w:rsidRPr="00A11493" w:rsidTr="00794231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A11493" w:rsidRDefault="003B3BB5" w:rsidP="003B3BB5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  <w:u w:val="single"/>
              </w:rPr>
              <w:t>Servery x86 kategorie 2 (</w:t>
            </w:r>
            <w:proofErr w:type="gramStart"/>
            <w:r w:rsidRPr="00A11493">
              <w:rPr>
                <w:b/>
                <w:szCs w:val="22"/>
                <w:u w:val="single"/>
              </w:rPr>
              <w:t>x86KAT2)</w:t>
            </w:r>
            <w:r w:rsidRPr="00A11493">
              <w:rPr>
                <w:szCs w:val="22"/>
              </w:rPr>
              <w:t xml:space="preserve"> (25</w:t>
            </w:r>
            <w:proofErr w:type="gramEnd"/>
            <w:r w:rsidRPr="00A11493">
              <w:rPr>
                <w:szCs w:val="22"/>
              </w:rPr>
              <w:t>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6 720,14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1 411,23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8 131,37</w:t>
            </w:r>
          </w:p>
        </w:tc>
      </w:tr>
      <w:tr w:rsidR="00A11493" w:rsidRPr="00A11493" w:rsidTr="003B3BB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3 (</w:t>
            </w:r>
            <w:proofErr w:type="gramStart"/>
            <w:r w:rsidRPr="00A11493">
              <w:rPr>
                <w:b/>
                <w:szCs w:val="22"/>
                <w:u w:val="single"/>
                <w:lang w:eastAsia="en-US"/>
              </w:rPr>
              <w:t>x86KAT3)</w:t>
            </w:r>
            <w:r w:rsidRPr="00A11493">
              <w:rPr>
                <w:szCs w:val="22"/>
              </w:rPr>
              <w:t xml:space="preserve"> (1-24</w:t>
            </w:r>
            <w:proofErr w:type="gramEnd"/>
            <w:r w:rsidRPr="00A11493">
              <w:rPr>
                <w:szCs w:val="22"/>
              </w:rPr>
              <w:t xml:space="preserve">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51 139,78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2"/>
              </w:rPr>
            </w:pPr>
            <w:r w:rsidRPr="003B3BB5">
              <w:rPr>
                <w:szCs w:val="22"/>
              </w:rPr>
              <w:t>10 739,35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2"/>
              </w:rPr>
            </w:pPr>
            <w:r w:rsidRPr="003B3BB5">
              <w:rPr>
                <w:szCs w:val="22"/>
              </w:rPr>
              <w:t>61 879,13</w:t>
            </w:r>
          </w:p>
        </w:tc>
      </w:tr>
      <w:tr w:rsidR="003B3BB5" w:rsidRPr="00A11493" w:rsidTr="00794231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A11493" w:rsidRDefault="003B3BB5" w:rsidP="003B3BB5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Servery x86 kategorie 3 (</w:t>
            </w:r>
            <w:proofErr w:type="gramStart"/>
            <w:r w:rsidRPr="00A11493">
              <w:rPr>
                <w:b/>
                <w:szCs w:val="22"/>
                <w:u w:val="single"/>
                <w:lang w:eastAsia="en-US"/>
              </w:rPr>
              <w:t>x86KAT3)</w:t>
            </w:r>
            <w:r w:rsidRPr="00A11493">
              <w:rPr>
                <w:szCs w:val="22"/>
                <w:lang w:eastAsia="en-US"/>
              </w:rPr>
              <w:t xml:space="preserve"> (25</w:t>
            </w:r>
            <w:proofErr w:type="gramEnd"/>
            <w:r w:rsidRPr="00A11493">
              <w:rPr>
                <w:szCs w:val="22"/>
                <w:lang w:eastAsia="en-US"/>
              </w:rPr>
              <w:t>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6 720,14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1 411,23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3BB5" w:rsidRPr="003B3BB5" w:rsidRDefault="003B3BB5" w:rsidP="003B3BB5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8 131,37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Dodatečná paměť RAM pro x86 (x86RAM+512)</w:t>
            </w:r>
            <w:r w:rsidRPr="00A11493">
              <w:rPr>
                <w:szCs w:val="22"/>
                <w:lang w:eastAsia="en-US"/>
              </w:rPr>
              <w:t xml:space="preserve"> 512 GB RAM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196901" w:rsidP="00196901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11 081,09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2 327,03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  <w:lang w:eastAsia="en-US"/>
              </w:rPr>
              <w:t>13 408,12</w:t>
            </w:r>
          </w:p>
        </w:tc>
      </w:tr>
      <w:tr w:rsidR="00C95582" w:rsidRPr="00A11493" w:rsidTr="003B3BB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u w:val="single"/>
                <w:lang w:eastAsia="en-US"/>
              </w:rPr>
              <w:t>Dodatečná paměť RAM pro x86 (x86RAM+512)</w:t>
            </w:r>
            <w:r w:rsidRPr="00A11493">
              <w:rPr>
                <w:szCs w:val="22"/>
                <w:lang w:eastAsia="en-US"/>
              </w:rPr>
              <w:t xml:space="preserve"> 512 GB RAM</w:t>
            </w:r>
          </w:p>
          <w:p w:rsidR="00C95582" w:rsidRPr="00A11493" w:rsidRDefault="00C95582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u w:val="single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196901" w:rsidP="003B3BB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B3BB5">
              <w:rPr>
                <w:color w:val="000000"/>
                <w:szCs w:val="22"/>
              </w:rPr>
              <w:t xml:space="preserve">100,00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21,00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3B3BB5" w:rsidRDefault="003B3BB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B3BB5">
              <w:rPr>
                <w:szCs w:val="22"/>
              </w:rPr>
              <w:t>121,00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SERVICE LEVEL AGREEMENT (SLA)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Vyhodnocovací období </w:t>
            </w:r>
          </w:p>
        </w:tc>
        <w:tc>
          <w:tcPr>
            <w:tcW w:w="7538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1 měsíc 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SLA PARAMETRY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Jednotka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Hodnota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Max počet za období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A11493">
              <w:rPr>
                <w:b/>
                <w:szCs w:val="22"/>
                <w:lang w:eastAsia="en-US"/>
              </w:rPr>
              <w:t>Kreditace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Dostupnost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[%/</w:t>
            </w:r>
            <w:proofErr w:type="spellStart"/>
            <w:r w:rsidRPr="00A11493">
              <w:rPr>
                <w:szCs w:val="22"/>
                <w:lang w:eastAsia="en-US"/>
              </w:rPr>
              <w:t>měs</w:t>
            </w:r>
            <w:proofErr w:type="spellEnd"/>
            <w:r w:rsidRPr="00A11493">
              <w:rPr>
                <w:szCs w:val="22"/>
                <w:lang w:eastAsia="en-US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Provozní doba zaručená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[hod-hod]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00–24 (7x24)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trvání incidentu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nedostupnosti dat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servisní odezvy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[min]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Odstranění incidentu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Odstranění incidentu 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Poskytnutí specifických činností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[% akceptačních kritérií]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Upřesnění kategorií incidentů </w:t>
            </w:r>
            <w:r w:rsidRPr="00A11493">
              <w:rPr>
                <w:szCs w:val="22"/>
                <w:lang w:eastAsia="en-US"/>
              </w:rPr>
              <w:t>(zpřesnění globálních definic daných servisní smlouvou)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A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Výpadek HW komponenty, která má dopad na výkon nebo celkový výpadek funkčního celku (např. celý server nebo</w:t>
            </w:r>
            <w:r w:rsidR="00DA685B">
              <w:rPr>
                <w:szCs w:val="22"/>
                <w:lang w:eastAsia="en-US"/>
              </w:rPr>
              <w:t xml:space="preserve"> celé chassis)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B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Výpadek HW komponenty, která nemá dopad na výkon (např. výpadek jednoho zdroje)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C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</w:rPr>
              <w:t xml:space="preserve">Způsob kontroly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rFonts w:eastAsia="Calibri"/>
                <w:szCs w:val="22"/>
                <w:lang w:eastAsia="en-US"/>
              </w:rPr>
              <w:t xml:space="preserve">Výkazem plnění parametrů SLA,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PODMÍNKY A OMEZENÍ SLUŽBY</w:t>
            </w:r>
          </w:p>
        </w:tc>
      </w:tr>
      <w:tr w:rsidR="00A11493" w:rsidRPr="00A11493" w:rsidTr="00A11493">
        <w:trPr>
          <w:trHeight w:val="980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lastRenderedPageBreak/>
              <w:t>Měrná jednotka provozu služby</w:t>
            </w:r>
          </w:p>
        </w:tc>
        <w:tc>
          <w:tcPr>
            <w:tcW w:w="7538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Služby jsou poskytovány v jednotkách odpovídacích charakteru služby a celková cena je složena z  jednotlivých jednotek. 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Omezení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Služby mohou být vázány na minimální možnou dobu poskytování s ohledem na jejich povahu.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Další podmínky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FB1E80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Pravidelné servisní okno pro realizaci upgradů a případné </w:t>
            </w:r>
            <w:r>
              <w:rPr>
                <w:szCs w:val="22"/>
              </w:rPr>
              <w:t xml:space="preserve">úpravy </w:t>
            </w:r>
            <w:r w:rsidRPr="00A11493">
              <w:rPr>
                <w:szCs w:val="22"/>
              </w:rPr>
              <w:t xml:space="preserve">konfigurace je stanoveno </w:t>
            </w:r>
            <w:r>
              <w:rPr>
                <w:szCs w:val="22"/>
              </w:rPr>
              <w:t>interními předpisy Objednatele, a to s frekvencí 2 x v </w:t>
            </w:r>
            <w:r w:rsidR="00B65A97">
              <w:rPr>
                <w:szCs w:val="22"/>
              </w:rPr>
              <w:t>měsíci</w:t>
            </w:r>
            <w:r>
              <w:rPr>
                <w:szCs w:val="22"/>
              </w:rPr>
              <w:t xml:space="preserve"> a může být i mimo běžnou pracovní dobu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  <w:r w:rsidRPr="00A11493">
              <w:rPr>
                <w:b/>
                <w:szCs w:val="22"/>
              </w:rPr>
              <w:t>DOKUMENTAČNÍ ZÁKLADNA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</w:p>
        </w:tc>
      </w:tr>
    </w:tbl>
    <w:p w:rsidR="008C7543" w:rsidRDefault="008C7543" w:rsidP="008309C4">
      <w:pPr>
        <w:spacing w:after="0" w:line="240" w:lineRule="auto"/>
        <w:ind w:left="284"/>
        <w:jc w:val="both"/>
      </w:pPr>
    </w:p>
    <w:p w:rsidR="008C7543" w:rsidRDefault="008C7543">
      <w:pPr>
        <w:spacing w:after="0" w:line="240" w:lineRule="auto"/>
      </w:pPr>
      <w:r>
        <w:br w:type="page"/>
      </w:r>
    </w:p>
    <w:p w:rsidR="008309C4" w:rsidRDefault="008309C4" w:rsidP="008309C4">
      <w:pPr>
        <w:spacing w:after="0" w:line="240" w:lineRule="auto"/>
        <w:ind w:left="284"/>
        <w:jc w:val="both"/>
      </w:pP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6"/>
        <w:gridCol w:w="6"/>
        <w:gridCol w:w="1147"/>
        <w:gridCol w:w="2693"/>
        <w:gridCol w:w="832"/>
        <w:gridCol w:w="869"/>
        <w:gridCol w:w="1134"/>
        <w:gridCol w:w="851"/>
      </w:tblGrid>
      <w:tr w:rsidR="00A11493" w:rsidRPr="00A11493" w:rsidTr="00A11493">
        <w:trPr>
          <w:trHeight w:val="347"/>
        </w:trPr>
        <w:tc>
          <w:tcPr>
            <w:tcW w:w="23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OZNAČENÍ SLUŽBY</w:t>
            </w:r>
          </w:p>
        </w:tc>
        <w:tc>
          <w:tcPr>
            <w:tcW w:w="467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>KL_DNS4_SW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TYP KL: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right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>PAUŠÁLNÍ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Název služby</w:t>
            </w:r>
          </w:p>
        </w:tc>
        <w:tc>
          <w:tcPr>
            <w:tcW w:w="7532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367C22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367C22">
              <w:rPr>
                <w:szCs w:val="22"/>
                <w:lang w:eastAsia="en-US"/>
              </w:rPr>
              <w:t>Dodávka licencí pro servery dle KL_DNS4_IA64 a KL_DNS4_X86 formou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VYMEZENÍ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Prostředí</w:t>
            </w:r>
          </w:p>
        </w:tc>
        <w:tc>
          <w:tcPr>
            <w:tcW w:w="7532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>PRODUKČNÍ, TESTOVACÍ, VÝVOJOVÉ</w:t>
            </w:r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Cílová skupina</w:t>
            </w:r>
          </w:p>
        </w:tc>
        <w:tc>
          <w:tcPr>
            <w:tcW w:w="7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highlight w:val="yellow"/>
              </w:rPr>
            </w:pPr>
            <w:r w:rsidRPr="00A11493">
              <w:rPr>
                <w:szCs w:val="22"/>
              </w:rPr>
              <w:t xml:space="preserve">Centrální systémy SAP, IOP a Databázové systémy </w:t>
            </w:r>
            <w:proofErr w:type="spellStart"/>
            <w:r w:rsidRPr="00A11493">
              <w:rPr>
                <w:szCs w:val="22"/>
              </w:rPr>
              <w:t>MZe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Zkrácený popis služby</w:t>
            </w:r>
          </w:p>
        </w:tc>
        <w:tc>
          <w:tcPr>
            <w:tcW w:w="7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367C2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</w:rPr>
              <w:t xml:space="preserve">Dodávka </w:t>
            </w:r>
            <w:r w:rsidR="00A11493" w:rsidRPr="00A11493">
              <w:rPr>
                <w:szCs w:val="22"/>
              </w:rPr>
              <w:t xml:space="preserve">licencí </w:t>
            </w:r>
            <w:r>
              <w:rPr>
                <w:szCs w:val="22"/>
              </w:rPr>
              <w:t xml:space="preserve">formou služby </w:t>
            </w:r>
            <w:r w:rsidR="00A11493" w:rsidRPr="00A11493">
              <w:rPr>
                <w:szCs w:val="22"/>
              </w:rPr>
              <w:t xml:space="preserve">pro servery uvedené na </w:t>
            </w:r>
            <w:r w:rsidR="00A11493" w:rsidRPr="00A11493">
              <w:rPr>
                <w:b/>
                <w:szCs w:val="22"/>
              </w:rPr>
              <w:t>KL_DNS4_IA64 a KL_DNS4_X86</w:t>
            </w:r>
            <w:r w:rsidR="00A11493" w:rsidRPr="00A11493">
              <w:rPr>
                <w:szCs w:val="22"/>
                <w:lang w:eastAsia="en-US"/>
              </w:rPr>
              <w:t xml:space="preserve">. Tyto licence budou objednávány na základě poptávkového listu, </w:t>
            </w:r>
            <w:r>
              <w:rPr>
                <w:szCs w:val="22"/>
                <w:lang w:eastAsia="en-US"/>
              </w:rPr>
              <w:t xml:space="preserve">pouze však </w:t>
            </w:r>
            <w:r w:rsidR="00A11493" w:rsidRPr="00A11493">
              <w:rPr>
                <w:szCs w:val="22"/>
                <w:lang w:eastAsia="en-US"/>
              </w:rPr>
              <w:t xml:space="preserve">jako součást objednaného serveru. Licence nelze využít mimo </w:t>
            </w:r>
            <w:proofErr w:type="spellStart"/>
            <w:r w:rsidR="00A11493" w:rsidRPr="00A11493">
              <w:rPr>
                <w:szCs w:val="22"/>
                <w:lang w:eastAsia="en-US"/>
              </w:rPr>
              <w:t>pronajmuté</w:t>
            </w:r>
            <w:proofErr w:type="spellEnd"/>
            <w:r w:rsidR="00A11493" w:rsidRPr="00A11493">
              <w:rPr>
                <w:szCs w:val="22"/>
                <w:lang w:eastAsia="en-US"/>
              </w:rPr>
              <w:t xml:space="preserve"> servery. Licence umožňují přenos mezi </w:t>
            </w:r>
            <w:proofErr w:type="spellStart"/>
            <w:r w:rsidR="00A11493" w:rsidRPr="00A11493">
              <w:rPr>
                <w:szCs w:val="22"/>
                <w:lang w:eastAsia="en-US"/>
              </w:rPr>
              <w:t>pronajmutými</w:t>
            </w:r>
            <w:proofErr w:type="spellEnd"/>
            <w:r w:rsidR="00A11493" w:rsidRPr="00A11493">
              <w:rPr>
                <w:szCs w:val="22"/>
                <w:lang w:eastAsia="en-US"/>
              </w:rPr>
              <w:t xml:space="preserve"> platformami (optimalizace pro migraci).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Parametry služby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Platforma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Platformy IA64 a x86 dle KL_DNS4_IA64 a KL_DNS4_X86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licencí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v režimu On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behal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Customer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CPU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Database Standard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Edition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2 -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Processor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Real </w:t>
            </w:r>
            <w:proofErr w:type="spellStart"/>
            <w:r w:rsidRPr="00A11493">
              <w:rPr>
                <w:szCs w:val="22"/>
              </w:rPr>
              <w:t>Application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Clusters</w:t>
            </w:r>
            <w:proofErr w:type="spellEnd"/>
            <w:r w:rsidRPr="00A11493">
              <w:rPr>
                <w:szCs w:val="22"/>
              </w:rPr>
              <w:t xml:space="preserve"> CPU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Real </w:t>
            </w:r>
            <w:proofErr w:type="spellStart"/>
            <w:r w:rsidRPr="00A11493">
              <w:rPr>
                <w:szCs w:val="22"/>
              </w:rPr>
              <w:t>Application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Clusters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Partitioning</w:t>
            </w:r>
            <w:proofErr w:type="spellEnd"/>
            <w:r w:rsidRPr="00A11493">
              <w:rPr>
                <w:szCs w:val="22"/>
              </w:rPr>
              <w:t xml:space="preserve"> CPU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Partitioning</w:t>
            </w:r>
            <w:proofErr w:type="spellEnd"/>
            <w:r w:rsidRPr="00A11493">
              <w:rPr>
                <w:szCs w:val="22"/>
              </w:rPr>
              <w:t xml:space="preserve"> NUP</w:t>
            </w:r>
            <w:r w:rsidRPr="00A11493">
              <w:rPr>
                <w:szCs w:val="22"/>
              </w:rPr>
              <w:tab/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Spatial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Graph</w:t>
            </w:r>
            <w:proofErr w:type="spellEnd"/>
            <w:r w:rsidRPr="00A11493">
              <w:rPr>
                <w:szCs w:val="22"/>
              </w:rPr>
              <w:t xml:space="preserve"> CPU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Spatial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Graph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</w:rPr>
              <w:t xml:space="preserve">Pronájem dočasných licencí </w:t>
            </w:r>
            <w:proofErr w:type="spellStart"/>
            <w:r w:rsidRPr="00A11493">
              <w:rPr>
                <w:b/>
                <w:szCs w:val="22"/>
              </w:rPr>
              <w:t>Oracle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Real </w:t>
            </w:r>
            <w:proofErr w:type="spellStart"/>
            <w:r w:rsidRPr="00A11493">
              <w:rPr>
                <w:szCs w:val="22"/>
              </w:rPr>
              <w:t>Application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Clusters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Partitioning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Spatial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Graph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licencí OS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Vmware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,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Linux a MS Windows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Red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Hat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Linux - Premium </w:t>
            </w:r>
            <w:proofErr w:type="spellStart"/>
            <w:proofErr w:type="gramStart"/>
            <w:r w:rsidRPr="00A11493">
              <w:rPr>
                <w:szCs w:val="22"/>
                <w:lang w:eastAsia="en-US"/>
              </w:rPr>
              <w:t>subscription</w:t>
            </w:r>
            <w:proofErr w:type="spellEnd"/>
            <w:r w:rsidRPr="00A11493">
              <w:rPr>
                <w:szCs w:val="22"/>
                <w:lang w:eastAsia="en-US"/>
              </w:rPr>
              <w:t xml:space="preserve"> ( 1 </w:t>
            </w:r>
            <w:proofErr w:type="spellStart"/>
            <w:r w:rsidRPr="00A11493">
              <w:rPr>
                <w:szCs w:val="22"/>
                <w:lang w:eastAsia="en-US"/>
              </w:rPr>
              <w:t>year</w:t>
            </w:r>
            <w:proofErr w:type="spellEnd"/>
            <w:proofErr w:type="gramEnd"/>
            <w:r w:rsidRPr="00A11493">
              <w:rPr>
                <w:szCs w:val="22"/>
                <w:lang w:eastAsia="en-US"/>
              </w:rPr>
              <w:t xml:space="preserve"> ) - 2 </w:t>
            </w:r>
            <w:proofErr w:type="spellStart"/>
            <w:r w:rsidRPr="00A11493">
              <w:rPr>
                <w:szCs w:val="22"/>
                <w:lang w:eastAsia="en-US"/>
              </w:rPr>
              <w:t>sockets</w:t>
            </w:r>
            <w:proofErr w:type="spellEnd"/>
            <w:r w:rsidRPr="00A11493">
              <w:rPr>
                <w:szCs w:val="22"/>
                <w:lang w:eastAsia="en-US"/>
              </w:rPr>
              <w:t xml:space="preserve">, 2 </w:t>
            </w:r>
            <w:proofErr w:type="spellStart"/>
            <w:r w:rsidRPr="00A11493">
              <w:rPr>
                <w:szCs w:val="22"/>
                <w:lang w:eastAsia="en-US"/>
              </w:rPr>
              <w:t>guests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VMware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vSphere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1 </w:t>
            </w:r>
            <w:proofErr w:type="spellStart"/>
            <w:r w:rsidRPr="00A11493">
              <w:rPr>
                <w:szCs w:val="22"/>
                <w:lang w:eastAsia="en-US"/>
              </w:rPr>
              <w:t>Processor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1 x Windows Server </w:t>
            </w:r>
            <w:proofErr w:type="spellStart"/>
            <w:r w:rsidRPr="00A11493">
              <w:rPr>
                <w:szCs w:val="22"/>
                <w:lang w:eastAsia="en-US"/>
              </w:rPr>
              <w:t>Datacenter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r w:rsidRPr="00A11493">
              <w:rPr>
                <w:szCs w:val="22"/>
                <w:lang w:eastAsia="en-US"/>
              </w:rPr>
              <w:tab/>
              <w:t>PN: P71-01031</w:t>
            </w:r>
            <w:r w:rsidRPr="00A11493">
              <w:rPr>
                <w:szCs w:val="22"/>
                <w:lang w:eastAsia="en-US"/>
              </w:rPr>
              <w:tab/>
            </w:r>
            <w:proofErr w:type="spellStart"/>
            <w:r w:rsidRPr="00A11493">
              <w:rPr>
                <w:szCs w:val="22"/>
                <w:lang w:eastAsia="en-US"/>
              </w:rPr>
              <w:t>WinSvrDataCtr</w:t>
            </w:r>
            <w:proofErr w:type="spellEnd"/>
            <w:r w:rsidRPr="00A11493">
              <w:rPr>
                <w:szCs w:val="22"/>
                <w:lang w:eastAsia="en-US"/>
              </w:rPr>
              <w:t xml:space="preserve"> ALNG </w:t>
            </w:r>
            <w:proofErr w:type="spellStart"/>
            <w:r w:rsidRPr="00A11493">
              <w:rPr>
                <w:szCs w:val="22"/>
                <w:lang w:eastAsia="en-US"/>
              </w:rPr>
              <w:t>LicSAPk</w:t>
            </w:r>
            <w:proofErr w:type="spellEnd"/>
            <w:r w:rsidRPr="00A11493">
              <w:rPr>
                <w:szCs w:val="22"/>
                <w:lang w:eastAsia="en-US"/>
              </w:rPr>
              <w:t xml:space="preserve"> MVL 1Proc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x Windows Server Essentials</w:t>
            </w:r>
            <w:r w:rsidRPr="00A11493">
              <w:rPr>
                <w:szCs w:val="22"/>
              </w:rPr>
              <w:tab/>
            </w:r>
            <w:r w:rsidRPr="00A11493">
              <w:rPr>
                <w:szCs w:val="22"/>
              </w:rPr>
              <w:tab/>
              <w:t>PN: G3S-00566</w:t>
            </w:r>
            <w:r w:rsidRPr="00A11493">
              <w:rPr>
                <w:szCs w:val="22"/>
              </w:rPr>
              <w:tab/>
            </w:r>
            <w:proofErr w:type="spellStart"/>
            <w:r w:rsidRPr="00A11493">
              <w:rPr>
                <w:szCs w:val="22"/>
              </w:rPr>
              <w:t>WinSvrEssntls</w:t>
            </w:r>
            <w:proofErr w:type="spellEnd"/>
            <w:r w:rsidRPr="00A11493">
              <w:rPr>
                <w:szCs w:val="22"/>
              </w:rPr>
              <w:t xml:space="preserve"> ALNG </w:t>
            </w:r>
            <w:proofErr w:type="spellStart"/>
            <w:r w:rsidRPr="00A11493">
              <w:rPr>
                <w:szCs w:val="22"/>
              </w:rPr>
              <w:t>LicSAPk</w:t>
            </w:r>
            <w:proofErr w:type="spellEnd"/>
            <w:r w:rsidRPr="00A11493">
              <w:rPr>
                <w:szCs w:val="22"/>
              </w:rPr>
              <w:t xml:space="preserve"> MVL 1Proc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1 x Windows Server Standard</w:t>
            </w:r>
            <w:r w:rsidRPr="00A11493">
              <w:rPr>
                <w:szCs w:val="22"/>
              </w:rPr>
              <w:tab/>
            </w:r>
            <w:r w:rsidRPr="00A11493">
              <w:rPr>
                <w:szCs w:val="22"/>
              </w:rPr>
              <w:tab/>
              <w:t>PN: P73-04837</w:t>
            </w:r>
            <w:r w:rsidRPr="00A11493">
              <w:rPr>
                <w:szCs w:val="22"/>
              </w:rPr>
              <w:tab/>
            </w:r>
            <w:proofErr w:type="spellStart"/>
            <w:r w:rsidRPr="00A11493">
              <w:rPr>
                <w:szCs w:val="22"/>
              </w:rPr>
              <w:t>WinSvrStd</w:t>
            </w:r>
            <w:proofErr w:type="spellEnd"/>
            <w:r w:rsidRPr="00A11493">
              <w:rPr>
                <w:szCs w:val="22"/>
              </w:rPr>
              <w:t xml:space="preserve"> ALNG </w:t>
            </w:r>
            <w:proofErr w:type="spellStart"/>
            <w:r w:rsidRPr="00A11493">
              <w:rPr>
                <w:szCs w:val="22"/>
              </w:rPr>
              <w:t>LicSAPk</w:t>
            </w:r>
            <w:proofErr w:type="spellEnd"/>
            <w:r w:rsidRPr="00A11493">
              <w:rPr>
                <w:szCs w:val="22"/>
              </w:rPr>
              <w:t xml:space="preserve"> MVL 1Proc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>Ostatní ujednání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 xml:space="preserve">Licence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v režimu On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behal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b/>
                <w:szCs w:val="22"/>
                <w:lang w:eastAsia="en-US"/>
              </w:rPr>
              <w:lastRenderedPageBreak/>
              <w:t>Customer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proofErr w:type="spellStart"/>
            <w:r w:rsidRPr="00A11493">
              <w:rPr>
                <w:szCs w:val="22"/>
              </w:rPr>
              <w:lastRenderedPageBreak/>
              <w:t>Oracle</w:t>
            </w:r>
            <w:proofErr w:type="spellEnd"/>
            <w:r w:rsidRPr="00A11493">
              <w:rPr>
                <w:szCs w:val="22"/>
              </w:rPr>
              <w:t xml:space="preserve"> licence v režimu </w:t>
            </w:r>
            <w:r w:rsidRPr="00A11493">
              <w:rPr>
                <w:b/>
                <w:szCs w:val="22"/>
                <w:lang w:eastAsia="en-US"/>
              </w:rPr>
              <w:t xml:space="preserve">On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behal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Customer</w:t>
            </w:r>
            <w:proofErr w:type="spellEnd"/>
            <w:r w:rsidRPr="00A11493">
              <w:rPr>
                <w:szCs w:val="22"/>
              </w:rPr>
              <w:t xml:space="preserve">, rozsah licencí může být </w:t>
            </w:r>
            <w:r w:rsidRPr="00A11493">
              <w:rPr>
                <w:szCs w:val="22"/>
              </w:rPr>
              <w:lastRenderedPageBreak/>
              <w:t xml:space="preserve">modifikován po uplynutí 24 měsíců od objednání daných licencí. 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lastRenderedPageBreak/>
              <w:t xml:space="preserve">Pronájem dočasných licencí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Oracle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Rozsah dočasných licencí </w:t>
            </w:r>
            <w:proofErr w:type="spellStart"/>
            <w:r w:rsidRPr="00A11493">
              <w:rPr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szCs w:val="22"/>
                <w:lang w:eastAsia="en-US"/>
              </w:rPr>
              <w:t xml:space="preserve"> může být modifikován po uplynutí min. 3 měsíců od objednání daných licencí, jakékoliv úpravy rozsahu budou opět prováděny v 3 měsíční periodě.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licencí OS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Linux a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VMware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Rozsah licencí OS </w:t>
            </w:r>
            <w:proofErr w:type="spellStart"/>
            <w:r w:rsidRPr="00A11493">
              <w:rPr>
                <w:szCs w:val="22"/>
              </w:rPr>
              <w:t>VMware</w:t>
            </w:r>
            <w:proofErr w:type="spellEnd"/>
            <w:r w:rsidRPr="00A11493">
              <w:rPr>
                <w:szCs w:val="22"/>
              </w:rPr>
              <w:t xml:space="preserve"> a </w:t>
            </w:r>
            <w:proofErr w:type="spellStart"/>
            <w:r w:rsidRPr="00A11493">
              <w:rPr>
                <w:szCs w:val="22"/>
              </w:rPr>
              <w:t>RedHat</w:t>
            </w:r>
            <w:proofErr w:type="spellEnd"/>
            <w:r w:rsidRPr="00A11493">
              <w:rPr>
                <w:szCs w:val="22"/>
              </w:rPr>
              <w:t xml:space="preserve"> může být modifikován po uplynutí min. 12 měsíců od objednání daných licencí.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licencí OS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Vmware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,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Linux a MS Windows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Rozsah licencí OS Windows může být modifikován v měsíční periodě. 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  <w:lang w:eastAsia="en-US"/>
              </w:rPr>
              <w:t>Support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tabs>
                <w:tab w:val="left" w:pos="851"/>
              </w:tabs>
              <w:spacing w:after="0" w:line="240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Všechny pronajaté licence musí být dodány včetně supportu. 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A11493">
              <w:rPr>
                <w:b/>
                <w:szCs w:val="22"/>
              </w:rPr>
              <w:t>JEDNOTKOVÁ MĚSÍČNÍ CENA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Položka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Cena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DPH 21 %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Cena s DPH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b/>
                <w:szCs w:val="22"/>
                <w:lang w:eastAsia="en-US"/>
              </w:rPr>
            </w:pPr>
            <w:proofErr w:type="spellStart"/>
            <w:r w:rsidRPr="00A11493">
              <w:rPr>
                <w:b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licence - On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behal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Customer</w:t>
            </w:r>
            <w:proofErr w:type="spellEnd"/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szCs w:val="22"/>
                <w:lang w:eastAsia="en-US"/>
              </w:rPr>
              <w:t xml:space="preserve"> Database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Edition</w:t>
            </w:r>
            <w:proofErr w:type="spellEnd"/>
            <w:r w:rsidRPr="00A11493">
              <w:rPr>
                <w:szCs w:val="22"/>
                <w:lang w:eastAsia="en-US"/>
              </w:rPr>
              <w:t xml:space="preserve"> CPU</w:t>
            </w:r>
          </w:p>
          <w:p w:rsidR="00A11493" w:rsidRPr="00A11493" w:rsidRDefault="00A11493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34 080,48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7 156,90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B516A1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41 237,38</w:t>
            </w:r>
          </w:p>
        </w:tc>
      </w:tr>
      <w:tr w:rsidR="00C95582" w:rsidRPr="00A11493" w:rsidTr="00E226D0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szCs w:val="22"/>
                <w:lang w:eastAsia="en-US"/>
              </w:rPr>
              <w:t xml:space="preserve"> Database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Edition</w:t>
            </w:r>
            <w:proofErr w:type="spellEnd"/>
            <w:r w:rsidRPr="00A11493">
              <w:rPr>
                <w:szCs w:val="22"/>
                <w:lang w:eastAsia="en-US"/>
              </w:rPr>
              <w:t xml:space="preserve"> CPU</w:t>
            </w:r>
          </w:p>
          <w:p w:rsidR="00C95582" w:rsidRPr="00E226D0" w:rsidRDefault="00C95582" w:rsidP="00A11493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CE6E1D" w:rsidP="00E226D0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10 886,46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2 286,16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13 172,62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681,61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143,14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824,75</w:t>
            </w:r>
          </w:p>
        </w:tc>
      </w:tr>
      <w:tr w:rsidR="00C95582" w:rsidRPr="00A11493" w:rsidTr="00E226D0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CE6E1D" w:rsidP="00E226D0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216,63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45,49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262,12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Database Standard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Edition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2 –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Processor</w:t>
            </w:r>
            <w:proofErr w:type="spellEnd"/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12 555,97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2 636,75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15 192,72</w:t>
            </w:r>
          </w:p>
        </w:tc>
      </w:tr>
      <w:tr w:rsidR="00C95582" w:rsidRPr="00A11493" w:rsidTr="00E226D0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Database Standard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Edition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2 –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Processor</w:t>
            </w:r>
            <w:proofErr w:type="spellEnd"/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CE6E1D" w:rsidP="00E226D0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4 012,02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842,52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4 854,54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Real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Application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Clusters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16 502,13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3 465,45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  <w:lang w:eastAsia="en-US"/>
              </w:rPr>
              <w:t>19 967,58</w:t>
            </w:r>
          </w:p>
        </w:tc>
      </w:tr>
      <w:tr w:rsidR="00C95582" w:rsidRPr="00A11493" w:rsidTr="00E226D0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Real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Application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Clusters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CE6E1D" w:rsidP="00E226D0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E226D0">
              <w:rPr>
                <w:color w:val="000000"/>
                <w:szCs w:val="22"/>
              </w:rPr>
              <w:t>5 271,37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1 106,99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E226D0" w:rsidRDefault="00E226D0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E226D0">
              <w:rPr>
                <w:szCs w:val="22"/>
              </w:rPr>
              <w:t>6 378,36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Real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Application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Clusters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NUP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330,04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69,31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399,35</w:t>
            </w:r>
          </w:p>
        </w:tc>
      </w:tr>
      <w:tr w:rsidR="00C95582" w:rsidRPr="00A11493" w:rsidTr="002C013A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Real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Application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Clusters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r w:rsidRPr="00A11493">
              <w:rPr>
                <w:color w:val="000000"/>
                <w:szCs w:val="22"/>
                <w:lang w:eastAsia="en-US"/>
              </w:rPr>
              <w:lastRenderedPageBreak/>
              <w:t>NUP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CE6E1D" w:rsidP="002C013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lastRenderedPageBreak/>
              <w:t>106,87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22,44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129,31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lastRenderedPageBreak/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Partitioning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8 251,06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1 732,72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9 983,78</w:t>
            </w:r>
          </w:p>
        </w:tc>
      </w:tr>
      <w:tr w:rsidR="00C95582" w:rsidRPr="00A11493" w:rsidTr="002C013A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Partitioning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CE6E1D" w:rsidP="002C013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2 637,13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553,80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3 190,93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Partitioning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NUP</w:t>
            </w:r>
            <w:r w:rsidRPr="00A11493">
              <w:rPr>
                <w:color w:val="000000"/>
                <w:szCs w:val="22"/>
                <w:lang w:eastAsia="en-US"/>
              </w:rPr>
              <w:tab/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165,02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34,65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199,67</w:t>
            </w:r>
          </w:p>
        </w:tc>
      </w:tr>
      <w:tr w:rsidR="00C95582" w:rsidRPr="00A11493" w:rsidTr="002C013A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Partitioning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NUP</w:t>
            </w:r>
            <w:r w:rsidRPr="00A11493">
              <w:rPr>
                <w:color w:val="000000"/>
                <w:szCs w:val="22"/>
                <w:lang w:eastAsia="en-US"/>
              </w:rPr>
              <w:tab/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CE6E1D" w:rsidP="002C013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106,87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22,44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129,31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Spatial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and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Graph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12 555,97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2 636,75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15 192,72</w:t>
            </w:r>
          </w:p>
        </w:tc>
      </w:tr>
      <w:tr w:rsidR="00C95582" w:rsidRPr="00A11493" w:rsidTr="002C013A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Spatial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and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Graph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CPU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CE6E1D" w:rsidP="002C013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4 012,02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842,52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</w:rPr>
              <w:t>4 854,54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Spatial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and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Graph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NUP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(1-24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CE6E1D" w:rsidP="00CE6E1D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C013A">
              <w:rPr>
                <w:color w:val="000000"/>
                <w:szCs w:val="22"/>
              </w:rPr>
              <w:t>251,12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52,74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2C013A" w:rsidRDefault="002C013A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2C013A">
              <w:rPr>
                <w:szCs w:val="22"/>
                <w:lang w:eastAsia="en-US"/>
              </w:rPr>
              <w:t>303,86</w:t>
            </w:r>
          </w:p>
        </w:tc>
      </w:tr>
      <w:tr w:rsidR="00C95582" w:rsidRPr="00A11493" w:rsidTr="00383075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color w:val="000000"/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Oracle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Spatial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and </w:t>
            </w:r>
            <w:proofErr w:type="spellStart"/>
            <w:r w:rsidRPr="00A11493">
              <w:rPr>
                <w:color w:val="000000"/>
                <w:szCs w:val="22"/>
                <w:lang w:eastAsia="en-US"/>
              </w:rPr>
              <w:t>Graph</w:t>
            </w:r>
            <w:proofErr w:type="spellEnd"/>
            <w:r w:rsidRPr="00A11493">
              <w:rPr>
                <w:color w:val="000000"/>
                <w:szCs w:val="22"/>
                <w:lang w:eastAsia="en-US"/>
              </w:rPr>
              <w:t xml:space="preserve"> NUP</w:t>
            </w:r>
          </w:p>
          <w:p w:rsidR="00C95582" w:rsidRPr="00A11493" w:rsidRDefault="00C95582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color w:val="000000"/>
                <w:szCs w:val="22"/>
                <w:lang w:eastAsia="en-US"/>
              </w:rPr>
            </w:pPr>
            <w:r w:rsidRPr="00A11493">
              <w:rPr>
                <w:szCs w:val="22"/>
              </w:rPr>
              <w:t>(25-48 měsíců)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83075" w:rsidRDefault="00CE6E1D" w:rsidP="00383075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383075">
              <w:rPr>
                <w:color w:val="000000"/>
                <w:szCs w:val="22"/>
              </w:rPr>
              <w:t>80,88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582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</w:rPr>
              <w:t>16,98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582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</w:rPr>
              <w:t>97,86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highlight w:val="yellow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dočasných licencí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Oracle</w:t>
            </w:r>
            <w:proofErr w:type="spellEnd"/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Database </w:t>
            </w:r>
            <w:proofErr w:type="spellStart"/>
            <w:r w:rsidRPr="00A11493">
              <w:rPr>
                <w:szCs w:val="22"/>
              </w:rPr>
              <w:t>Enterprise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Edition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760859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554,29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116,40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670,69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Real </w:t>
            </w:r>
            <w:proofErr w:type="spellStart"/>
            <w:r w:rsidRPr="00A11493">
              <w:rPr>
                <w:szCs w:val="22"/>
              </w:rPr>
              <w:t>Application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Clusters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134,31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28,21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162,52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Oracle</w:t>
            </w:r>
            <w:proofErr w:type="spellEnd"/>
            <w:r w:rsidRPr="00A11493">
              <w:rPr>
                <w:szCs w:val="22"/>
              </w:rPr>
              <w:t xml:space="preserve"> </w:t>
            </w:r>
            <w:proofErr w:type="spellStart"/>
            <w:r w:rsidRPr="00A11493">
              <w:rPr>
                <w:szCs w:val="22"/>
              </w:rPr>
              <w:t>Partitioning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268,33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56,35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324,68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 xml:space="preserve">1 x </w:t>
            </w:r>
            <w:proofErr w:type="spellStart"/>
            <w:r w:rsidRPr="00A11493">
              <w:rPr>
                <w:szCs w:val="22"/>
              </w:rPr>
              <w:t>Spatial</w:t>
            </w:r>
            <w:proofErr w:type="spellEnd"/>
            <w:r w:rsidRPr="00A11493">
              <w:rPr>
                <w:szCs w:val="22"/>
              </w:rPr>
              <w:t xml:space="preserve"> and </w:t>
            </w:r>
            <w:proofErr w:type="spellStart"/>
            <w:r w:rsidRPr="00A11493">
              <w:rPr>
                <w:szCs w:val="22"/>
              </w:rPr>
              <w:t>Graph</w:t>
            </w:r>
            <w:proofErr w:type="spellEnd"/>
            <w:r w:rsidRPr="00A11493">
              <w:rPr>
                <w:szCs w:val="22"/>
              </w:rPr>
              <w:t xml:space="preserve"> NUP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204,21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42,88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247,09</w:t>
            </w:r>
          </w:p>
        </w:tc>
      </w:tr>
      <w:tr w:rsidR="00A11493" w:rsidRPr="00A11493" w:rsidTr="00A11493">
        <w:trPr>
          <w:trHeight w:val="37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A11493" w:rsidRDefault="00A11493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highlight w:val="yellow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Pronájem licencí OS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Vmware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, </w:t>
            </w:r>
            <w:proofErr w:type="spellStart"/>
            <w:r w:rsidRPr="00A11493">
              <w:rPr>
                <w:b/>
                <w:szCs w:val="22"/>
                <w:lang w:eastAsia="en-US"/>
              </w:rPr>
              <w:t>RedHat</w:t>
            </w:r>
            <w:proofErr w:type="spellEnd"/>
            <w:r w:rsidRPr="00A11493">
              <w:rPr>
                <w:b/>
                <w:szCs w:val="22"/>
                <w:lang w:eastAsia="en-US"/>
              </w:rPr>
              <w:t xml:space="preserve"> Linux a MS Windows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Red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Hat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Linux - Premium </w:t>
            </w:r>
            <w:proofErr w:type="spellStart"/>
            <w:proofErr w:type="gramStart"/>
            <w:r w:rsidRPr="00A11493">
              <w:rPr>
                <w:szCs w:val="22"/>
                <w:lang w:eastAsia="en-US"/>
              </w:rPr>
              <w:t>subscription</w:t>
            </w:r>
            <w:proofErr w:type="spellEnd"/>
            <w:r w:rsidRPr="00A11493">
              <w:rPr>
                <w:szCs w:val="22"/>
                <w:lang w:eastAsia="en-US"/>
              </w:rPr>
              <w:t xml:space="preserve"> ( 1 </w:t>
            </w:r>
            <w:proofErr w:type="spellStart"/>
            <w:r w:rsidRPr="00A11493">
              <w:rPr>
                <w:szCs w:val="22"/>
                <w:lang w:eastAsia="en-US"/>
              </w:rPr>
              <w:t>year</w:t>
            </w:r>
            <w:proofErr w:type="spellEnd"/>
            <w:proofErr w:type="gramEnd"/>
            <w:r w:rsidRPr="00A11493">
              <w:rPr>
                <w:szCs w:val="22"/>
                <w:lang w:eastAsia="en-US"/>
              </w:rPr>
              <w:t xml:space="preserve"> ) - 2 </w:t>
            </w:r>
            <w:proofErr w:type="spellStart"/>
            <w:r w:rsidRPr="00A11493">
              <w:rPr>
                <w:szCs w:val="22"/>
                <w:lang w:eastAsia="en-US"/>
              </w:rPr>
              <w:t>sockets</w:t>
            </w:r>
            <w:proofErr w:type="spellEnd"/>
            <w:r w:rsidRPr="00A11493">
              <w:rPr>
                <w:szCs w:val="22"/>
                <w:lang w:eastAsia="en-US"/>
              </w:rPr>
              <w:t xml:space="preserve">, 2 </w:t>
            </w:r>
            <w:proofErr w:type="spellStart"/>
            <w:r w:rsidRPr="00A11493">
              <w:rPr>
                <w:szCs w:val="22"/>
                <w:lang w:eastAsia="en-US"/>
              </w:rPr>
              <w:t>guests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</w:t>
            </w:r>
            <w:r w:rsidR="00383075" w:rsidRPr="00383075">
              <w:rPr>
                <w:szCs w:val="22"/>
                <w:lang w:eastAsia="en-US"/>
              </w:rPr>
              <w:t xml:space="preserve"> </w:t>
            </w:r>
            <w:r w:rsidRPr="00383075">
              <w:rPr>
                <w:szCs w:val="22"/>
                <w:lang w:eastAsia="en-US"/>
              </w:rPr>
              <w:t>388,62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501,61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2 890,23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 xml:space="preserve">1 x </w:t>
            </w:r>
            <w:proofErr w:type="spellStart"/>
            <w:r w:rsidRPr="00A11493">
              <w:rPr>
                <w:szCs w:val="22"/>
                <w:lang w:eastAsia="en-US"/>
              </w:rPr>
              <w:t>VMware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vSphere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  <w:proofErr w:type="spellStart"/>
            <w:r w:rsidRPr="00A11493">
              <w:rPr>
                <w:szCs w:val="22"/>
                <w:lang w:eastAsia="en-US"/>
              </w:rPr>
              <w:t>Enterprise</w:t>
            </w:r>
            <w:proofErr w:type="spellEnd"/>
            <w:r w:rsidRPr="00A11493">
              <w:rPr>
                <w:szCs w:val="22"/>
                <w:lang w:eastAsia="en-US"/>
              </w:rPr>
              <w:t xml:space="preserve"> 1 </w:t>
            </w:r>
            <w:proofErr w:type="spellStart"/>
            <w:r w:rsidRPr="00A11493">
              <w:rPr>
                <w:szCs w:val="22"/>
                <w:lang w:eastAsia="en-US"/>
              </w:rPr>
              <w:t>Processor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4</w:t>
            </w:r>
            <w:r w:rsidR="00383075" w:rsidRPr="00383075">
              <w:rPr>
                <w:szCs w:val="22"/>
                <w:lang w:eastAsia="en-US"/>
              </w:rPr>
              <w:t xml:space="preserve"> </w:t>
            </w:r>
            <w:r w:rsidRPr="00383075">
              <w:rPr>
                <w:szCs w:val="22"/>
                <w:lang w:eastAsia="en-US"/>
              </w:rPr>
              <w:t>545,43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954,54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5 499,97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1 x Windows Server </w:t>
            </w:r>
            <w:proofErr w:type="spellStart"/>
            <w:r w:rsidRPr="00A11493">
              <w:rPr>
                <w:szCs w:val="22"/>
                <w:lang w:eastAsia="en-US"/>
              </w:rPr>
              <w:t>Datacenter</w:t>
            </w:r>
            <w:proofErr w:type="spellEnd"/>
            <w:r w:rsidRPr="00A11493">
              <w:rPr>
                <w:szCs w:val="22"/>
                <w:lang w:eastAsia="en-US"/>
              </w:rPr>
              <w:t xml:space="preserve"> </w:t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PN: P71-01031</w:t>
            </w:r>
            <w:r w:rsidRPr="00A11493">
              <w:rPr>
                <w:szCs w:val="22"/>
                <w:lang w:eastAsia="en-US"/>
              </w:rPr>
              <w:tab/>
            </w:r>
            <w:proofErr w:type="spellStart"/>
            <w:r w:rsidRPr="00A11493">
              <w:rPr>
                <w:szCs w:val="22"/>
                <w:lang w:eastAsia="en-US"/>
              </w:rPr>
              <w:t>WinSvrDataCtr</w:t>
            </w:r>
            <w:proofErr w:type="spellEnd"/>
            <w:r w:rsidRPr="00A11493">
              <w:rPr>
                <w:szCs w:val="22"/>
                <w:lang w:eastAsia="en-US"/>
              </w:rPr>
              <w:t xml:space="preserve"> ALNG </w:t>
            </w:r>
            <w:proofErr w:type="spellStart"/>
            <w:r w:rsidRPr="00A11493">
              <w:rPr>
                <w:szCs w:val="22"/>
                <w:lang w:eastAsia="en-US"/>
              </w:rPr>
              <w:t>LicSAPk</w:t>
            </w:r>
            <w:proofErr w:type="spellEnd"/>
            <w:r w:rsidRPr="00A11493">
              <w:rPr>
                <w:szCs w:val="22"/>
                <w:lang w:eastAsia="en-US"/>
              </w:rPr>
              <w:t xml:space="preserve"> MVL 1Proc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3003,00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630,63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3 633,63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1 x Windows Server Essentials</w:t>
            </w:r>
            <w:r w:rsidRPr="00A11493">
              <w:rPr>
                <w:szCs w:val="22"/>
              </w:rPr>
              <w:tab/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PN: G3S-00566</w:t>
            </w:r>
            <w:r w:rsidRPr="00A11493">
              <w:rPr>
                <w:szCs w:val="22"/>
              </w:rPr>
              <w:tab/>
            </w:r>
            <w:proofErr w:type="spellStart"/>
            <w:r w:rsidRPr="00A11493">
              <w:rPr>
                <w:szCs w:val="22"/>
              </w:rPr>
              <w:t>WinSvrEssntls</w:t>
            </w:r>
            <w:proofErr w:type="spellEnd"/>
            <w:r w:rsidRPr="00A11493">
              <w:rPr>
                <w:szCs w:val="22"/>
              </w:rPr>
              <w:t xml:space="preserve"> ALNG </w:t>
            </w:r>
            <w:proofErr w:type="spellStart"/>
            <w:r w:rsidRPr="00A11493">
              <w:rPr>
                <w:szCs w:val="22"/>
              </w:rPr>
              <w:t>LicSAPk</w:t>
            </w:r>
            <w:proofErr w:type="spellEnd"/>
            <w:r w:rsidRPr="00A11493">
              <w:rPr>
                <w:szCs w:val="22"/>
              </w:rPr>
              <w:t xml:space="preserve"> MVL 1Proc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B0608C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434,50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91,25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525,75</w:t>
            </w:r>
          </w:p>
        </w:tc>
      </w:tr>
      <w:tr w:rsidR="00A11493" w:rsidRPr="00A11493" w:rsidTr="00A11493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1 x Windows Server Standard</w:t>
            </w:r>
            <w:r w:rsidRPr="00A11493">
              <w:rPr>
                <w:szCs w:val="22"/>
              </w:rPr>
              <w:tab/>
            </w:r>
          </w:p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PN: P73-04837</w:t>
            </w:r>
            <w:r w:rsidRPr="00A11493">
              <w:rPr>
                <w:szCs w:val="22"/>
              </w:rPr>
              <w:tab/>
            </w:r>
            <w:proofErr w:type="spellStart"/>
            <w:r w:rsidRPr="00A11493">
              <w:rPr>
                <w:szCs w:val="22"/>
              </w:rPr>
              <w:t>WinSvrStd</w:t>
            </w:r>
            <w:proofErr w:type="spellEnd"/>
            <w:r w:rsidRPr="00A11493">
              <w:rPr>
                <w:szCs w:val="22"/>
              </w:rPr>
              <w:t xml:space="preserve"> ALNG </w:t>
            </w:r>
            <w:proofErr w:type="spellStart"/>
            <w:r w:rsidRPr="00A11493">
              <w:rPr>
                <w:szCs w:val="22"/>
              </w:rPr>
              <w:lastRenderedPageBreak/>
              <w:t>LicSAPk</w:t>
            </w:r>
            <w:proofErr w:type="spellEnd"/>
            <w:r w:rsidRPr="00A11493">
              <w:rPr>
                <w:szCs w:val="22"/>
              </w:rPr>
              <w:t xml:space="preserve"> MVL 1Proc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760859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lastRenderedPageBreak/>
              <w:t>432,85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90,90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11493" w:rsidRPr="00383075" w:rsidRDefault="00383075" w:rsidP="00A11493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szCs w:val="22"/>
                <w:lang w:eastAsia="en-US"/>
              </w:rPr>
            </w:pPr>
            <w:r w:rsidRPr="00383075">
              <w:rPr>
                <w:szCs w:val="22"/>
                <w:lang w:eastAsia="en-US"/>
              </w:rPr>
              <w:t>523,75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lastRenderedPageBreak/>
              <w:t>SERVICE LEVEL AGREEMENT (SLA)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Vyhodnocovací období </w:t>
            </w:r>
          </w:p>
        </w:tc>
        <w:tc>
          <w:tcPr>
            <w:tcW w:w="7538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1 měsíc </w:t>
            </w: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SLA PARAMETRY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Jednotka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Hodnota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Max počet za období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A11493">
              <w:rPr>
                <w:b/>
                <w:szCs w:val="22"/>
                <w:lang w:eastAsia="en-US"/>
              </w:rPr>
              <w:t>Kreditace</w:t>
            </w:r>
            <w:proofErr w:type="spellEnd"/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Dostupnost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[%/</w:t>
            </w:r>
            <w:proofErr w:type="spellStart"/>
            <w:r w:rsidRPr="00A11493">
              <w:rPr>
                <w:szCs w:val="22"/>
                <w:lang w:eastAsia="en-US"/>
              </w:rPr>
              <w:t>měs</w:t>
            </w:r>
            <w:proofErr w:type="spellEnd"/>
            <w:r w:rsidRPr="00A11493">
              <w:rPr>
                <w:szCs w:val="22"/>
                <w:lang w:eastAsia="en-US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Provozní doba zaručená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[hod-hod]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00–24 (7x24)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trvání incidentu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nedostupnosti dat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Max. doba servisní odezvy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[min]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Odstranění incidentu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Odstranění incidentu 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szCs w:val="22"/>
                <w:lang w:eastAsia="en-US"/>
              </w:rPr>
              <w:t>Odstranění incidentu 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Poskytnutí specifických činností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[% akceptačních kritérií]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Upřesnění kategorií incidentů </w:t>
            </w:r>
            <w:r w:rsidRPr="00A11493">
              <w:rPr>
                <w:szCs w:val="22"/>
                <w:lang w:eastAsia="en-US"/>
              </w:rPr>
              <w:t>(zpřesnění globálních definic daných servisní smlouvou)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A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  <w:tab w:val="left" w:pos="5566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Neposkytnutí licencí dle objednávky</w:t>
            </w:r>
            <w:r w:rsidRPr="00A11493">
              <w:rPr>
                <w:szCs w:val="22"/>
                <w:lang w:eastAsia="en-US"/>
              </w:rPr>
              <w:tab/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Nemožnost využít support výrobce dané licence</w:t>
            </w:r>
          </w:p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Nemožnost provést upgrade na novější verzi z důvodu nedostupnosti supportu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B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>Kategorie C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</w:rPr>
            </w:pPr>
            <w:r w:rsidRPr="00A11493">
              <w:rPr>
                <w:szCs w:val="22"/>
              </w:rPr>
              <w:t>N/A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szCs w:val="22"/>
                <w:lang w:eastAsia="en-US"/>
              </w:rPr>
            </w:pPr>
            <w:r w:rsidRPr="00A11493">
              <w:rPr>
                <w:b/>
                <w:szCs w:val="22"/>
              </w:rPr>
              <w:t xml:space="preserve">Způsob kontroly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8C7543">
            <w:pPr>
              <w:keepLines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rFonts w:eastAsia="Calibri"/>
                <w:szCs w:val="22"/>
                <w:lang w:eastAsia="en-US"/>
              </w:rPr>
              <w:t xml:space="preserve">Výkazem plnění parametrů SLA,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PODMÍNKY A OMEZENÍ SLUŽBY</w:t>
            </w:r>
          </w:p>
        </w:tc>
      </w:tr>
      <w:tr w:rsidR="00A11493" w:rsidRPr="00A11493" w:rsidTr="00A11493">
        <w:trPr>
          <w:trHeight w:val="980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Měrná jednotka provozu služby</w:t>
            </w:r>
          </w:p>
        </w:tc>
        <w:tc>
          <w:tcPr>
            <w:tcW w:w="7538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b/>
                <w:szCs w:val="22"/>
                <w:lang w:eastAsia="en-US"/>
              </w:rPr>
            </w:pPr>
            <w:r w:rsidRPr="00A11493">
              <w:rPr>
                <w:b/>
                <w:szCs w:val="22"/>
                <w:lang w:eastAsia="en-US"/>
              </w:rPr>
              <w:t xml:space="preserve">Služby jsou poskytovány v jednotkách odpovídacích charakteru služby a celková cena je složena z  jednotlivých jednotek. 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Omezení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>Služby mohou být vázány na minimální možnou dobu poskytování s ohledem na jejich povahu.</w:t>
            </w:r>
          </w:p>
        </w:tc>
      </w:tr>
      <w:tr w:rsidR="00A11493" w:rsidRPr="00A11493" w:rsidTr="00A11493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b/>
                <w:szCs w:val="22"/>
              </w:rPr>
            </w:pPr>
            <w:r w:rsidRPr="00A11493">
              <w:rPr>
                <w:b/>
                <w:szCs w:val="22"/>
              </w:rPr>
              <w:t>Další podmínky</w:t>
            </w:r>
          </w:p>
        </w:tc>
        <w:tc>
          <w:tcPr>
            <w:tcW w:w="753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szCs w:val="22"/>
                <w:lang w:eastAsia="en-US"/>
              </w:rPr>
            </w:pPr>
            <w:r w:rsidRPr="00A11493">
              <w:rPr>
                <w:szCs w:val="22"/>
                <w:lang w:eastAsia="en-US"/>
              </w:rPr>
              <w:t xml:space="preserve">N/A 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  <w:r w:rsidRPr="00A11493">
              <w:rPr>
                <w:b/>
                <w:szCs w:val="22"/>
              </w:rPr>
              <w:t>DOKUMENTAČNÍ ZÁKLADNA</w:t>
            </w:r>
          </w:p>
        </w:tc>
      </w:tr>
      <w:tr w:rsidR="00A11493" w:rsidRPr="00A11493" w:rsidTr="00A11493">
        <w:trPr>
          <w:trHeight w:val="347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493" w:rsidRPr="00A11493" w:rsidRDefault="00A11493" w:rsidP="00A11493">
            <w:pPr>
              <w:keepLines/>
              <w:widowControl w:val="0"/>
              <w:spacing w:before="20" w:after="20" w:line="288" w:lineRule="auto"/>
              <w:contextualSpacing/>
              <w:rPr>
                <w:szCs w:val="22"/>
              </w:rPr>
            </w:pPr>
          </w:p>
        </w:tc>
      </w:tr>
    </w:tbl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11268F" w:rsidRDefault="0011268F">
      <w:pPr>
        <w:spacing w:after="0" w:line="240" w:lineRule="auto"/>
        <w:rPr>
          <w:b/>
          <w:szCs w:val="22"/>
        </w:rPr>
      </w:pPr>
      <w:bookmarkStart w:id="14" w:name="Annex2"/>
    </w:p>
    <w:p w:rsidR="00A11493" w:rsidRDefault="00A11493">
      <w:pPr>
        <w:spacing w:after="0" w:line="240" w:lineRule="auto"/>
        <w:rPr>
          <w:b/>
          <w:szCs w:val="22"/>
        </w:rPr>
      </w:pPr>
      <w:r>
        <w:rPr>
          <w:szCs w:val="22"/>
        </w:rPr>
        <w:br w:type="page"/>
      </w:r>
    </w:p>
    <w:p w:rsidR="00495A4B" w:rsidRDefault="00560AC4" w:rsidP="00120AB2">
      <w:pPr>
        <w:pStyle w:val="RLProhlensmluvnchstran"/>
        <w:rPr>
          <w:szCs w:val="22"/>
        </w:rPr>
      </w:pPr>
      <w:r>
        <w:rPr>
          <w:szCs w:val="22"/>
        </w:rPr>
        <w:lastRenderedPageBreak/>
        <w:t>Příloha č. 2</w:t>
      </w:r>
      <w:bookmarkEnd w:id="14"/>
    </w:p>
    <w:p w:rsidR="00560AC4" w:rsidRPr="00A11493" w:rsidRDefault="00A11493" w:rsidP="00A11493">
      <w:pPr>
        <w:pStyle w:val="RLProhlensmluvnchstran"/>
        <w:rPr>
          <w:rFonts w:asciiTheme="minorHAnsi" w:hAnsiTheme="minorHAnsi"/>
          <w:szCs w:val="22"/>
        </w:rPr>
      </w:pPr>
      <w:r w:rsidRPr="00A11493">
        <w:rPr>
          <w:rFonts w:asciiTheme="minorHAnsi" w:hAnsiTheme="minorHAnsi"/>
          <w:szCs w:val="22"/>
        </w:rPr>
        <w:t>Rozsah plnění</w:t>
      </w:r>
      <w:r w:rsidR="008C7543">
        <w:rPr>
          <w:rFonts w:asciiTheme="minorHAnsi" w:hAnsiTheme="minorHAnsi"/>
          <w:szCs w:val="22"/>
        </w:rPr>
        <w:t xml:space="preserve"> (při zahájení poskytování služby)</w:t>
      </w:r>
    </w:p>
    <w:p w:rsidR="00560AC4" w:rsidRPr="006525A6" w:rsidRDefault="00560AC4" w:rsidP="00560AC4">
      <w:pPr>
        <w:spacing w:before="9" w:after="0" w:line="120" w:lineRule="exact"/>
        <w:rPr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846"/>
      </w:tblGrid>
      <w:tr w:rsidR="00A11493" w:rsidRPr="00A11493" w:rsidTr="008C7543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A11493">
              <w:rPr>
                <w:b/>
                <w:bCs/>
                <w:color w:val="000000"/>
                <w:szCs w:val="22"/>
              </w:rPr>
              <w:t>Popis / kód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A11493">
              <w:rPr>
                <w:b/>
                <w:bCs/>
                <w:color w:val="000000"/>
                <w:szCs w:val="22"/>
              </w:rPr>
              <w:t>Počet jednotek</w:t>
            </w:r>
          </w:p>
        </w:tc>
      </w:tr>
      <w:tr w:rsidR="00A11493" w:rsidRPr="00A11493" w:rsidTr="008C7543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KL_DNS4_X86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Blade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Chassis x86 (X86_SBCH)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 ks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x86 kategorie 1 (x86KAT1)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 ks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x86 kategorie 2 (x86KAT2)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 ks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x86 kategorie 3 (x86KAT3)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 ks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Dodatečná paměť RAM pro x86 + 512 GB RAM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 ks</w:t>
            </w:r>
          </w:p>
        </w:tc>
      </w:tr>
      <w:tr w:rsidR="00A11493" w:rsidRPr="00A11493" w:rsidTr="008C7543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>KL_DNS4_IA64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Blade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Chassis (IA64_SBCH)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 ks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kategorie 1 (IA64_KAT1) - CU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650 CU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kategorie 1 (IA64_KAT1) -  RAM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700 GB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kategorie 1 (IA64_KAT2) -  CU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680 CU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>Servery kategorie 1 (IA64_KAT2) - RAM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1000 GB</w:t>
            </w:r>
          </w:p>
        </w:tc>
      </w:tr>
      <w:tr w:rsidR="00A11493" w:rsidRPr="00A11493" w:rsidTr="008C7543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KL_DNS4_SW - Pronájem licencí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 v režimu On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behal</w:t>
            </w:r>
            <w:proofErr w:type="spellEnd"/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Customer</w:t>
            </w:r>
            <w:proofErr w:type="spellEnd"/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30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350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Database Standard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2 -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30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350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26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22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KL_DNS4_SW - Pronájem dočasných licencí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Oracle</w:t>
            </w:r>
            <w:proofErr w:type="spellEnd"/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200</w:t>
            </w:r>
          </w:p>
        </w:tc>
      </w:tr>
      <w:tr w:rsidR="00A11493" w:rsidRPr="00A11493" w:rsidTr="008C7543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KL_DNS4_SW - Pronájem licencí OS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Vmware</w:t>
            </w:r>
            <w:proofErr w:type="spellEnd"/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1493">
              <w:rPr>
                <w:b/>
                <w:bCs/>
                <w:color w:val="000000"/>
                <w:sz w:val="20"/>
                <w:szCs w:val="20"/>
              </w:rPr>
              <w:t>RedHat</w:t>
            </w:r>
            <w:proofErr w:type="spellEnd"/>
            <w:r w:rsidRPr="00A11493">
              <w:rPr>
                <w:b/>
                <w:bCs/>
                <w:color w:val="000000"/>
                <w:sz w:val="20"/>
                <w:szCs w:val="20"/>
              </w:rPr>
              <w:t xml:space="preserve"> Linux a MS Windows</w:t>
            </w:r>
          </w:p>
        </w:tc>
      </w:tr>
      <w:tr w:rsidR="00A11493" w:rsidRPr="00A11493" w:rsidTr="008C7543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Red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Hat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Linux - Premium </w:t>
            </w:r>
            <w:proofErr w:type="spellStart"/>
            <w:proofErr w:type="gramStart"/>
            <w:r w:rsidRPr="00A11493">
              <w:rPr>
                <w:color w:val="000000"/>
                <w:sz w:val="20"/>
                <w:szCs w:val="20"/>
              </w:rPr>
              <w:t>subscription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( 1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year</w:t>
            </w:r>
            <w:proofErr w:type="spellEnd"/>
            <w:proofErr w:type="gramEnd"/>
            <w:r w:rsidRPr="00A11493">
              <w:rPr>
                <w:color w:val="000000"/>
                <w:sz w:val="20"/>
                <w:szCs w:val="20"/>
              </w:rPr>
              <w:t xml:space="preserve"> ) - 2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sockets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guests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2</w:t>
            </w:r>
          </w:p>
        </w:tc>
      </w:tr>
      <w:tr w:rsidR="00A11493" w:rsidRPr="00A11493" w:rsidTr="008C7543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VMware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vSphere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4</w:t>
            </w:r>
          </w:p>
        </w:tc>
      </w:tr>
      <w:tr w:rsidR="00A11493" w:rsidRPr="00A11493" w:rsidTr="008C7543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Windows Server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Datacenter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 PN: P71-01031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WinSvrDataCtr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</w:t>
            </w:r>
          </w:p>
        </w:tc>
      </w:tr>
      <w:tr w:rsidR="00A11493" w:rsidRPr="00A11493" w:rsidTr="008C7543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Windows Server Essentials  PN: G3S-00566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WinSvrEssntls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</w:t>
            </w:r>
          </w:p>
        </w:tc>
      </w:tr>
      <w:tr w:rsidR="00A11493" w:rsidRPr="00A11493" w:rsidTr="008C7543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3" w:rsidRPr="00A11493" w:rsidRDefault="00A11493" w:rsidP="00A1149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11493">
              <w:rPr>
                <w:color w:val="000000"/>
                <w:sz w:val="20"/>
                <w:szCs w:val="20"/>
              </w:rPr>
              <w:t xml:space="preserve">1 x Windows Server Standard  PN: P73-04837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WinSvrStd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A1149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A1149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493" w:rsidRPr="00A11493" w:rsidRDefault="00A11493" w:rsidP="00A1149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A11493">
              <w:rPr>
                <w:color w:val="000000"/>
                <w:szCs w:val="22"/>
              </w:rPr>
              <w:t>0</w:t>
            </w:r>
          </w:p>
        </w:tc>
      </w:tr>
    </w:tbl>
    <w:p w:rsidR="00560AC4" w:rsidRPr="006525A6" w:rsidRDefault="00560AC4" w:rsidP="00560AC4">
      <w:pPr>
        <w:spacing w:after="0" w:line="200" w:lineRule="exact"/>
        <w:rPr>
          <w:sz w:val="20"/>
          <w:szCs w:val="20"/>
        </w:rPr>
      </w:pPr>
    </w:p>
    <w:p w:rsidR="001C0255" w:rsidRPr="006525A6" w:rsidRDefault="001C0255" w:rsidP="00560AC4">
      <w:pPr>
        <w:spacing w:after="0" w:line="200" w:lineRule="exact"/>
        <w:rPr>
          <w:sz w:val="20"/>
          <w:szCs w:val="20"/>
        </w:rPr>
      </w:pPr>
    </w:p>
    <w:p w:rsidR="00276166" w:rsidRDefault="00276166" w:rsidP="00120AB2">
      <w:pPr>
        <w:pStyle w:val="RLProhlensmluvnchstran"/>
        <w:rPr>
          <w:szCs w:val="22"/>
        </w:rPr>
        <w:sectPr w:rsidR="00276166" w:rsidSect="0019690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6D61D4" w:rsidRDefault="00276166" w:rsidP="00110B5A">
      <w:pPr>
        <w:pStyle w:val="RLProhlensmluvnchstran"/>
        <w:rPr>
          <w:szCs w:val="22"/>
        </w:rPr>
      </w:pPr>
      <w:bookmarkStart w:id="15" w:name="Annex3"/>
      <w:r>
        <w:rPr>
          <w:szCs w:val="22"/>
        </w:rPr>
        <w:lastRenderedPageBreak/>
        <w:t>Příloha č. 3</w:t>
      </w:r>
      <w:bookmarkEnd w:id="15"/>
    </w:p>
    <w:p w:rsidR="00A11493" w:rsidRDefault="00A11493" w:rsidP="00A11493">
      <w:pPr>
        <w:pStyle w:val="RLProhlensmluvnchstran"/>
        <w:rPr>
          <w:szCs w:val="22"/>
        </w:rPr>
      </w:pPr>
      <w:r>
        <w:rPr>
          <w:rFonts w:asciiTheme="minorHAnsi" w:hAnsiTheme="minorHAnsi"/>
          <w:szCs w:val="22"/>
        </w:rPr>
        <w:t>Název a adresy datových center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11493" w:rsidTr="00A11493">
        <w:tc>
          <w:tcPr>
            <w:tcW w:w="4605" w:type="dxa"/>
            <w:shd w:val="clear" w:color="auto" w:fill="00B050"/>
          </w:tcPr>
          <w:p w:rsidR="00A11493" w:rsidRDefault="00A11493" w:rsidP="00A11493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Název datového centra</w:t>
            </w:r>
          </w:p>
        </w:tc>
        <w:tc>
          <w:tcPr>
            <w:tcW w:w="4605" w:type="dxa"/>
            <w:shd w:val="clear" w:color="auto" w:fill="00B050"/>
          </w:tcPr>
          <w:p w:rsidR="00A11493" w:rsidRDefault="00A11493" w:rsidP="00A11493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Adresa datového centra</w:t>
            </w:r>
          </w:p>
        </w:tc>
      </w:tr>
      <w:tr w:rsidR="00A11493" w:rsidTr="00A11493">
        <w:tc>
          <w:tcPr>
            <w:tcW w:w="4605" w:type="dxa"/>
            <w:vAlign w:val="center"/>
          </w:tcPr>
          <w:p w:rsidR="00A11493" w:rsidRDefault="00A11493" w:rsidP="00A11493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Datové</w:t>
            </w:r>
            <w:r w:rsidRPr="00F84342">
              <w:rPr>
                <w:szCs w:val="22"/>
              </w:rPr>
              <w:t xml:space="preserve"> centrum Nagano</w:t>
            </w:r>
          </w:p>
        </w:tc>
        <w:tc>
          <w:tcPr>
            <w:tcW w:w="4605" w:type="dxa"/>
            <w:vAlign w:val="center"/>
          </w:tcPr>
          <w:p w:rsidR="00A11493" w:rsidRDefault="00A11493" w:rsidP="00A11493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K Červenému dvoru 25/3156,</w:t>
            </w:r>
          </w:p>
          <w:p w:rsidR="00A11493" w:rsidRDefault="00A11493" w:rsidP="00A11493">
            <w:pPr>
              <w:pStyle w:val="RLProhlensmluvnchstran"/>
              <w:rPr>
                <w:szCs w:val="22"/>
              </w:rPr>
            </w:pPr>
            <w:r w:rsidRPr="00F84342">
              <w:rPr>
                <w:szCs w:val="22"/>
              </w:rPr>
              <w:t>130 00, Praha 3 - Strašnice</w:t>
            </w:r>
          </w:p>
        </w:tc>
      </w:tr>
      <w:tr w:rsidR="00A11493" w:rsidTr="00A11493">
        <w:tc>
          <w:tcPr>
            <w:tcW w:w="4605" w:type="dxa"/>
            <w:vAlign w:val="center"/>
          </w:tcPr>
          <w:p w:rsidR="00A11493" w:rsidRDefault="00A11493" w:rsidP="00A11493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Datové centrum Chodov</w:t>
            </w:r>
          </w:p>
        </w:tc>
        <w:tc>
          <w:tcPr>
            <w:tcW w:w="4605" w:type="dxa"/>
            <w:vAlign w:val="center"/>
          </w:tcPr>
          <w:p w:rsidR="00A11493" w:rsidRPr="00F84342" w:rsidRDefault="00A11493" w:rsidP="00A11493">
            <w:pPr>
              <w:pStyle w:val="RLProhlensmluvnchstran"/>
              <w:rPr>
                <w:szCs w:val="22"/>
              </w:rPr>
            </w:pPr>
            <w:r w:rsidRPr="00F84342">
              <w:rPr>
                <w:szCs w:val="22"/>
              </w:rPr>
              <w:t>V lomech 2339/1</w:t>
            </w:r>
            <w:r>
              <w:rPr>
                <w:szCs w:val="22"/>
              </w:rPr>
              <w:t>,</w:t>
            </w:r>
          </w:p>
          <w:p w:rsidR="00A11493" w:rsidRDefault="00A11493" w:rsidP="00A11493">
            <w:pPr>
              <w:pStyle w:val="RLProhlensmluvnchstran"/>
              <w:rPr>
                <w:szCs w:val="22"/>
              </w:rPr>
            </w:pPr>
            <w:r w:rsidRPr="00F84342">
              <w:rPr>
                <w:szCs w:val="22"/>
              </w:rPr>
              <w:t>149 00 Praha 4 – Chodov</w:t>
            </w:r>
          </w:p>
        </w:tc>
      </w:tr>
    </w:tbl>
    <w:p w:rsidR="00A11493" w:rsidRDefault="00A11493" w:rsidP="00A11493">
      <w:pPr>
        <w:pStyle w:val="RLProhlensmluvnchstran"/>
        <w:jc w:val="left"/>
        <w:rPr>
          <w:szCs w:val="22"/>
        </w:rPr>
      </w:pPr>
    </w:p>
    <w:p w:rsidR="00CD776C" w:rsidRDefault="00CD776C" w:rsidP="00CD776C">
      <w:pPr>
        <w:pStyle w:val="RLProhlensmluvnchstran"/>
        <w:jc w:val="left"/>
        <w:rPr>
          <w:szCs w:val="22"/>
        </w:rPr>
        <w:sectPr w:rsidR="00CD776C" w:rsidSect="002F486F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A11493" w:rsidRDefault="00A11493" w:rsidP="00120AB2">
      <w:pPr>
        <w:pStyle w:val="RLProhlensmluvnchstran"/>
        <w:rPr>
          <w:szCs w:val="22"/>
        </w:rPr>
      </w:pPr>
      <w:bookmarkStart w:id="16" w:name="Annex4"/>
      <w:r>
        <w:rPr>
          <w:szCs w:val="22"/>
        </w:rPr>
        <w:lastRenderedPageBreak/>
        <w:t xml:space="preserve">Příloha č. </w:t>
      </w:r>
      <w:bookmarkEnd w:id="16"/>
      <w:r>
        <w:rPr>
          <w:szCs w:val="22"/>
        </w:rPr>
        <w:t>4</w:t>
      </w:r>
    </w:p>
    <w:p w:rsidR="00A11493" w:rsidRDefault="00A11493" w:rsidP="00A5776D">
      <w:pPr>
        <w:pStyle w:val="RLProhlensmluvnchstran"/>
        <w:rPr>
          <w:szCs w:val="22"/>
          <w:highlight w:val="yellow"/>
        </w:rPr>
      </w:pPr>
      <w:r w:rsidRPr="00A11493">
        <w:rPr>
          <w:szCs w:val="22"/>
        </w:rPr>
        <w:t xml:space="preserve">Cena plnění (při zahájení poskytování </w:t>
      </w:r>
      <w:proofErr w:type="gramStart"/>
      <w:r w:rsidRPr="00A11493">
        <w:rPr>
          <w:szCs w:val="22"/>
        </w:rPr>
        <w:t>Služby</w:t>
      </w:r>
      <w:r w:rsidR="00C34F2A">
        <w:rPr>
          <w:szCs w:val="22"/>
        </w:rPr>
        <w:t xml:space="preserve"> </w:t>
      </w:r>
      <w:r w:rsidRPr="00A11493">
        <w:rPr>
          <w:szCs w:val="22"/>
        </w:rPr>
        <w:t>)</w:t>
      </w:r>
      <w:proofErr w:type="gramEnd"/>
    </w:p>
    <w:tbl>
      <w:tblPr>
        <w:tblW w:w="13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420"/>
        <w:gridCol w:w="2040"/>
        <w:gridCol w:w="1860"/>
        <w:gridCol w:w="1860"/>
      </w:tblGrid>
      <w:tr w:rsidR="008C7543" w:rsidRPr="008C7543" w:rsidTr="00212272">
        <w:trPr>
          <w:trHeight w:val="600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8C7543">
              <w:rPr>
                <w:b/>
                <w:bCs/>
                <w:color w:val="000000"/>
                <w:szCs w:val="22"/>
              </w:rPr>
              <w:t>Popis / kód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8C7543">
              <w:rPr>
                <w:b/>
                <w:bCs/>
                <w:color w:val="000000"/>
                <w:szCs w:val="22"/>
              </w:rPr>
              <w:t>Počet jednotek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4F2A" w:rsidRDefault="008C7543" w:rsidP="00C34F2A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8C7543">
              <w:rPr>
                <w:b/>
                <w:bCs/>
                <w:color w:val="000000"/>
                <w:szCs w:val="22"/>
              </w:rPr>
              <w:t>Cena jednotk</w:t>
            </w:r>
            <w:r w:rsidR="00C34F2A">
              <w:rPr>
                <w:b/>
                <w:bCs/>
                <w:color w:val="000000"/>
                <w:szCs w:val="22"/>
              </w:rPr>
              <w:t xml:space="preserve">y </w:t>
            </w:r>
          </w:p>
          <w:p w:rsidR="008C7543" w:rsidRPr="008C7543" w:rsidRDefault="00C34F2A" w:rsidP="00C34F2A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(za měsíc)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4F2A" w:rsidRDefault="008C7543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8C7543">
              <w:rPr>
                <w:b/>
                <w:bCs/>
                <w:color w:val="000000"/>
                <w:szCs w:val="22"/>
              </w:rPr>
              <w:t>Cena celkem bez DPH</w:t>
            </w:r>
            <w:r w:rsidR="00C34F2A">
              <w:rPr>
                <w:b/>
                <w:bCs/>
                <w:color w:val="000000"/>
                <w:szCs w:val="22"/>
              </w:rPr>
              <w:t xml:space="preserve"> </w:t>
            </w:r>
          </w:p>
          <w:p w:rsidR="008C7543" w:rsidRPr="008C7543" w:rsidRDefault="00C34F2A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(za měsíc)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4F2A" w:rsidRDefault="008C7543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8C7543">
              <w:rPr>
                <w:b/>
                <w:bCs/>
                <w:color w:val="000000"/>
                <w:szCs w:val="22"/>
              </w:rPr>
              <w:t xml:space="preserve">Cena celkem </w:t>
            </w:r>
            <w:r w:rsidRPr="008C7543">
              <w:rPr>
                <w:b/>
                <w:bCs/>
                <w:color w:val="000000"/>
                <w:szCs w:val="22"/>
              </w:rPr>
              <w:br/>
              <w:t>s DPH</w:t>
            </w:r>
            <w:r w:rsidR="00C34F2A">
              <w:rPr>
                <w:b/>
                <w:bCs/>
                <w:color w:val="000000"/>
                <w:szCs w:val="22"/>
              </w:rPr>
              <w:t xml:space="preserve"> </w:t>
            </w:r>
          </w:p>
          <w:p w:rsidR="008C7543" w:rsidRPr="008C7543" w:rsidRDefault="00C34F2A" w:rsidP="008C7543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(za měsíc)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7543">
              <w:rPr>
                <w:b/>
                <w:bCs/>
                <w:color w:val="000000"/>
                <w:sz w:val="20"/>
                <w:szCs w:val="20"/>
              </w:rPr>
              <w:t>KL_DNS4_X86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Blade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Chassis x86 (X86_SBCH)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128 523,52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257 047,04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311 026,92 Kč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x86 kategorie 1 (x86KAT1)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55 642,20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7942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111 284,</w:t>
            </w:r>
            <w:r w:rsidR="00794231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79423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134 654,1</w:t>
            </w:r>
            <w:r w:rsidR="0079423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x86 kategorie 2 (x86KAT2)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0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49 711,81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x86 kategorie 3 (x86KAT3)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0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51 139,78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Dodatečná paměť RAM pro x86 + 512 GB 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0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11 081,09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7543">
              <w:rPr>
                <w:b/>
                <w:bCs/>
                <w:color w:val="000000"/>
                <w:sz w:val="20"/>
                <w:szCs w:val="20"/>
              </w:rPr>
              <w:t>KL_DNS4_IA64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Blade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Chassis (IA64_SBCH)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71 184,75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142 369,50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172 267,10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kategorie 1 (IA64_KAT1) - CU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650 CU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128 206,00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155 129,26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kategorie 1 (IA64_KAT1) -  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700 GB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43,81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30 667,00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37 107,07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kategorie 1 (IA64_KAT2) -  CU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680 CU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32 857,60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39 757,70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>Servery kategorie 1 (IA64_KAT2) - 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1000 GB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43,81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43 810,00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53 010,10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KL_DNS4_SW - Pronájem licencí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 v režimu On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behal</w:t>
            </w:r>
            <w:proofErr w:type="spellEnd"/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Customer</w:t>
            </w:r>
            <w:proofErr w:type="spellEnd"/>
          </w:p>
        </w:tc>
      </w:tr>
      <w:tr w:rsidR="00212272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72" w:rsidRPr="008C7543" w:rsidRDefault="00212272" w:rsidP="002122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72" w:rsidRPr="008C7543" w:rsidRDefault="00212272" w:rsidP="00212272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34 080,48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1 022 414,40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72" w:rsidRDefault="00212272" w:rsidP="002122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1 237 121,42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681,61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238 563,50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288 661,84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Database Standard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2 -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12 555,97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25 111,94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30 385,45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16 502,13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495 063,90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212272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599 027,32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FD278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514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139 771,94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8 251,06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214 527,56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259 578,35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33 004,00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39 934,84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12 555,97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276 231,34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334 239,92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50 224,00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212272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60 771,04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KL_DNS4_SW - Pronájem dočasných licencí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Oracle</w:t>
            </w:r>
            <w:proofErr w:type="spellEnd"/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lastRenderedPageBreak/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Database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554,29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110 858,00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134 138,18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Real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134,31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26 862,00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32 503,02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Oracle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268,33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53 666,00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64 935,86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NUP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204,21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40 842,00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49 418,82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KL_DNS4_SW - Pronájem licencí OS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Vmware</w:t>
            </w:r>
            <w:proofErr w:type="spellEnd"/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7543">
              <w:rPr>
                <w:b/>
                <w:bCs/>
                <w:color w:val="000000"/>
                <w:sz w:val="20"/>
                <w:szCs w:val="20"/>
              </w:rPr>
              <w:t>RedHat</w:t>
            </w:r>
            <w:proofErr w:type="spellEnd"/>
            <w:r w:rsidRPr="008C7543">
              <w:rPr>
                <w:b/>
                <w:bCs/>
                <w:color w:val="000000"/>
                <w:sz w:val="20"/>
                <w:szCs w:val="20"/>
              </w:rPr>
              <w:t xml:space="preserve"> Linux a MS Windows</w:t>
            </w:r>
          </w:p>
        </w:tc>
      </w:tr>
      <w:tr w:rsidR="008C7543" w:rsidRPr="008C7543" w:rsidTr="00212272">
        <w:trPr>
          <w:trHeight w:val="51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Red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Hat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Linux - Premium </w:t>
            </w:r>
            <w:proofErr w:type="spellStart"/>
            <w:proofErr w:type="gramStart"/>
            <w:r w:rsidRPr="008C7543">
              <w:rPr>
                <w:color w:val="000000"/>
                <w:sz w:val="20"/>
                <w:szCs w:val="20"/>
              </w:rPr>
              <w:t>subscription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( 1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year</w:t>
            </w:r>
            <w:proofErr w:type="spellEnd"/>
            <w:proofErr w:type="gramEnd"/>
            <w:r w:rsidRPr="008C7543">
              <w:rPr>
                <w:color w:val="000000"/>
                <w:sz w:val="20"/>
                <w:szCs w:val="20"/>
              </w:rPr>
              <w:t xml:space="preserve"> ) - 2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sockets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guests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2 388,62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4 777,24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5 780,46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30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VMware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vSphere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4 545,43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18 181,72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21 999,88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51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Windows Server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Datacenter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 PN: P71-01031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WinSvrDataCtr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3 003,00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51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Windows Server Essentials  PN: G3S-00566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WinSvrEssntls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8C7543">
              <w:rPr>
                <w:color w:val="000000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434,50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E22FBD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FD278E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510"/>
          <w:jc w:val="center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43" w:rsidRPr="008C7543" w:rsidRDefault="008C7543" w:rsidP="008C754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7543">
              <w:rPr>
                <w:color w:val="000000"/>
                <w:sz w:val="20"/>
                <w:szCs w:val="20"/>
              </w:rPr>
              <w:t xml:space="preserve">1 x Windows Server Standard  PN: P73-04837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WinSvrStd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 w:rsidRPr="008C7543">
              <w:rPr>
                <w:color w:val="000000"/>
                <w:sz w:val="20"/>
                <w:szCs w:val="20"/>
              </w:rPr>
              <w:t>LicSAPk</w:t>
            </w:r>
            <w:proofErr w:type="spellEnd"/>
            <w:r w:rsidRPr="008C7543">
              <w:rPr>
                <w:color w:val="000000"/>
                <w:sz w:val="20"/>
                <w:szCs w:val="20"/>
              </w:rPr>
              <w:t xml:space="preserve"> MVL 1Proc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917133" w:rsidRDefault="008C7543" w:rsidP="008C7543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17133">
              <w:rPr>
                <w:color w:val="000000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917133" w:rsidRDefault="00917133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432,85</w:t>
            </w:r>
            <w:r w:rsidR="00FD278E" w:rsidRPr="00917133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917133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17133">
              <w:rPr>
                <w:color w:val="000000"/>
                <w:sz w:val="20"/>
                <w:szCs w:val="20"/>
              </w:rPr>
              <w:t>0,00</w:t>
            </w:r>
            <w:r w:rsidR="00FD278E" w:rsidRPr="00917133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43" w:rsidRPr="00917133" w:rsidRDefault="00E22FBD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17133">
              <w:rPr>
                <w:color w:val="000000"/>
                <w:sz w:val="20"/>
                <w:szCs w:val="20"/>
              </w:rPr>
              <w:t>0,00</w:t>
            </w:r>
            <w:r w:rsidR="00FD278E" w:rsidRPr="00917133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C7543" w:rsidRPr="008C7543" w:rsidTr="00212272">
        <w:trPr>
          <w:trHeight w:val="510"/>
          <w:jc w:val="center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43" w:rsidRPr="008C7543" w:rsidRDefault="008C7543" w:rsidP="008C75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543" w:rsidRPr="008C7543" w:rsidTr="00FD278E">
        <w:trPr>
          <w:trHeight w:val="510"/>
          <w:jc w:val="center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C7543" w:rsidRPr="008C7543" w:rsidRDefault="008C7543" w:rsidP="008C7543">
            <w:pPr>
              <w:spacing w:after="0" w:line="240" w:lineRule="auto"/>
              <w:rPr>
                <w:b/>
                <w:color w:val="000000"/>
                <w:szCs w:val="22"/>
              </w:rPr>
            </w:pPr>
            <w:r w:rsidRPr="008C7543">
              <w:rPr>
                <w:b/>
                <w:color w:val="000000"/>
                <w:sz w:val="20"/>
                <w:szCs w:val="20"/>
              </w:rPr>
              <w:t>Cena celkem</w:t>
            </w:r>
            <w:r w:rsidR="00C34F2A">
              <w:rPr>
                <w:b/>
                <w:color w:val="000000"/>
                <w:sz w:val="20"/>
                <w:szCs w:val="20"/>
              </w:rPr>
              <w:t xml:space="preserve"> za měsíc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543" w:rsidRPr="009B2091" w:rsidRDefault="00917133" w:rsidP="004471F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B2091">
              <w:rPr>
                <w:color w:val="000000"/>
                <w:sz w:val="20"/>
                <w:szCs w:val="20"/>
              </w:rPr>
              <w:t>464 955,2</w:t>
            </w:r>
            <w:r w:rsidR="004471F2" w:rsidRPr="009B2091">
              <w:rPr>
                <w:color w:val="000000"/>
                <w:sz w:val="20"/>
                <w:szCs w:val="20"/>
              </w:rPr>
              <w:t>7</w:t>
            </w:r>
            <w:r w:rsidR="00FD278E" w:rsidRPr="009B2091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543" w:rsidRPr="009B2091" w:rsidRDefault="00FD278E" w:rsidP="004471F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B2091">
              <w:rPr>
                <w:color w:val="000000"/>
                <w:sz w:val="20"/>
                <w:szCs w:val="20"/>
              </w:rPr>
              <w:t>3 472 083,1</w:t>
            </w:r>
            <w:r w:rsidR="004471F2" w:rsidRPr="009B2091">
              <w:rPr>
                <w:color w:val="000000"/>
                <w:sz w:val="20"/>
                <w:szCs w:val="20"/>
              </w:rPr>
              <w:t>4</w:t>
            </w:r>
            <w:r w:rsidRPr="009B2091">
              <w:rPr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543" w:rsidRPr="009B2091" w:rsidRDefault="00FD278E" w:rsidP="009B209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B2091">
              <w:rPr>
                <w:color w:val="000000"/>
                <w:sz w:val="20"/>
                <w:szCs w:val="20"/>
              </w:rPr>
              <w:t>4 201 220,</w:t>
            </w:r>
            <w:r w:rsidR="004471F2" w:rsidRPr="009B2091">
              <w:rPr>
                <w:color w:val="000000"/>
                <w:sz w:val="20"/>
                <w:szCs w:val="20"/>
              </w:rPr>
              <w:t>6</w:t>
            </w:r>
            <w:r w:rsidR="009B2091" w:rsidRPr="009B2091">
              <w:rPr>
                <w:color w:val="000000"/>
                <w:sz w:val="20"/>
                <w:szCs w:val="20"/>
              </w:rPr>
              <w:t>1</w:t>
            </w:r>
            <w:r w:rsidRPr="009B2091">
              <w:rPr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A11493" w:rsidRDefault="00A11493" w:rsidP="000C3826">
      <w:pPr>
        <w:pStyle w:val="RLProhlensmluvnchstran"/>
        <w:rPr>
          <w:szCs w:val="22"/>
        </w:rPr>
      </w:pPr>
    </w:p>
    <w:p w:rsidR="008C7543" w:rsidRDefault="008C7543" w:rsidP="000C3826">
      <w:pPr>
        <w:pStyle w:val="RLProhlensmluvnchstran"/>
        <w:rPr>
          <w:szCs w:val="22"/>
        </w:rPr>
      </w:pPr>
    </w:p>
    <w:p w:rsidR="008C7543" w:rsidRDefault="008C7543" w:rsidP="000C3826">
      <w:pPr>
        <w:pStyle w:val="RLProhlensmluvnchstran"/>
        <w:rPr>
          <w:szCs w:val="22"/>
        </w:rPr>
      </w:pPr>
    </w:p>
    <w:p w:rsidR="008C7543" w:rsidRDefault="008C7543" w:rsidP="000C3826">
      <w:pPr>
        <w:pStyle w:val="RLProhlensmluvnchstran"/>
        <w:rPr>
          <w:szCs w:val="22"/>
        </w:rPr>
        <w:sectPr w:rsidR="008C7543" w:rsidSect="008C7543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A11493" w:rsidRDefault="00A11493">
      <w:pPr>
        <w:spacing w:after="0" w:line="240" w:lineRule="auto"/>
        <w:rPr>
          <w:b/>
          <w:szCs w:val="22"/>
        </w:rPr>
      </w:pPr>
    </w:p>
    <w:p w:rsidR="00A11493" w:rsidRDefault="00A11493" w:rsidP="00A11493">
      <w:pPr>
        <w:pStyle w:val="RLProhlensmluvnchstran"/>
        <w:rPr>
          <w:szCs w:val="22"/>
        </w:rPr>
      </w:pPr>
      <w:r>
        <w:rPr>
          <w:szCs w:val="22"/>
        </w:rPr>
        <w:t>Příloha č. 5</w:t>
      </w:r>
    </w:p>
    <w:p w:rsidR="00A11493" w:rsidRDefault="00A11493" w:rsidP="00A11493">
      <w:pPr>
        <w:pStyle w:val="RLProhlensmluvnchstran"/>
        <w:rPr>
          <w:szCs w:val="22"/>
        </w:rPr>
      </w:pPr>
      <w:r>
        <w:rPr>
          <w:szCs w:val="22"/>
        </w:rPr>
        <w:t>Zadávací dokumentace</w:t>
      </w:r>
    </w:p>
    <w:p w:rsidR="00A11493" w:rsidRDefault="00A11493" w:rsidP="000C3826">
      <w:pPr>
        <w:pStyle w:val="RLProhlensmluvnchstran"/>
        <w:rPr>
          <w:szCs w:val="22"/>
        </w:rPr>
      </w:pPr>
    </w:p>
    <w:sectPr w:rsidR="00A11493" w:rsidSect="002F486F"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C136B3" w15:done="0"/>
  <w15:commentEx w15:paraId="235C483F" w15:done="0"/>
  <w15:commentEx w15:paraId="264C5C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E8" w:rsidRDefault="00ED22E8">
      <w:r>
        <w:separator/>
      </w:r>
    </w:p>
  </w:endnote>
  <w:endnote w:type="continuationSeparator" w:id="0">
    <w:p w:rsidR="00ED22E8" w:rsidRDefault="00ED22E8">
      <w:r>
        <w:continuationSeparator/>
      </w:r>
    </w:p>
  </w:endnote>
  <w:endnote w:type="continuationNotice" w:id="1">
    <w:p w:rsidR="00ED22E8" w:rsidRDefault="00ED2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6193"/>
      <w:docPartObj>
        <w:docPartGallery w:val="Page Numbers (Bottom of Page)"/>
        <w:docPartUnique/>
      </w:docPartObj>
    </w:sdtPr>
    <w:sdtEndPr/>
    <w:sdtContent>
      <w:p w:rsidR="00D73CF6" w:rsidRDefault="00D73CF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CE">
          <w:rPr>
            <w:noProof/>
          </w:rPr>
          <w:t>2</w:t>
        </w:r>
        <w:r>
          <w:fldChar w:fldCharType="end"/>
        </w:r>
      </w:p>
    </w:sdtContent>
  </w:sdt>
  <w:p w:rsidR="00D73CF6" w:rsidRDefault="00D73C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E8" w:rsidRDefault="00ED22E8">
      <w:r>
        <w:separator/>
      </w:r>
    </w:p>
  </w:footnote>
  <w:footnote w:type="continuationSeparator" w:id="0">
    <w:p w:rsidR="00ED22E8" w:rsidRDefault="00ED22E8">
      <w:r>
        <w:continuationSeparator/>
      </w:r>
    </w:p>
  </w:footnote>
  <w:footnote w:type="continuationNotice" w:id="1">
    <w:p w:rsidR="00ED22E8" w:rsidRDefault="00ED2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F6" w:rsidRDefault="00D73CF6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F6" w:rsidRDefault="00D73CF6" w:rsidP="00091181">
    <w:pPr>
      <w:pStyle w:val="Normal1"/>
      <w:spacing w:before="0"/>
      <w:ind w:left="0"/>
      <w:rPr>
        <w:rFonts w:asciiTheme="minorHAnsi" w:hAnsiTheme="minorHAnsi" w:cs="Arial"/>
        <w:sz w:val="16"/>
        <w:szCs w:val="16"/>
      </w:rPr>
    </w:pPr>
    <w:r w:rsidRPr="00142EEE">
      <w:rPr>
        <w:rFonts w:asciiTheme="minorHAnsi" w:hAnsiTheme="minorHAnsi" w:cs="Arial"/>
        <w:sz w:val="16"/>
        <w:szCs w:val="16"/>
      </w:rPr>
      <w:t>DNS - NÁKUP ICT PROSTŘEDKŮ - 4. KOLO, DODÁVKA SERVERŮ PLATFORMY IA64 a X86</w:t>
    </w:r>
  </w:p>
  <w:p w:rsidR="00D73CF6" w:rsidRPr="00091181" w:rsidRDefault="00D73CF6" w:rsidP="00091181">
    <w:pPr>
      <w:pStyle w:val="Normal1"/>
      <w:spacing w:before="0"/>
      <w:ind w:left="0"/>
      <w:rPr>
        <w:rFonts w:asciiTheme="minorHAnsi" w:hAnsiTheme="minorHAnsi"/>
        <w:sz w:val="18"/>
        <w:szCs w:val="18"/>
      </w:rPr>
    </w:pPr>
    <w:r w:rsidRPr="00091181">
      <w:rPr>
        <w:rFonts w:asciiTheme="minorHAnsi" w:hAnsiTheme="minorHAnsi"/>
        <w:noProof/>
        <w:sz w:val="18"/>
        <w:szCs w:val="18"/>
        <w:highlight w:val="yellow"/>
        <w:lang w:eastAsia="cs-CZ"/>
      </w:rPr>
      <w:drawing>
        <wp:anchor distT="0" distB="0" distL="114300" distR="114300" simplePos="0" relativeHeight="251658240" behindDoc="1" locked="0" layoutInCell="1" allowOverlap="1" wp14:anchorId="3BB1E0F9" wp14:editId="321087DD">
          <wp:simplePos x="0" y="0"/>
          <wp:positionH relativeFrom="margin">
            <wp:posOffset>4452620</wp:posOffset>
          </wp:positionH>
          <wp:positionV relativeFrom="margin">
            <wp:posOffset>-709930</wp:posOffset>
          </wp:positionV>
          <wp:extent cx="1333500" cy="638175"/>
          <wp:effectExtent l="0" t="0" r="0" b="9525"/>
          <wp:wrapSquare wrapText="bothSides"/>
          <wp:docPr id="2" name="Obrázek 2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Z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1181">
      <w:rPr>
        <w:rFonts w:asciiTheme="minorHAnsi" w:hAnsiTheme="minorHAnsi"/>
        <w:sz w:val="18"/>
        <w:szCs w:val="18"/>
      </w:rPr>
      <w:t>DMS: 865-2016-13001</w:t>
    </w:r>
    <w:r w:rsidRPr="00091181">
      <w:rPr>
        <w:rFonts w:asciiTheme="minorHAnsi" w:hAnsiTheme="minorHAnsi" w:cs="Arial"/>
        <w:color w:val="00000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F6" w:rsidRDefault="00D73CF6" w:rsidP="009F6503">
    <w:pPr>
      <w:pStyle w:val="Normal1"/>
      <w:ind w:left="0"/>
      <w:rPr>
        <w:rFonts w:asciiTheme="minorHAnsi" w:hAnsiTheme="minorHAnsi" w:cs="Arial"/>
        <w:sz w:val="16"/>
        <w:szCs w:val="16"/>
      </w:rPr>
    </w:pPr>
    <w:r w:rsidRPr="009F6503">
      <w:rPr>
        <w:rFonts w:asciiTheme="minorHAnsi" w:hAnsiTheme="minorHAnsi" w:cs="Arial"/>
        <w:sz w:val="16"/>
        <w:szCs w:val="16"/>
      </w:rPr>
      <w:t>DNS - NÁKUP ICT PROSTŘEDKŮ - 4. KOLO, DODÁVKA SERVERŮ PLATFORMY IA64 a X86</w:t>
    </w:r>
  </w:p>
  <w:p w:rsidR="00D73CF6" w:rsidRPr="00091181" w:rsidRDefault="00D73CF6" w:rsidP="004C2D11">
    <w:pPr>
      <w:keepNext/>
      <w:keepLines/>
      <w:spacing w:after="0" w:line="240" w:lineRule="auto"/>
      <w:rPr>
        <w:rFonts w:asciiTheme="minorHAnsi" w:hAnsiTheme="minorHAnsi" w:cs="Arial"/>
        <w:color w:val="000000"/>
        <w:sz w:val="18"/>
        <w:szCs w:val="18"/>
      </w:rPr>
    </w:pPr>
    <w:r w:rsidRPr="00091181">
      <w:rPr>
        <w:sz w:val="18"/>
        <w:szCs w:val="18"/>
      </w:rPr>
      <w:t>DMS: 865-2016-13001</w:t>
    </w:r>
    <w:r w:rsidRPr="00091181">
      <w:rPr>
        <w:rFonts w:asciiTheme="minorHAnsi" w:hAnsiTheme="minorHAnsi" w:cs="Arial"/>
        <w:color w:val="00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FCD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A1C63"/>
    <w:multiLevelType w:val="hybridMultilevel"/>
    <w:tmpl w:val="76506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06E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B9A105E"/>
    <w:multiLevelType w:val="hybridMultilevel"/>
    <w:tmpl w:val="403E0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806F9"/>
    <w:multiLevelType w:val="hybridMultilevel"/>
    <w:tmpl w:val="A036A092"/>
    <w:lvl w:ilvl="0" w:tplc="8AB24FE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13C1B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F33DCD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E26A49"/>
    <w:multiLevelType w:val="hybridMultilevel"/>
    <w:tmpl w:val="44C0E418"/>
    <w:lvl w:ilvl="0" w:tplc="DDFCC9CC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7B5952"/>
    <w:multiLevelType w:val="hybridMultilevel"/>
    <w:tmpl w:val="B6345D40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8C00B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43D52BE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A725D4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E6C02A7"/>
    <w:multiLevelType w:val="hybridMultilevel"/>
    <w:tmpl w:val="BD82C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23C0C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4C262F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532A20"/>
    <w:multiLevelType w:val="hybridMultilevel"/>
    <w:tmpl w:val="84121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B47E0"/>
    <w:multiLevelType w:val="hybridMultilevel"/>
    <w:tmpl w:val="4650FA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87542FF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C4394E"/>
    <w:multiLevelType w:val="hybridMultilevel"/>
    <w:tmpl w:val="8A9ADBF2"/>
    <w:lvl w:ilvl="0" w:tplc="7D4652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7A56B9"/>
    <w:multiLevelType w:val="hybridMultilevel"/>
    <w:tmpl w:val="9F56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E50C1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08E4B22"/>
    <w:multiLevelType w:val="hybridMultilevel"/>
    <w:tmpl w:val="AB288EBE"/>
    <w:lvl w:ilvl="0" w:tplc="865E5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BF5B7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8EE0582"/>
    <w:multiLevelType w:val="hybridMultilevel"/>
    <w:tmpl w:val="9A4E529A"/>
    <w:lvl w:ilvl="0" w:tplc="5E5A16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EB81CCA"/>
    <w:multiLevelType w:val="hybridMultilevel"/>
    <w:tmpl w:val="8C204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19"/>
  </w:num>
  <w:num w:numId="5">
    <w:abstractNumId w:val="5"/>
  </w:num>
  <w:num w:numId="6">
    <w:abstractNumId w:val="9"/>
  </w:num>
  <w:num w:numId="7">
    <w:abstractNumId w:val="8"/>
  </w:num>
  <w:num w:numId="8">
    <w:abstractNumId w:val="16"/>
  </w:num>
  <w:num w:numId="9">
    <w:abstractNumId w:val="23"/>
  </w:num>
  <w:num w:numId="10">
    <w:abstractNumId w:val="25"/>
  </w:num>
  <w:num w:numId="11">
    <w:abstractNumId w:val="0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22"/>
  </w:num>
  <w:num w:numId="17">
    <w:abstractNumId w:val="24"/>
  </w:num>
  <w:num w:numId="18">
    <w:abstractNumId w:val="6"/>
  </w:num>
  <w:num w:numId="19">
    <w:abstractNumId w:val="12"/>
  </w:num>
  <w:num w:numId="20">
    <w:abstractNumId w:val="18"/>
  </w:num>
  <w:num w:numId="21">
    <w:abstractNumId w:val="15"/>
  </w:num>
  <w:num w:numId="22">
    <w:abstractNumId w:val="17"/>
  </w:num>
  <w:num w:numId="23">
    <w:abstractNumId w:val="3"/>
  </w:num>
  <w:num w:numId="24">
    <w:abstractNumId w:val="14"/>
  </w:num>
  <w:num w:numId="25">
    <w:abstractNumId w:val="21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5E8A"/>
    <w:rsid w:val="0000763A"/>
    <w:rsid w:val="00011674"/>
    <w:rsid w:val="00012A6E"/>
    <w:rsid w:val="00012B20"/>
    <w:rsid w:val="000136B2"/>
    <w:rsid w:val="000144FE"/>
    <w:rsid w:val="000150A7"/>
    <w:rsid w:val="0001783C"/>
    <w:rsid w:val="000178E7"/>
    <w:rsid w:val="00020784"/>
    <w:rsid w:val="000315A5"/>
    <w:rsid w:val="0003421E"/>
    <w:rsid w:val="000342C0"/>
    <w:rsid w:val="00034866"/>
    <w:rsid w:val="000375BE"/>
    <w:rsid w:val="000417D6"/>
    <w:rsid w:val="000441E3"/>
    <w:rsid w:val="0004535F"/>
    <w:rsid w:val="00046E1A"/>
    <w:rsid w:val="00050D39"/>
    <w:rsid w:val="000527CC"/>
    <w:rsid w:val="00055FEF"/>
    <w:rsid w:val="000569DD"/>
    <w:rsid w:val="000575A5"/>
    <w:rsid w:val="00057F34"/>
    <w:rsid w:val="00057F4F"/>
    <w:rsid w:val="0006037A"/>
    <w:rsid w:val="00067CBC"/>
    <w:rsid w:val="00070812"/>
    <w:rsid w:val="00071BF0"/>
    <w:rsid w:val="00072F97"/>
    <w:rsid w:val="00073472"/>
    <w:rsid w:val="00076612"/>
    <w:rsid w:val="000770F6"/>
    <w:rsid w:val="000809B7"/>
    <w:rsid w:val="00080D6B"/>
    <w:rsid w:val="000829BA"/>
    <w:rsid w:val="000849EB"/>
    <w:rsid w:val="000877EB"/>
    <w:rsid w:val="000903C1"/>
    <w:rsid w:val="00091181"/>
    <w:rsid w:val="00092978"/>
    <w:rsid w:val="00094A1C"/>
    <w:rsid w:val="000962D7"/>
    <w:rsid w:val="00097641"/>
    <w:rsid w:val="000A057A"/>
    <w:rsid w:val="000A13C2"/>
    <w:rsid w:val="000A1BC8"/>
    <w:rsid w:val="000A6C39"/>
    <w:rsid w:val="000B266A"/>
    <w:rsid w:val="000C3826"/>
    <w:rsid w:val="000C799E"/>
    <w:rsid w:val="000C7DE3"/>
    <w:rsid w:val="000D021B"/>
    <w:rsid w:val="000D1E8F"/>
    <w:rsid w:val="000D4D59"/>
    <w:rsid w:val="000D7956"/>
    <w:rsid w:val="000D7A66"/>
    <w:rsid w:val="000E01CC"/>
    <w:rsid w:val="000E163A"/>
    <w:rsid w:val="000E28F8"/>
    <w:rsid w:val="000E3A0D"/>
    <w:rsid w:val="000E7486"/>
    <w:rsid w:val="000F0977"/>
    <w:rsid w:val="000F09E6"/>
    <w:rsid w:val="000F0BE9"/>
    <w:rsid w:val="000F2E36"/>
    <w:rsid w:val="000F4D41"/>
    <w:rsid w:val="000F6051"/>
    <w:rsid w:val="000F7E77"/>
    <w:rsid w:val="00101419"/>
    <w:rsid w:val="00101D56"/>
    <w:rsid w:val="00104670"/>
    <w:rsid w:val="00104D83"/>
    <w:rsid w:val="00110056"/>
    <w:rsid w:val="00110B5A"/>
    <w:rsid w:val="00110EA8"/>
    <w:rsid w:val="00111E32"/>
    <w:rsid w:val="0011268F"/>
    <w:rsid w:val="001133B5"/>
    <w:rsid w:val="0011504C"/>
    <w:rsid w:val="00117553"/>
    <w:rsid w:val="00120AB2"/>
    <w:rsid w:val="00122148"/>
    <w:rsid w:val="00124620"/>
    <w:rsid w:val="00124DE4"/>
    <w:rsid w:val="00126B42"/>
    <w:rsid w:val="001345C4"/>
    <w:rsid w:val="00134EFF"/>
    <w:rsid w:val="00137151"/>
    <w:rsid w:val="001413DC"/>
    <w:rsid w:val="001415EC"/>
    <w:rsid w:val="00141753"/>
    <w:rsid w:val="00142EE4"/>
    <w:rsid w:val="001441D2"/>
    <w:rsid w:val="001460B8"/>
    <w:rsid w:val="0015057D"/>
    <w:rsid w:val="001522BF"/>
    <w:rsid w:val="00152317"/>
    <w:rsid w:val="00156C56"/>
    <w:rsid w:val="001579CE"/>
    <w:rsid w:val="00162B8D"/>
    <w:rsid w:val="00164313"/>
    <w:rsid w:val="001654CB"/>
    <w:rsid w:val="00165874"/>
    <w:rsid w:val="001674E0"/>
    <w:rsid w:val="00167D6D"/>
    <w:rsid w:val="00170419"/>
    <w:rsid w:val="00170EEB"/>
    <w:rsid w:val="001739CD"/>
    <w:rsid w:val="00175B25"/>
    <w:rsid w:val="00175C67"/>
    <w:rsid w:val="00177D54"/>
    <w:rsid w:val="00181513"/>
    <w:rsid w:val="0018683C"/>
    <w:rsid w:val="00187562"/>
    <w:rsid w:val="00192304"/>
    <w:rsid w:val="0019449D"/>
    <w:rsid w:val="00195E0C"/>
    <w:rsid w:val="00196901"/>
    <w:rsid w:val="001A1B9D"/>
    <w:rsid w:val="001A3842"/>
    <w:rsid w:val="001A5C44"/>
    <w:rsid w:val="001B0285"/>
    <w:rsid w:val="001B1E0E"/>
    <w:rsid w:val="001B42DE"/>
    <w:rsid w:val="001C0255"/>
    <w:rsid w:val="001C0784"/>
    <w:rsid w:val="001C2275"/>
    <w:rsid w:val="001D3157"/>
    <w:rsid w:val="001D36A0"/>
    <w:rsid w:val="001D36B1"/>
    <w:rsid w:val="001D373D"/>
    <w:rsid w:val="001D712C"/>
    <w:rsid w:val="001D7D0C"/>
    <w:rsid w:val="001E0FD9"/>
    <w:rsid w:val="001E3CCD"/>
    <w:rsid w:val="001E773D"/>
    <w:rsid w:val="001F04F8"/>
    <w:rsid w:val="001F07A4"/>
    <w:rsid w:val="001F0F27"/>
    <w:rsid w:val="001F1978"/>
    <w:rsid w:val="001F364F"/>
    <w:rsid w:val="001F41B1"/>
    <w:rsid w:val="001F5487"/>
    <w:rsid w:val="001F5FDA"/>
    <w:rsid w:val="001F6D6A"/>
    <w:rsid w:val="0020117E"/>
    <w:rsid w:val="00201985"/>
    <w:rsid w:val="002024E1"/>
    <w:rsid w:val="00202AD2"/>
    <w:rsid w:val="00205AA8"/>
    <w:rsid w:val="0020730C"/>
    <w:rsid w:val="00207315"/>
    <w:rsid w:val="002111C0"/>
    <w:rsid w:val="002113A7"/>
    <w:rsid w:val="00212272"/>
    <w:rsid w:val="002140A6"/>
    <w:rsid w:val="00215E4A"/>
    <w:rsid w:val="0022446E"/>
    <w:rsid w:val="0023038F"/>
    <w:rsid w:val="00232452"/>
    <w:rsid w:val="0023627B"/>
    <w:rsid w:val="002365C9"/>
    <w:rsid w:val="00237767"/>
    <w:rsid w:val="00237A8E"/>
    <w:rsid w:val="00242D1B"/>
    <w:rsid w:val="0024596B"/>
    <w:rsid w:val="00246765"/>
    <w:rsid w:val="00251082"/>
    <w:rsid w:val="00252647"/>
    <w:rsid w:val="00252A53"/>
    <w:rsid w:val="0025322E"/>
    <w:rsid w:val="002538B3"/>
    <w:rsid w:val="002552DA"/>
    <w:rsid w:val="00256A6B"/>
    <w:rsid w:val="00257FCC"/>
    <w:rsid w:val="002602DD"/>
    <w:rsid w:val="00263B08"/>
    <w:rsid w:val="002651AC"/>
    <w:rsid w:val="00271A27"/>
    <w:rsid w:val="002733ED"/>
    <w:rsid w:val="00275E9B"/>
    <w:rsid w:val="0027612D"/>
    <w:rsid w:val="00276166"/>
    <w:rsid w:val="00282FF7"/>
    <w:rsid w:val="002924C7"/>
    <w:rsid w:val="00293201"/>
    <w:rsid w:val="00295E5C"/>
    <w:rsid w:val="002962F8"/>
    <w:rsid w:val="002965D1"/>
    <w:rsid w:val="002A4B42"/>
    <w:rsid w:val="002A5097"/>
    <w:rsid w:val="002B1DCE"/>
    <w:rsid w:val="002B2D21"/>
    <w:rsid w:val="002B4E7B"/>
    <w:rsid w:val="002B51BC"/>
    <w:rsid w:val="002C013A"/>
    <w:rsid w:val="002C0210"/>
    <w:rsid w:val="002C0A78"/>
    <w:rsid w:val="002C26BE"/>
    <w:rsid w:val="002C5B8E"/>
    <w:rsid w:val="002C63AF"/>
    <w:rsid w:val="002D2DCE"/>
    <w:rsid w:val="002D343A"/>
    <w:rsid w:val="002D518C"/>
    <w:rsid w:val="002D6E9D"/>
    <w:rsid w:val="002D750F"/>
    <w:rsid w:val="002E09A3"/>
    <w:rsid w:val="002E2583"/>
    <w:rsid w:val="002E3ED9"/>
    <w:rsid w:val="002E4DA4"/>
    <w:rsid w:val="002E62CA"/>
    <w:rsid w:val="002E63B9"/>
    <w:rsid w:val="002E718D"/>
    <w:rsid w:val="002F486F"/>
    <w:rsid w:val="002F68C7"/>
    <w:rsid w:val="00301F50"/>
    <w:rsid w:val="0030355B"/>
    <w:rsid w:val="0030421A"/>
    <w:rsid w:val="003051D0"/>
    <w:rsid w:val="003108D7"/>
    <w:rsid w:val="003109AD"/>
    <w:rsid w:val="00311DB7"/>
    <w:rsid w:val="00313EBE"/>
    <w:rsid w:val="003145A0"/>
    <w:rsid w:val="003172AA"/>
    <w:rsid w:val="003178A4"/>
    <w:rsid w:val="00317D19"/>
    <w:rsid w:val="00321A62"/>
    <w:rsid w:val="00324CBC"/>
    <w:rsid w:val="00333B0B"/>
    <w:rsid w:val="00333B9D"/>
    <w:rsid w:val="0033659D"/>
    <w:rsid w:val="00337AB7"/>
    <w:rsid w:val="0035038B"/>
    <w:rsid w:val="00350551"/>
    <w:rsid w:val="0035251D"/>
    <w:rsid w:val="00353E8E"/>
    <w:rsid w:val="00361C41"/>
    <w:rsid w:val="00362CDE"/>
    <w:rsid w:val="003646C7"/>
    <w:rsid w:val="003655C8"/>
    <w:rsid w:val="00367C22"/>
    <w:rsid w:val="00383075"/>
    <w:rsid w:val="00386339"/>
    <w:rsid w:val="003865A6"/>
    <w:rsid w:val="00386B7D"/>
    <w:rsid w:val="00387936"/>
    <w:rsid w:val="00390771"/>
    <w:rsid w:val="0039138C"/>
    <w:rsid w:val="00392808"/>
    <w:rsid w:val="00394355"/>
    <w:rsid w:val="00394836"/>
    <w:rsid w:val="0039568A"/>
    <w:rsid w:val="003A0E9D"/>
    <w:rsid w:val="003A13FD"/>
    <w:rsid w:val="003A1629"/>
    <w:rsid w:val="003A3063"/>
    <w:rsid w:val="003A3949"/>
    <w:rsid w:val="003A5313"/>
    <w:rsid w:val="003A58CE"/>
    <w:rsid w:val="003A7BD6"/>
    <w:rsid w:val="003B06C5"/>
    <w:rsid w:val="003B0852"/>
    <w:rsid w:val="003B37AD"/>
    <w:rsid w:val="003B3BB5"/>
    <w:rsid w:val="003B4032"/>
    <w:rsid w:val="003B4D5C"/>
    <w:rsid w:val="003B4F38"/>
    <w:rsid w:val="003C06BA"/>
    <w:rsid w:val="003C3A4C"/>
    <w:rsid w:val="003C68F4"/>
    <w:rsid w:val="003C69C8"/>
    <w:rsid w:val="003C75D5"/>
    <w:rsid w:val="003D0301"/>
    <w:rsid w:val="003D07DE"/>
    <w:rsid w:val="003D198F"/>
    <w:rsid w:val="003D2E6F"/>
    <w:rsid w:val="003D4CF8"/>
    <w:rsid w:val="003D4D21"/>
    <w:rsid w:val="003D691E"/>
    <w:rsid w:val="003E3AB3"/>
    <w:rsid w:val="003E529F"/>
    <w:rsid w:val="003E62E4"/>
    <w:rsid w:val="003F3B21"/>
    <w:rsid w:val="003F44D4"/>
    <w:rsid w:val="003F4C93"/>
    <w:rsid w:val="003F5060"/>
    <w:rsid w:val="003F7887"/>
    <w:rsid w:val="00402FEC"/>
    <w:rsid w:val="0040547F"/>
    <w:rsid w:val="00405767"/>
    <w:rsid w:val="00405875"/>
    <w:rsid w:val="00407AEC"/>
    <w:rsid w:val="004130DA"/>
    <w:rsid w:val="00414694"/>
    <w:rsid w:val="004158E6"/>
    <w:rsid w:val="004204B1"/>
    <w:rsid w:val="00422F28"/>
    <w:rsid w:val="00423F65"/>
    <w:rsid w:val="00426769"/>
    <w:rsid w:val="00430911"/>
    <w:rsid w:val="004334BE"/>
    <w:rsid w:val="00435097"/>
    <w:rsid w:val="00435571"/>
    <w:rsid w:val="00436D2B"/>
    <w:rsid w:val="004414A7"/>
    <w:rsid w:val="004471F2"/>
    <w:rsid w:val="00450169"/>
    <w:rsid w:val="0045244B"/>
    <w:rsid w:val="00452690"/>
    <w:rsid w:val="0045357D"/>
    <w:rsid w:val="00453BE6"/>
    <w:rsid w:val="00460A8A"/>
    <w:rsid w:val="004623D0"/>
    <w:rsid w:val="004661BA"/>
    <w:rsid w:val="00466D37"/>
    <w:rsid w:val="004711D7"/>
    <w:rsid w:val="00473F05"/>
    <w:rsid w:val="00483845"/>
    <w:rsid w:val="004852F8"/>
    <w:rsid w:val="00485CCA"/>
    <w:rsid w:val="00486E67"/>
    <w:rsid w:val="004901BD"/>
    <w:rsid w:val="00490FE0"/>
    <w:rsid w:val="0049128A"/>
    <w:rsid w:val="00491BDC"/>
    <w:rsid w:val="00492FD5"/>
    <w:rsid w:val="00493130"/>
    <w:rsid w:val="00495698"/>
    <w:rsid w:val="004958DB"/>
    <w:rsid w:val="00495A4B"/>
    <w:rsid w:val="004973BA"/>
    <w:rsid w:val="00497C4C"/>
    <w:rsid w:val="004A1C74"/>
    <w:rsid w:val="004A636B"/>
    <w:rsid w:val="004B108D"/>
    <w:rsid w:val="004B1A7D"/>
    <w:rsid w:val="004B36E8"/>
    <w:rsid w:val="004B501B"/>
    <w:rsid w:val="004B5C6B"/>
    <w:rsid w:val="004B6B07"/>
    <w:rsid w:val="004B70E9"/>
    <w:rsid w:val="004C1F16"/>
    <w:rsid w:val="004C2D11"/>
    <w:rsid w:val="004C3C6C"/>
    <w:rsid w:val="004C543B"/>
    <w:rsid w:val="004C6F11"/>
    <w:rsid w:val="004D1133"/>
    <w:rsid w:val="004D347F"/>
    <w:rsid w:val="004D7BA1"/>
    <w:rsid w:val="004E0F75"/>
    <w:rsid w:val="004E1885"/>
    <w:rsid w:val="004E3562"/>
    <w:rsid w:val="004E3858"/>
    <w:rsid w:val="004E3C22"/>
    <w:rsid w:val="004E7622"/>
    <w:rsid w:val="004F30A1"/>
    <w:rsid w:val="005006F4"/>
    <w:rsid w:val="00501F85"/>
    <w:rsid w:val="00504D07"/>
    <w:rsid w:val="005076EF"/>
    <w:rsid w:val="00507D44"/>
    <w:rsid w:val="00510170"/>
    <w:rsid w:val="00510AF2"/>
    <w:rsid w:val="00514FB3"/>
    <w:rsid w:val="0051539B"/>
    <w:rsid w:val="00522591"/>
    <w:rsid w:val="00524D71"/>
    <w:rsid w:val="00525DA6"/>
    <w:rsid w:val="0052602B"/>
    <w:rsid w:val="005262FA"/>
    <w:rsid w:val="00527878"/>
    <w:rsid w:val="005322F7"/>
    <w:rsid w:val="00533FB2"/>
    <w:rsid w:val="00534A75"/>
    <w:rsid w:val="00534DCC"/>
    <w:rsid w:val="00535BD7"/>
    <w:rsid w:val="005370CB"/>
    <w:rsid w:val="005433F5"/>
    <w:rsid w:val="005453F1"/>
    <w:rsid w:val="0054610A"/>
    <w:rsid w:val="0055146F"/>
    <w:rsid w:val="00552481"/>
    <w:rsid w:val="00552D32"/>
    <w:rsid w:val="00552DFC"/>
    <w:rsid w:val="005532B4"/>
    <w:rsid w:val="00556CC7"/>
    <w:rsid w:val="005572AA"/>
    <w:rsid w:val="005575F0"/>
    <w:rsid w:val="00560AC4"/>
    <w:rsid w:val="005627E0"/>
    <w:rsid w:val="00563AD6"/>
    <w:rsid w:val="00564CB8"/>
    <w:rsid w:val="0056535C"/>
    <w:rsid w:val="0056707C"/>
    <w:rsid w:val="00571E85"/>
    <w:rsid w:val="005732E1"/>
    <w:rsid w:val="0057498E"/>
    <w:rsid w:val="00580863"/>
    <w:rsid w:val="00580C5B"/>
    <w:rsid w:val="00582F30"/>
    <w:rsid w:val="0059080A"/>
    <w:rsid w:val="00592A09"/>
    <w:rsid w:val="00596970"/>
    <w:rsid w:val="005977E1"/>
    <w:rsid w:val="005A0CC7"/>
    <w:rsid w:val="005A3A5B"/>
    <w:rsid w:val="005A4E93"/>
    <w:rsid w:val="005A5E6F"/>
    <w:rsid w:val="005B0DA3"/>
    <w:rsid w:val="005B0DDC"/>
    <w:rsid w:val="005B23F1"/>
    <w:rsid w:val="005B5865"/>
    <w:rsid w:val="005B6C8C"/>
    <w:rsid w:val="005C3AC2"/>
    <w:rsid w:val="005D368C"/>
    <w:rsid w:val="005E2B7C"/>
    <w:rsid w:val="005E2DAC"/>
    <w:rsid w:val="005E2DB0"/>
    <w:rsid w:val="005E2F75"/>
    <w:rsid w:val="005E3B86"/>
    <w:rsid w:val="005E4706"/>
    <w:rsid w:val="005E5380"/>
    <w:rsid w:val="005E5B0A"/>
    <w:rsid w:val="005E767C"/>
    <w:rsid w:val="005F4C13"/>
    <w:rsid w:val="005F5B0D"/>
    <w:rsid w:val="005F65CC"/>
    <w:rsid w:val="005F7218"/>
    <w:rsid w:val="005F731A"/>
    <w:rsid w:val="005F76F9"/>
    <w:rsid w:val="00601E76"/>
    <w:rsid w:val="006030E0"/>
    <w:rsid w:val="0060365C"/>
    <w:rsid w:val="00606E96"/>
    <w:rsid w:val="00615679"/>
    <w:rsid w:val="00620E11"/>
    <w:rsid w:val="00622166"/>
    <w:rsid w:val="00622B34"/>
    <w:rsid w:val="0062486E"/>
    <w:rsid w:val="0062516E"/>
    <w:rsid w:val="0062698A"/>
    <w:rsid w:val="0063251A"/>
    <w:rsid w:val="00635859"/>
    <w:rsid w:val="00636CA6"/>
    <w:rsid w:val="00640966"/>
    <w:rsid w:val="006413A3"/>
    <w:rsid w:val="006448E1"/>
    <w:rsid w:val="006466D0"/>
    <w:rsid w:val="006473BA"/>
    <w:rsid w:val="0065482A"/>
    <w:rsid w:val="00655ACB"/>
    <w:rsid w:val="00656084"/>
    <w:rsid w:val="00656607"/>
    <w:rsid w:val="0066115F"/>
    <w:rsid w:val="0066319B"/>
    <w:rsid w:val="00665365"/>
    <w:rsid w:val="00667C62"/>
    <w:rsid w:val="00670B77"/>
    <w:rsid w:val="006726DF"/>
    <w:rsid w:val="0067505B"/>
    <w:rsid w:val="00677408"/>
    <w:rsid w:val="0068109C"/>
    <w:rsid w:val="00682C8E"/>
    <w:rsid w:val="00684CCA"/>
    <w:rsid w:val="00685A76"/>
    <w:rsid w:val="0068633A"/>
    <w:rsid w:val="00686EDF"/>
    <w:rsid w:val="00691F34"/>
    <w:rsid w:val="0069372E"/>
    <w:rsid w:val="00695D35"/>
    <w:rsid w:val="006969B1"/>
    <w:rsid w:val="006A05C6"/>
    <w:rsid w:val="006A0DAE"/>
    <w:rsid w:val="006A253A"/>
    <w:rsid w:val="006A3698"/>
    <w:rsid w:val="006A58FE"/>
    <w:rsid w:val="006B1917"/>
    <w:rsid w:val="006B3CE3"/>
    <w:rsid w:val="006C1CCD"/>
    <w:rsid w:val="006C52CD"/>
    <w:rsid w:val="006C536C"/>
    <w:rsid w:val="006D00BD"/>
    <w:rsid w:val="006D5399"/>
    <w:rsid w:val="006D61D4"/>
    <w:rsid w:val="006E05DB"/>
    <w:rsid w:val="006E203B"/>
    <w:rsid w:val="006E2C73"/>
    <w:rsid w:val="006E31E6"/>
    <w:rsid w:val="006E40C7"/>
    <w:rsid w:val="006E74AE"/>
    <w:rsid w:val="006E7D51"/>
    <w:rsid w:val="006E7FEA"/>
    <w:rsid w:val="006F4B88"/>
    <w:rsid w:val="0070173A"/>
    <w:rsid w:val="0070182B"/>
    <w:rsid w:val="007037CA"/>
    <w:rsid w:val="00704866"/>
    <w:rsid w:val="00706F8C"/>
    <w:rsid w:val="00707E73"/>
    <w:rsid w:val="00710240"/>
    <w:rsid w:val="0071371F"/>
    <w:rsid w:val="0071540B"/>
    <w:rsid w:val="00717348"/>
    <w:rsid w:val="007176AF"/>
    <w:rsid w:val="00720E64"/>
    <w:rsid w:val="00723BD2"/>
    <w:rsid w:val="007245EB"/>
    <w:rsid w:val="00726047"/>
    <w:rsid w:val="00727F05"/>
    <w:rsid w:val="00731707"/>
    <w:rsid w:val="007367F5"/>
    <w:rsid w:val="007513B5"/>
    <w:rsid w:val="00753715"/>
    <w:rsid w:val="00753C40"/>
    <w:rsid w:val="007541BA"/>
    <w:rsid w:val="007546A9"/>
    <w:rsid w:val="007549A3"/>
    <w:rsid w:val="007554C8"/>
    <w:rsid w:val="007562F5"/>
    <w:rsid w:val="00756A7E"/>
    <w:rsid w:val="00757551"/>
    <w:rsid w:val="00760859"/>
    <w:rsid w:val="007631F7"/>
    <w:rsid w:val="0076678F"/>
    <w:rsid w:val="00770722"/>
    <w:rsid w:val="007731D2"/>
    <w:rsid w:val="00774397"/>
    <w:rsid w:val="0077592E"/>
    <w:rsid w:val="00775CFF"/>
    <w:rsid w:val="0077760E"/>
    <w:rsid w:val="0078103E"/>
    <w:rsid w:val="0078278F"/>
    <w:rsid w:val="007828E8"/>
    <w:rsid w:val="00790CD7"/>
    <w:rsid w:val="00792BD0"/>
    <w:rsid w:val="00792ED2"/>
    <w:rsid w:val="0079398B"/>
    <w:rsid w:val="00794231"/>
    <w:rsid w:val="007963C9"/>
    <w:rsid w:val="007970B9"/>
    <w:rsid w:val="007A09CF"/>
    <w:rsid w:val="007A1E7B"/>
    <w:rsid w:val="007A430E"/>
    <w:rsid w:val="007A6C0E"/>
    <w:rsid w:val="007B19F0"/>
    <w:rsid w:val="007B2015"/>
    <w:rsid w:val="007B2ADC"/>
    <w:rsid w:val="007B43BF"/>
    <w:rsid w:val="007B4A4E"/>
    <w:rsid w:val="007B4A9D"/>
    <w:rsid w:val="007B5197"/>
    <w:rsid w:val="007B6FB0"/>
    <w:rsid w:val="007B79B9"/>
    <w:rsid w:val="007C0A97"/>
    <w:rsid w:val="007C0BC6"/>
    <w:rsid w:val="007C1E95"/>
    <w:rsid w:val="007D1639"/>
    <w:rsid w:val="007D3865"/>
    <w:rsid w:val="007D796B"/>
    <w:rsid w:val="007E5D64"/>
    <w:rsid w:val="007E7275"/>
    <w:rsid w:val="007F1FD2"/>
    <w:rsid w:val="007F3482"/>
    <w:rsid w:val="007F53F0"/>
    <w:rsid w:val="007F5F71"/>
    <w:rsid w:val="00802603"/>
    <w:rsid w:val="0080622D"/>
    <w:rsid w:val="00806344"/>
    <w:rsid w:val="00807FFA"/>
    <w:rsid w:val="00813E42"/>
    <w:rsid w:val="0081510D"/>
    <w:rsid w:val="00817AC2"/>
    <w:rsid w:val="00820EE4"/>
    <w:rsid w:val="0082314D"/>
    <w:rsid w:val="008231CE"/>
    <w:rsid w:val="00824AED"/>
    <w:rsid w:val="008309C4"/>
    <w:rsid w:val="00831C2E"/>
    <w:rsid w:val="00834CBB"/>
    <w:rsid w:val="00837C21"/>
    <w:rsid w:val="00841240"/>
    <w:rsid w:val="00841984"/>
    <w:rsid w:val="00843A1C"/>
    <w:rsid w:val="00843C6C"/>
    <w:rsid w:val="00844527"/>
    <w:rsid w:val="008462EC"/>
    <w:rsid w:val="008468E4"/>
    <w:rsid w:val="00850391"/>
    <w:rsid w:val="008513AD"/>
    <w:rsid w:val="0085355F"/>
    <w:rsid w:val="00856AFD"/>
    <w:rsid w:val="0086318B"/>
    <w:rsid w:val="0086322F"/>
    <w:rsid w:val="00863660"/>
    <w:rsid w:val="00863B8A"/>
    <w:rsid w:val="00867DEA"/>
    <w:rsid w:val="0087099E"/>
    <w:rsid w:val="00874F7C"/>
    <w:rsid w:val="00875570"/>
    <w:rsid w:val="00875B28"/>
    <w:rsid w:val="00876035"/>
    <w:rsid w:val="00877263"/>
    <w:rsid w:val="00880F14"/>
    <w:rsid w:val="0088127B"/>
    <w:rsid w:val="00886A4D"/>
    <w:rsid w:val="00886DE5"/>
    <w:rsid w:val="008874ED"/>
    <w:rsid w:val="00892A8E"/>
    <w:rsid w:val="00894634"/>
    <w:rsid w:val="00894C9D"/>
    <w:rsid w:val="00894E08"/>
    <w:rsid w:val="008970A6"/>
    <w:rsid w:val="008A224C"/>
    <w:rsid w:val="008A288A"/>
    <w:rsid w:val="008A44D0"/>
    <w:rsid w:val="008A757E"/>
    <w:rsid w:val="008B0BBD"/>
    <w:rsid w:val="008B24D8"/>
    <w:rsid w:val="008B324E"/>
    <w:rsid w:val="008B395E"/>
    <w:rsid w:val="008B7245"/>
    <w:rsid w:val="008C0185"/>
    <w:rsid w:val="008C0619"/>
    <w:rsid w:val="008C316D"/>
    <w:rsid w:val="008C5C90"/>
    <w:rsid w:val="008C7543"/>
    <w:rsid w:val="008C7E71"/>
    <w:rsid w:val="008D21E2"/>
    <w:rsid w:val="008D262C"/>
    <w:rsid w:val="008D2C48"/>
    <w:rsid w:val="008D46D9"/>
    <w:rsid w:val="008D528C"/>
    <w:rsid w:val="008D6787"/>
    <w:rsid w:val="008E42AD"/>
    <w:rsid w:val="008E4549"/>
    <w:rsid w:val="008E65AE"/>
    <w:rsid w:val="008E7A63"/>
    <w:rsid w:val="008F01D8"/>
    <w:rsid w:val="008F205F"/>
    <w:rsid w:val="008F236A"/>
    <w:rsid w:val="008F308D"/>
    <w:rsid w:val="008F4343"/>
    <w:rsid w:val="008F50DA"/>
    <w:rsid w:val="008F5A9A"/>
    <w:rsid w:val="008F609E"/>
    <w:rsid w:val="008F73A4"/>
    <w:rsid w:val="008F7D13"/>
    <w:rsid w:val="0090211B"/>
    <w:rsid w:val="0090275A"/>
    <w:rsid w:val="00902D48"/>
    <w:rsid w:val="00905295"/>
    <w:rsid w:val="00906430"/>
    <w:rsid w:val="009120C6"/>
    <w:rsid w:val="00913892"/>
    <w:rsid w:val="0091442D"/>
    <w:rsid w:val="00916982"/>
    <w:rsid w:val="00917133"/>
    <w:rsid w:val="00917F9D"/>
    <w:rsid w:val="00921C95"/>
    <w:rsid w:val="009232EB"/>
    <w:rsid w:val="00923EB9"/>
    <w:rsid w:val="00924342"/>
    <w:rsid w:val="009255B4"/>
    <w:rsid w:val="0093311B"/>
    <w:rsid w:val="00935C99"/>
    <w:rsid w:val="009402DC"/>
    <w:rsid w:val="0094295F"/>
    <w:rsid w:val="0094351E"/>
    <w:rsid w:val="0094380D"/>
    <w:rsid w:val="00946649"/>
    <w:rsid w:val="00947CE5"/>
    <w:rsid w:val="00954215"/>
    <w:rsid w:val="009571F0"/>
    <w:rsid w:val="00957678"/>
    <w:rsid w:val="00961C1B"/>
    <w:rsid w:val="00963C54"/>
    <w:rsid w:val="00972E2E"/>
    <w:rsid w:val="00973CC3"/>
    <w:rsid w:val="00980FE4"/>
    <w:rsid w:val="00981BE6"/>
    <w:rsid w:val="00983787"/>
    <w:rsid w:val="00984CD1"/>
    <w:rsid w:val="00992377"/>
    <w:rsid w:val="00992DD0"/>
    <w:rsid w:val="0099510F"/>
    <w:rsid w:val="00995613"/>
    <w:rsid w:val="0099579B"/>
    <w:rsid w:val="00996576"/>
    <w:rsid w:val="009A0B65"/>
    <w:rsid w:val="009A1668"/>
    <w:rsid w:val="009A4C3D"/>
    <w:rsid w:val="009A69B9"/>
    <w:rsid w:val="009B0190"/>
    <w:rsid w:val="009B1818"/>
    <w:rsid w:val="009B1F9E"/>
    <w:rsid w:val="009B2091"/>
    <w:rsid w:val="009B2FCE"/>
    <w:rsid w:val="009B3EAA"/>
    <w:rsid w:val="009B687F"/>
    <w:rsid w:val="009C008C"/>
    <w:rsid w:val="009C0F75"/>
    <w:rsid w:val="009C1DA4"/>
    <w:rsid w:val="009C4058"/>
    <w:rsid w:val="009C5CB1"/>
    <w:rsid w:val="009C61CD"/>
    <w:rsid w:val="009C69B0"/>
    <w:rsid w:val="009C786C"/>
    <w:rsid w:val="009D038E"/>
    <w:rsid w:val="009D6899"/>
    <w:rsid w:val="009D7660"/>
    <w:rsid w:val="009E58EF"/>
    <w:rsid w:val="009E7417"/>
    <w:rsid w:val="009F1DBC"/>
    <w:rsid w:val="009F27B2"/>
    <w:rsid w:val="009F4B4B"/>
    <w:rsid w:val="009F6503"/>
    <w:rsid w:val="00A00F35"/>
    <w:rsid w:val="00A0113C"/>
    <w:rsid w:val="00A01B3B"/>
    <w:rsid w:val="00A02DFC"/>
    <w:rsid w:val="00A02FCF"/>
    <w:rsid w:val="00A11493"/>
    <w:rsid w:val="00A1618F"/>
    <w:rsid w:val="00A225E4"/>
    <w:rsid w:val="00A24EFF"/>
    <w:rsid w:val="00A307F4"/>
    <w:rsid w:val="00A30F93"/>
    <w:rsid w:val="00A3237E"/>
    <w:rsid w:val="00A32715"/>
    <w:rsid w:val="00A34C3E"/>
    <w:rsid w:val="00A35684"/>
    <w:rsid w:val="00A37FC8"/>
    <w:rsid w:val="00A439D6"/>
    <w:rsid w:val="00A43F6C"/>
    <w:rsid w:val="00A47BBB"/>
    <w:rsid w:val="00A50B2F"/>
    <w:rsid w:val="00A51090"/>
    <w:rsid w:val="00A5125F"/>
    <w:rsid w:val="00A51C43"/>
    <w:rsid w:val="00A53F39"/>
    <w:rsid w:val="00A55663"/>
    <w:rsid w:val="00A55A0C"/>
    <w:rsid w:val="00A5659D"/>
    <w:rsid w:val="00A56639"/>
    <w:rsid w:val="00A5776D"/>
    <w:rsid w:val="00A63FD4"/>
    <w:rsid w:val="00A66768"/>
    <w:rsid w:val="00A676ED"/>
    <w:rsid w:val="00A70A76"/>
    <w:rsid w:val="00A72431"/>
    <w:rsid w:val="00A76108"/>
    <w:rsid w:val="00A76BAB"/>
    <w:rsid w:val="00A8192A"/>
    <w:rsid w:val="00A83522"/>
    <w:rsid w:val="00A83BD6"/>
    <w:rsid w:val="00A85F5A"/>
    <w:rsid w:val="00A90175"/>
    <w:rsid w:val="00A91EE3"/>
    <w:rsid w:val="00A92484"/>
    <w:rsid w:val="00A97C01"/>
    <w:rsid w:val="00AA14B1"/>
    <w:rsid w:val="00AA306F"/>
    <w:rsid w:val="00AA3621"/>
    <w:rsid w:val="00AA4943"/>
    <w:rsid w:val="00AA5306"/>
    <w:rsid w:val="00AA5D15"/>
    <w:rsid w:val="00AA6089"/>
    <w:rsid w:val="00AA798D"/>
    <w:rsid w:val="00AB14A9"/>
    <w:rsid w:val="00AB1AE4"/>
    <w:rsid w:val="00AB1F9B"/>
    <w:rsid w:val="00AC4440"/>
    <w:rsid w:val="00AC4FE1"/>
    <w:rsid w:val="00AC58C5"/>
    <w:rsid w:val="00AC7826"/>
    <w:rsid w:val="00AD1DA4"/>
    <w:rsid w:val="00AD2F76"/>
    <w:rsid w:val="00AD7724"/>
    <w:rsid w:val="00AE0261"/>
    <w:rsid w:val="00AE78E4"/>
    <w:rsid w:val="00AF0854"/>
    <w:rsid w:val="00AF54C8"/>
    <w:rsid w:val="00AF59E4"/>
    <w:rsid w:val="00AF5F31"/>
    <w:rsid w:val="00AF65B3"/>
    <w:rsid w:val="00B00F85"/>
    <w:rsid w:val="00B026A9"/>
    <w:rsid w:val="00B028B0"/>
    <w:rsid w:val="00B04798"/>
    <w:rsid w:val="00B0608C"/>
    <w:rsid w:val="00B11B79"/>
    <w:rsid w:val="00B11DD7"/>
    <w:rsid w:val="00B142A7"/>
    <w:rsid w:val="00B15583"/>
    <w:rsid w:val="00B17FB8"/>
    <w:rsid w:val="00B20ABA"/>
    <w:rsid w:val="00B21271"/>
    <w:rsid w:val="00B25642"/>
    <w:rsid w:val="00B26686"/>
    <w:rsid w:val="00B31CBB"/>
    <w:rsid w:val="00B32761"/>
    <w:rsid w:val="00B34E22"/>
    <w:rsid w:val="00B35B62"/>
    <w:rsid w:val="00B36186"/>
    <w:rsid w:val="00B367BC"/>
    <w:rsid w:val="00B376B5"/>
    <w:rsid w:val="00B40087"/>
    <w:rsid w:val="00B45CB3"/>
    <w:rsid w:val="00B46448"/>
    <w:rsid w:val="00B470A7"/>
    <w:rsid w:val="00B474A9"/>
    <w:rsid w:val="00B474D4"/>
    <w:rsid w:val="00B50A70"/>
    <w:rsid w:val="00B50BFF"/>
    <w:rsid w:val="00B5131A"/>
    <w:rsid w:val="00B516A1"/>
    <w:rsid w:val="00B5349B"/>
    <w:rsid w:val="00B5658F"/>
    <w:rsid w:val="00B56820"/>
    <w:rsid w:val="00B57CAF"/>
    <w:rsid w:val="00B60DA2"/>
    <w:rsid w:val="00B6122E"/>
    <w:rsid w:val="00B6136C"/>
    <w:rsid w:val="00B61541"/>
    <w:rsid w:val="00B63CC6"/>
    <w:rsid w:val="00B64951"/>
    <w:rsid w:val="00B65A97"/>
    <w:rsid w:val="00B67150"/>
    <w:rsid w:val="00B72353"/>
    <w:rsid w:val="00B7564B"/>
    <w:rsid w:val="00B75D76"/>
    <w:rsid w:val="00B807EC"/>
    <w:rsid w:val="00B81E38"/>
    <w:rsid w:val="00B823F6"/>
    <w:rsid w:val="00B831A0"/>
    <w:rsid w:val="00B851F2"/>
    <w:rsid w:val="00B86AA9"/>
    <w:rsid w:val="00B90FC5"/>
    <w:rsid w:val="00B9298A"/>
    <w:rsid w:val="00B929AC"/>
    <w:rsid w:val="00B97D55"/>
    <w:rsid w:val="00BA3095"/>
    <w:rsid w:val="00BA4E51"/>
    <w:rsid w:val="00BA544C"/>
    <w:rsid w:val="00BA7DEE"/>
    <w:rsid w:val="00BB2E07"/>
    <w:rsid w:val="00BB47DB"/>
    <w:rsid w:val="00BB765E"/>
    <w:rsid w:val="00BC2F46"/>
    <w:rsid w:val="00BC550C"/>
    <w:rsid w:val="00BD22BF"/>
    <w:rsid w:val="00BD357C"/>
    <w:rsid w:val="00BE10E1"/>
    <w:rsid w:val="00BE11C9"/>
    <w:rsid w:val="00BE353D"/>
    <w:rsid w:val="00BE6E88"/>
    <w:rsid w:val="00BE79B4"/>
    <w:rsid w:val="00BF0327"/>
    <w:rsid w:val="00BF042C"/>
    <w:rsid w:val="00BF3E64"/>
    <w:rsid w:val="00BF5367"/>
    <w:rsid w:val="00BF5513"/>
    <w:rsid w:val="00BF676E"/>
    <w:rsid w:val="00C0462C"/>
    <w:rsid w:val="00C0793C"/>
    <w:rsid w:val="00C10A7C"/>
    <w:rsid w:val="00C1122D"/>
    <w:rsid w:val="00C12682"/>
    <w:rsid w:val="00C12AE7"/>
    <w:rsid w:val="00C15ABD"/>
    <w:rsid w:val="00C15B3B"/>
    <w:rsid w:val="00C248F2"/>
    <w:rsid w:val="00C24C63"/>
    <w:rsid w:val="00C25201"/>
    <w:rsid w:val="00C26347"/>
    <w:rsid w:val="00C26DC2"/>
    <w:rsid w:val="00C31AB2"/>
    <w:rsid w:val="00C34F2A"/>
    <w:rsid w:val="00C36218"/>
    <w:rsid w:val="00C4106D"/>
    <w:rsid w:val="00C43732"/>
    <w:rsid w:val="00C45EC7"/>
    <w:rsid w:val="00C472E9"/>
    <w:rsid w:val="00C50153"/>
    <w:rsid w:val="00C50724"/>
    <w:rsid w:val="00C52186"/>
    <w:rsid w:val="00C53327"/>
    <w:rsid w:val="00C54139"/>
    <w:rsid w:val="00C542F9"/>
    <w:rsid w:val="00C543D6"/>
    <w:rsid w:val="00C550CE"/>
    <w:rsid w:val="00C60C31"/>
    <w:rsid w:val="00C611FD"/>
    <w:rsid w:val="00C612F8"/>
    <w:rsid w:val="00C642D3"/>
    <w:rsid w:val="00C66691"/>
    <w:rsid w:val="00C67DD4"/>
    <w:rsid w:val="00C70F7A"/>
    <w:rsid w:val="00C7620B"/>
    <w:rsid w:val="00C765F9"/>
    <w:rsid w:val="00C8464B"/>
    <w:rsid w:val="00C866D8"/>
    <w:rsid w:val="00C8681E"/>
    <w:rsid w:val="00C87BC7"/>
    <w:rsid w:val="00C92A5A"/>
    <w:rsid w:val="00C95582"/>
    <w:rsid w:val="00C9591E"/>
    <w:rsid w:val="00C9680C"/>
    <w:rsid w:val="00C968B2"/>
    <w:rsid w:val="00CA53F7"/>
    <w:rsid w:val="00CA5795"/>
    <w:rsid w:val="00CA59BF"/>
    <w:rsid w:val="00CA73E4"/>
    <w:rsid w:val="00CA76DA"/>
    <w:rsid w:val="00CB0F13"/>
    <w:rsid w:val="00CB4254"/>
    <w:rsid w:val="00CC0357"/>
    <w:rsid w:val="00CC08C7"/>
    <w:rsid w:val="00CC5D00"/>
    <w:rsid w:val="00CC6C84"/>
    <w:rsid w:val="00CC7070"/>
    <w:rsid w:val="00CD2C49"/>
    <w:rsid w:val="00CD3BCB"/>
    <w:rsid w:val="00CD776C"/>
    <w:rsid w:val="00CE1098"/>
    <w:rsid w:val="00CE3050"/>
    <w:rsid w:val="00CE5738"/>
    <w:rsid w:val="00CE6E1D"/>
    <w:rsid w:val="00CF010F"/>
    <w:rsid w:val="00CF08CF"/>
    <w:rsid w:val="00CF3488"/>
    <w:rsid w:val="00D009E8"/>
    <w:rsid w:val="00D01611"/>
    <w:rsid w:val="00D01742"/>
    <w:rsid w:val="00D02D30"/>
    <w:rsid w:val="00D0300B"/>
    <w:rsid w:val="00D03E4C"/>
    <w:rsid w:val="00D055BC"/>
    <w:rsid w:val="00D1601E"/>
    <w:rsid w:val="00D207EB"/>
    <w:rsid w:val="00D22E06"/>
    <w:rsid w:val="00D3260E"/>
    <w:rsid w:val="00D32A92"/>
    <w:rsid w:val="00D332EF"/>
    <w:rsid w:val="00D3380B"/>
    <w:rsid w:val="00D34343"/>
    <w:rsid w:val="00D34FBC"/>
    <w:rsid w:val="00D37817"/>
    <w:rsid w:val="00D40C4B"/>
    <w:rsid w:val="00D427F3"/>
    <w:rsid w:val="00D4458E"/>
    <w:rsid w:val="00D44A9E"/>
    <w:rsid w:val="00D46389"/>
    <w:rsid w:val="00D46558"/>
    <w:rsid w:val="00D470C2"/>
    <w:rsid w:val="00D538D6"/>
    <w:rsid w:val="00D5512E"/>
    <w:rsid w:val="00D56CE3"/>
    <w:rsid w:val="00D60C2C"/>
    <w:rsid w:val="00D7051E"/>
    <w:rsid w:val="00D7121C"/>
    <w:rsid w:val="00D71569"/>
    <w:rsid w:val="00D71C9C"/>
    <w:rsid w:val="00D73CF6"/>
    <w:rsid w:val="00D73D65"/>
    <w:rsid w:val="00D755B4"/>
    <w:rsid w:val="00D76D70"/>
    <w:rsid w:val="00D80DA9"/>
    <w:rsid w:val="00D81E37"/>
    <w:rsid w:val="00D83E88"/>
    <w:rsid w:val="00D852DC"/>
    <w:rsid w:val="00D86529"/>
    <w:rsid w:val="00D87296"/>
    <w:rsid w:val="00D9315F"/>
    <w:rsid w:val="00D960A3"/>
    <w:rsid w:val="00D96A5E"/>
    <w:rsid w:val="00DA04C8"/>
    <w:rsid w:val="00DA2AC2"/>
    <w:rsid w:val="00DA35B3"/>
    <w:rsid w:val="00DA56AC"/>
    <w:rsid w:val="00DA5E4D"/>
    <w:rsid w:val="00DA6082"/>
    <w:rsid w:val="00DA685B"/>
    <w:rsid w:val="00DA7786"/>
    <w:rsid w:val="00DB1779"/>
    <w:rsid w:val="00DB1DCD"/>
    <w:rsid w:val="00DB2D1F"/>
    <w:rsid w:val="00DB3E70"/>
    <w:rsid w:val="00DB77E1"/>
    <w:rsid w:val="00DC39FA"/>
    <w:rsid w:val="00DC622A"/>
    <w:rsid w:val="00DD1AA2"/>
    <w:rsid w:val="00DD38A7"/>
    <w:rsid w:val="00DD6484"/>
    <w:rsid w:val="00DD6998"/>
    <w:rsid w:val="00DD7DA8"/>
    <w:rsid w:val="00DE1849"/>
    <w:rsid w:val="00DE2D67"/>
    <w:rsid w:val="00DE2D74"/>
    <w:rsid w:val="00DE4AC3"/>
    <w:rsid w:val="00DE5CE4"/>
    <w:rsid w:val="00DF1515"/>
    <w:rsid w:val="00DF1760"/>
    <w:rsid w:val="00DF313D"/>
    <w:rsid w:val="00DF361A"/>
    <w:rsid w:val="00DF40B5"/>
    <w:rsid w:val="00DF4F10"/>
    <w:rsid w:val="00DF5094"/>
    <w:rsid w:val="00DF6731"/>
    <w:rsid w:val="00E0086F"/>
    <w:rsid w:val="00E00977"/>
    <w:rsid w:val="00E01416"/>
    <w:rsid w:val="00E05033"/>
    <w:rsid w:val="00E05082"/>
    <w:rsid w:val="00E05FBD"/>
    <w:rsid w:val="00E11F2F"/>
    <w:rsid w:val="00E12E3F"/>
    <w:rsid w:val="00E1456A"/>
    <w:rsid w:val="00E15782"/>
    <w:rsid w:val="00E1776B"/>
    <w:rsid w:val="00E17E35"/>
    <w:rsid w:val="00E20BAD"/>
    <w:rsid w:val="00E226D0"/>
    <w:rsid w:val="00E22990"/>
    <w:rsid w:val="00E22FBD"/>
    <w:rsid w:val="00E2338D"/>
    <w:rsid w:val="00E26380"/>
    <w:rsid w:val="00E27325"/>
    <w:rsid w:val="00E3121F"/>
    <w:rsid w:val="00E35489"/>
    <w:rsid w:val="00E35DA6"/>
    <w:rsid w:val="00E36587"/>
    <w:rsid w:val="00E37598"/>
    <w:rsid w:val="00E378D9"/>
    <w:rsid w:val="00E40169"/>
    <w:rsid w:val="00E403F7"/>
    <w:rsid w:val="00E4163B"/>
    <w:rsid w:val="00E425F9"/>
    <w:rsid w:val="00E43F5C"/>
    <w:rsid w:val="00E52A7D"/>
    <w:rsid w:val="00E55041"/>
    <w:rsid w:val="00E55D20"/>
    <w:rsid w:val="00E56EFE"/>
    <w:rsid w:val="00E57D3C"/>
    <w:rsid w:val="00E6214B"/>
    <w:rsid w:val="00E63C65"/>
    <w:rsid w:val="00E6785F"/>
    <w:rsid w:val="00E703EE"/>
    <w:rsid w:val="00E716B0"/>
    <w:rsid w:val="00E748C2"/>
    <w:rsid w:val="00E75062"/>
    <w:rsid w:val="00E755A4"/>
    <w:rsid w:val="00E77F8F"/>
    <w:rsid w:val="00E80659"/>
    <w:rsid w:val="00E80E1A"/>
    <w:rsid w:val="00E813CB"/>
    <w:rsid w:val="00E81E14"/>
    <w:rsid w:val="00E86929"/>
    <w:rsid w:val="00E87DCB"/>
    <w:rsid w:val="00E9135E"/>
    <w:rsid w:val="00E91CAD"/>
    <w:rsid w:val="00E93D8A"/>
    <w:rsid w:val="00E949DF"/>
    <w:rsid w:val="00EA0AB5"/>
    <w:rsid w:val="00EA23A6"/>
    <w:rsid w:val="00EA25A0"/>
    <w:rsid w:val="00EB01B0"/>
    <w:rsid w:val="00EB0C71"/>
    <w:rsid w:val="00EB217B"/>
    <w:rsid w:val="00EB4BD3"/>
    <w:rsid w:val="00EB5D13"/>
    <w:rsid w:val="00EB5E45"/>
    <w:rsid w:val="00EB7587"/>
    <w:rsid w:val="00EC245F"/>
    <w:rsid w:val="00EC2573"/>
    <w:rsid w:val="00EC586F"/>
    <w:rsid w:val="00ED0479"/>
    <w:rsid w:val="00ED1BE7"/>
    <w:rsid w:val="00ED22E8"/>
    <w:rsid w:val="00ED237D"/>
    <w:rsid w:val="00ED2790"/>
    <w:rsid w:val="00ED46B9"/>
    <w:rsid w:val="00EE1377"/>
    <w:rsid w:val="00EE3F49"/>
    <w:rsid w:val="00EE52DA"/>
    <w:rsid w:val="00EE67A2"/>
    <w:rsid w:val="00EE6C9C"/>
    <w:rsid w:val="00EE73AF"/>
    <w:rsid w:val="00EE7FFB"/>
    <w:rsid w:val="00EF477E"/>
    <w:rsid w:val="00F02224"/>
    <w:rsid w:val="00F12ADD"/>
    <w:rsid w:val="00F13E58"/>
    <w:rsid w:val="00F165A5"/>
    <w:rsid w:val="00F2138F"/>
    <w:rsid w:val="00F23367"/>
    <w:rsid w:val="00F257FF"/>
    <w:rsid w:val="00F25B1D"/>
    <w:rsid w:val="00F277D3"/>
    <w:rsid w:val="00F278D8"/>
    <w:rsid w:val="00F30F73"/>
    <w:rsid w:val="00F32058"/>
    <w:rsid w:val="00F32C4E"/>
    <w:rsid w:val="00F361E1"/>
    <w:rsid w:val="00F37D8C"/>
    <w:rsid w:val="00F41B7A"/>
    <w:rsid w:val="00F46C29"/>
    <w:rsid w:val="00F508C8"/>
    <w:rsid w:val="00F547D7"/>
    <w:rsid w:val="00F609C8"/>
    <w:rsid w:val="00F614A9"/>
    <w:rsid w:val="00F62BE6"/>
    <w:rsid w:val="00F63A5B"/>
    <w:rsid w:val="00F65B1D"/>
    <w:rsid w:val="00F66C68"/>
    <w:rsid w:val="00F67C8C"/>
    <w:rsid w:val="00F70BC3"/>
    <w:rsid w:val="00F729E8"/>
    <w:rsid w:val="00F7337E"/>
    <w:rsid w:val="00F82616"/>
    <w:rsid w:val="00F8419B"/>
    <w:rsid w:val="00F84342"/>
    <w:rsid w:val="00F87BF4"/>
    <w:rsid w:val="00F9161E"/>
    <w:rsid w:val="00F936D4"/>
    <w:rsid w:val="00FA178A"/>
    <w:rsid w:val="00FA23EC"/>
    <w:rsid w:val="00FA571D"/>
    <w:rsid w:val="00FA5AA2"/>
    <w:rsid w:val="00FA6FF9"/>
    <w:rsid w:val="00FB0253"/>
    <w:rsid w:val="00FB0EFC"/>
    <w:rsid w:val="00FB1E80"/>
    <w:rsid w:val="00FB3A06"/>
    <w:rsid w:val="00FB4358"/>
    <w:rsid w:val="00FB6832"/>
    <w:rsid w:val="00FB74D4"/>
    <w:rsid w:val="00FC1D49"/>
    <w:rsid w:val="00FC27A2"/>
    <w:rsid w:val="00FC4A3C"/>
    <w:rsid w:val="00FC6F35"/>
    <w:rsid w:val="00FC7AD4"/>
    <w:rsid w:val="00FD1A07"/>
    <w:rsid w:val="00FD2000"/>
    <w:rsid w:val="00FD2746"/>
    <w:rsid w:val="00FD278E"/>
    <w:rsid w:val="00FD722F"/>
    <w:rsid w:val="00FE00AF"/>
    <w:rsid w:val="00FE2A79"/>
    <w:rsid w:val="00FE5D94"/>
    <w:rsid w:val="00FE74AF"/>
    <w:rsid w:val="00FF4077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8309C4"/>
  </w:style>
  <w:style w:type="paragraph" w:styleId="Obsah2">
    <w:name w:val="toc 2"/>
    <w:basedOn w:val="Normln"/>
    <w:next w:val="Normln"/>
    <w:autoRedefine/>
    <w:rsid w:val="008B24D8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ormal1">
    <w:name w:val="Normal 1"/>
    <w:basedOn w:val="Normln"/>
    <w:link w:val="Normal1Char"/>
    <w:rsid w:val="008B24D8"/>
    <w:pPr>
      <w:spacing w:before="120" w:line="240" w:lineRule="auto"/>
      <w:ind w:left="880"/>
      <w:jc w:val="both"/>
    </w:pPr>
    <w:rPr>
      <w:rFonts w:ascii="Times New Roman" w:eastAsia="SimSun" w:hAnsi="Times New Roman"/>
      <w:szCs w:val="20"/>
      <w:lang w:eastAsia="en-US"/>
    </w:rPr>
  </w:style>
  <w:style w:type="character" w:customStyle="1" w:styleId="Normal1Char">
    <w:name w:val="Normal 1 Char"/>
    <w:link w:val="Normal1"/>
    <w:rsid w:val="008B24D8"/>
    <w:rPr>
      <w:rFonts w:eastAsia="SimSun"/>
      <w:sz w:val="22"/>
      <w:lang w:eastAsia="en-US"/>
    </w:rPr>
  </w:style>
  <w:style w:type="paragraph" w:styleId="Obsah3">
    <w:name w:val="toc 3"/>
    <w:basedOn w:val="Normln"/>
    <w:next w:val="Normln"/>
    <w:autoRedefine/>
    <w:semiHidden/>
    <w:unhideWhenUsed/>
    <w:rsid w:val="005A4E9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8309C4"/>
  </w:style>
  <w:style w:type="paragraph" w:styleId="Obsah2">
    <w:name w:val="toc 2"/>
    <w:basedOn w:val="Normln"/>
    <w:next w:val="Normln"/>
    <w:autoRedefine/>
    <w:rsid w:val="008B24D8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ormal1">
    <w:name w:val="Normal 1"/>
    <w:basedOn w:val="Normln"/>
    <w:link w:val="Normal1Char"/>
    <w:rsid w:val="008B24D8"/>
    <w:pPr>
      <w:spacing w:before="120" w:line="240" w:lineRule="auto"/>
      <w:ind w:left="880"/>
      <w:jc w:val="both"/>
    </w:pPr>
    <w:rPr>
      <w:rFonts w:ascii="Times New Roman" w:eastAsia="SimSun" w:hAnsi="Times New Roman"/>
      <w:szCs w:val="20"/>
      <w:lang w:eastAsia="en-US"/>
    </w:rPr>
  </w:style>
  <w:style w:type="character" w:customStyle="1" w:styleId="Normal1Char">
    <w:name w:val="Normal 1 Char"/>
    <w:link w:val="Normal1"/>
    <w:rsid w:val="008B24D8"/>
    <w:rPr>
      <w:rFonts w:eastAsia="SimSun"/>
      <w:sz w:val="22"/>
      <w:lang w:eastAsia="en-US"/>
    </w:rPr>
  </w:style>
  <w:style w:type="paragraph" w:styleId="Obsah3">
    <w:name w:val="toc 3"/>
    <w:basedOn w:val="Normln"/>
    <w:next w:val="Normln"/>
    <w:autoRedefine/>
    <w:semiHidden/>
    <w:unhideWhenUsed/>
    <w:rsid w:val="005A4E9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1742-DED4-443A-89CE-B17596C0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7852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54073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2016-11-22T09:40:00Z</dcterms:created>
  <dcterms:modified xsi:type="dcterms:W3CDTF">2016-11-22T09:40:00Z</dcterms:modified>
</cp:coreProperties>
</file>