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246" w:h="370" w:hRule="exact" w:wrap="none" w:vAnchor="page" w:hAnchor="page" w:x="1073" w:y="1192"/>
        <w:widowControl w:val="0"/>
        <w:keepNext w:val="0"/>
        <w:keepLines w:val="0"/>
        <w:shd w:val="clear" w:color="auto" w:fill="auto"/>
        <w:bidi w:val="0"/>
        <w:spacing w:before="0" w:after="0"/>
        <w:ind w:left="2827" w:right="2712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Položkový rozpočet</w:t>
      </w:r>
      <w:bookmarkEnd w:id="0"/>
    </w:p>
    <w:tbl>
      <w:tblPr>
        <w:tblOverlap w:val="never"/>
        <w:tblLayout w:type="fixed"/>
        <w:jc w:val="left"/>
      </w:tblPr>
      <w:tblGrid>
        <w:gridCol w:w="3370"/>
        <w:gridCol w:w="907"/>
        <w:gridCol w:w="965"/>
        <w:gridCol w:w="3034"/>
      </w:tblGrid>
      <w:tr>
        <w:trPr>
          <w:trHeight w:val="51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 xml:space="preserve">Zhotovitel: </w:t>
            </w:r>
            <w:r>
              <w:rPr>
                <w:rStyle w:val="CharStyle7"/>
              </w:rPr>
              <w:t>Barny team, s. r. o.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275" w:h="2318" w:wrap="none" w:vAnchor="page" w:hAnchor="page" w:x="1145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Investor: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Město Český Těšín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260" w:right="0" w:firstLine="0"/>
            </w:pPr>
            <w:r>
              <w:rPr>
                <w:rStyle w:val="CharStyle7"/>
              </w:rPr>
              <w:t>Kolonie 385/11 737 01 Č. Těšín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75" w:h="2318" w:wrap="none" w:vAnchor="page" w:hAnchor="page" w:x="1145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75" w:h="2318" w:wrap="none" w:vAnchor="page" w:hAnchor="page" w:x="1145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75" w:h="2318" w:wrap="none" w:vAnchor="page" w:hAnchor="page" w:x="1145" w:y="15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6"/>
              </w:rPr>
              <w:t xml:space="preserve">Tel.č.: </w:t>
            </w:r>
            <w:r>
              <w:rPr>
                <w:rStyle w:val="CharStyle7"/>
              </w:rPr>
              <w:t xml:space="preserve">777 047 519 </w:t>
            </w:r>
            <w:r>
              <w:rPr>
                <w:rStyle w:val="CharStyle6"/>
              </w:rPr>
              <w:t xml:space="preserve">E-mail: </w:t>
            </w:r>
            <w:r>
              <w:fldChar w:fldCharType="begin"/>
            </w:r>
            <w:r>
              <w:rPr/>
              <w:instrText> HYPERLINK "mailto:barnyteam@seznam.cz" </w:instrText>
            </w:r>
            <w:r>
              <w:fldChar w:fldCharType="separate"/>
            </w:r>
            <w:r>
              <w:rPr>
                <w:rStyle w:val="CharStyle7"/>
                <w:lang w:val="en-US" w:eastAsia="en-US" w:bidi="en-US"/>
              </w:rPr>
              <w:t>barnyteam@seznam.cz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275" w:h="2318" w:wrap="none" w:vAnchor="page" w:hAnchor="page" w:x="1145" w:y="15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Akce: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rekonstrukce bytu č. 5 Na Horkách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Zkrácený popis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20" w:firstLine="0"/>
            </w:pPr>
            <w:r>
              <w:rPr>
                <w:rStyle w:val="CharStyle6"/>
              </w:rPr>
              <w:t>m.j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20" w:right="0" w:firstLine="0"/>
            </w:pPr>
            <w:r>
              <w:rPr>
                <w:rStyle w:val="CharStyle6"/>
              </w:rPr>
              <w:t>množ.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275" w:h="2318" w:wrap="none" w:vAnchor="page" w:hAnchor="page" w:x="1145" w:y="15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cena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275" w:h="2318" w:wrap="none" w:vAnchor="page" w:hAnchor="page" w:x="1145" w:y="1552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275" w:h="2318" w:wrap="none" w:vAnchor="page" w:hAnchor="page" w:x="1145" w:y="1552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275" w:h="2318" w:wrap="none" w:vAnchor="page" w:hAnchor="page" w:x="1145" w:y="155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275" w:h="2318" w:wrap="none" w:vAnchor="page" w:hAnchor="page" w:x="1145" w:y="1552"/>
              <w:tabs>
                <w:tab w:leader="none" w:pos="7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6"/>
              </w:rPr>
              <w:t>MJ</w:t>
              <w:tab/>
              <w:t>| celkem (Kč)</w:t>
            </w:r>
          </w:p>
        </w:tc>
      </w:tr>
    </w:tbl>
    <w:tbl>
      <w:tblPr>
        <w:tblOverlap w:val="never"/>
        <w:tblLayout w:type="fixed"/>
        <w:jc w:val="left"/>
      </w:tblPr>
      <w:tblGrid>
        <w:gridCol w:w="2981"/>
        <w:gridCol w:w="1435"/>
        <w:gridCol w:w="989"/>
        <w:gridCol w:w="1478"/>
        <w:gridCol w:w="1363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obklad a dlažba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240,00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5 280,00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obkladu dlažby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6 300,00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silikonování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450,00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sprchová vana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2 905,00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2 905,00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vany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800,00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sifon vanový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247,00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247,00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podezdění vany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1 200,00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1 200,00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baterie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165,00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495,00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baterie dřezová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590,00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baterie vanová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760,00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760,00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baterie umývadlová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590,00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590,00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propojování potrubí ocelového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980,00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980,00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plombování vodoměru vč.klapy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105,00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105,00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 sprchového koutu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780,00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780,00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doplňku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125,00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sprchová souprava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224,00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224,00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hydroizolační stěrka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1 400,00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hydroizolační těsníci pas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74,00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518,00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lepidlo flexibilní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1 350,00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spárovací hmota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55,00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385,00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vyrovnávaní stěn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190,00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3 800,00 Kč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sekání obkladů a dlažeb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130,00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2 340,00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PPR dn 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154,00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1 232,00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PPR dn 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748,00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izolace 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312,00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vyvedení výpustek dn 15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147,00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1 323,00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HT dn 110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396,00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1 980,00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HT dn 75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230,00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690,00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HT dn 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151,00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302,00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potrubí HT dn 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142,00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284,00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vyvedení výpustek dn 110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110,00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vyvedení výpustek dn 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42,00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vyvedení výpustek dn 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37,00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74,00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vyvedení výpustek dn 40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33,00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66,00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penetrace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580,00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oprava omítek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670,00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670,00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prodloužení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385,00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sekání průrazu a drážek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"/>
              </w:rPr>
              <w:t>1 520,00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1 520,00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zahazování průrazu a drážek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"/>
              </w:rPr>
              <w:t>2 600,00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2 600,00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montážní pěna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210,00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napojení na stav.potrubí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275,00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550,00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betonování podlahy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7"/>
              </w:rPr>
              <w:t>1 400,00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1 400,00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ukončovací lišta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188,00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kulový kohout 1/2"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187,00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374,00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filtr 1/2"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102,00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102,00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šroubení 1/2"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6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89,00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246" w:h="11304" w:wrap="none" w:vAnchor="page" w:hAnchor="page" w:x="1073" w:y="436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267,00 Kč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09"/>
        <w:gridCol w:w="1522"/>
        <w:gridCol w:w="931"/>
        <w:gridCol w:w="1411"/>
        <w:gridCol w:w="1397"/>
      </w:tblGrid>
      <w:tr>
        <w:trPr>
          <w:trHeight w:val="2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DG přechod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36,00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144,00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BJ spojka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47,00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94,00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WC flexi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165,00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165,00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WC KOMBI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2 102,00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2 102,00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pračkový ventil KOMBI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227,00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227,00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rohový ventil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103,00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412,00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950,00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950,00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WC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420,00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420,00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umývadlo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560,00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560,00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umyvadla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385,00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385,00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sifon umyvadlový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102,00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102,00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demontáže odpadního potrubí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760,00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760,00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čistící kus dn 110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147,00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147,00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hadička pancéřová 30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44,00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44,00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koupelnový žebřík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985,00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985,00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rad.set Danfoss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512,00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512,00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montáž žebříku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425,00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425,00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 kuch.linky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120,00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120,00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 sporáku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65,00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65,00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 baterie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47,00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141,00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demontáž karmy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96,00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96,00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dvířka vanová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250,00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500,00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likvidace suti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1 845,00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7"/>
              </w:rPr>
              <w:t>1 845,00 Kč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540" w:line="190" w:lineRule="exact"/>
              <w:ind w:left="0" w:right="0" w:firstLine="0"/>
            </w:pPr>
            <w:r>
              <w:rPr>
                <w:rStyle w:val="CharStyle7"/>
              </w:rPr>
              <w:t>přesun hmot</w:t>
            </w:r>
          </w:p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540" w:after="0" w:line="190" w:lineRule="exact"/>
              <w:ind w:left="0" w:right="0" w:firstLine="0"/>
            </w:pPr>
            <w:r>
              <w:rPr>
                <w:rStyle w:val="CharStyle6"/>
              </w:rPr>
              <w:t>Cena bez 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00" w:right="0" w:firstLine="0"/>
            </w:pPr>
            <w:r>
              <w:rPr>
                <w:rStyle w:val="CharStyle7"/>
              </w:rPr>
              <w:t>soub.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0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280" w:firstLine="0"/>
            </w:pPr>
            <w:r>
              <w:rPr>
                <w:rStyle w:val="CharStyle7"/>
              </w:rPr>
              <w:t>1 966,00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540" w:line="190" w:lineRule="exact"/>
              <w:ind w:left="0" w:right="0" w:firstLine="0"/>
            </w:pPr>
            <w:r>
              <w:rPr>
                <w:rStyle w:val="CharStyle7"/>
              </w:rPr>
              <w:t>1 966,00 Kč</w:t>
            </w:r>
          </w:p>
          <w:p>
            <w:pPr>
              <w:pStyle w:val="Style4"/>
              <w:framePr w:w="8170" w:h="6619" w:wrap="none" w:vAnchor="page" w:hAnchor="page" w:x="1112" w:y="12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540" w:after="0" w:line="190" w:lineRule="exact"/>
              <w:ind w:left="0" w:right="0" w:firstLine="0"/>
            </w:pPr>
            <w:r>
              <w:rPr>
                <w:rStyle w:val="CharStyle6"/>
              </w:rPr>
              <w:t>60 800,00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Body text (2) + Arial,8.5 pt,Bold"/>
    <w:basedOn w:val="CharStyle5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Body text (2) + Arial,8.5 pt"/>
    <w:basedOn w:val="CharStyle5"/>
    <w:rPr>
      <w:lang w:val="cs-CZ" w:eastAsia="cs-CZ" w:bidi="cs-CZ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312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