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5B" w:rsidRPr="00AB6E54" w:rsidRDefault="00AB6E54" w:rsidP="006E7C17">
      <w:pPr>
        <w:ind w:left="360"/>
        <w:jc w:val="center"/>
        <w:rPr>
          <w:rFonts w:asciiTheme="minorHAnsi" w:hAnsiTheme="minorHAnsi"/>
          <w:b/>
          <w:sz w:val="22"/>
          <w:szCs w:val="22"/>
        </w:rPr>
      </w:pPr>
      <w:r>
        <w:rPr>
          <w:rFonts w:asciiTheme="minorHAnsi" w:hAnsiTheme="minorHAnsi"/>
          <w:b/>
          <w:sz w:val="22"/>
          <w:szCs w:val="22"/>
        </w:rPr>
        <w:t>Dodatek č. 1 -</w:t>
      </w:r>
    </w:p>
    <w:p w:rsidR="0078539E" w:rsidRPr="0078539E" w:rsidRDefault="0078539E" w:rsidP="0078539E">
      <w:pPr>
        <w:pStyle w:val="Nzev"/>
        <w:rPr>
          <w:rFonts w:asciiTheme="minorHAnsi" w:hAnsiTheme="minorHAnsi" w:cs="Arial"/>
          <w:b w:val="0"/>
          <w:bCs w:val="0"/>
          <w:sz w:val="22"/>
          <w:szCs w:val="22"/>
        </w:rPr>
      </w:pPr>
      <w:r w:rsidRPr="0078539E">
        <w:rPr>
          <w:rFonts w:asciiTheme="minorHAnsi" w:hAnsiTheme="minorHAnsi" w:cs="Arial"/>
          <w:bCs w:val="0"/>
          <w:sz w:val="22"/>
          <w:szCs w:val="22"/>
        </w:rPr>
        <w:t>Veřejnoprávní smlouva o poskytnutí dotace</w:t>
      </w:r>
    </w:p>
    <w:p w:rsidR="0078539E" w:rsidRPr="0078539E" w:rsidRDefault="0078539E" w:rsidP="0078539E">
      <w:pPr>
        <w:pStyle w:val="Nzev"/>
        <w:rPr>
          <w:rFonts w:asciiTheme="minorHAnsi" w:hAnsiTheme="minorHAnsi" w:cs="Arial"/>
          <w:b w:val="0"/>
          <w:bCs w:val="0"/>
          <w:i/>
          <w:sz w:val="22"/>
          <w:szCs w:val="22"/>
        </w:rPr>
      </w:pPr>
    </w:p>
    <w:p w:rsidR="0078539E" w:rsidRPr="0078539E" w:rsidRDefault="0078539E" w:rsidP="0078539E">
      <w:pPr>
        <w:jc w:val="center"/>
        <w:rPr>
          <w:rFonts w:asciiTheme="minorHAnsi" w:hAnsiTheme="minorHAnsi" w:cs="Arial"/>
          <w:i/>
          <w:sz w:val="22"/>
          <w:szCs w:val="22"/>
        </w:rPr>
      </w:pPr>
      <w:r w:rsidRPr="0078539E">
        <w:rPr>
          <w:rFonts w:asciiTheme="minorHAnsi" w:hAnsiTheme="minorHAnsi" w:cs="Arial"/>
          <w:i/>
          <w:sz w:val="22"/>
          <w:szCs w:val="22"/>
        </w:rPr>
        <w:t>uzavřená ve smyslu § 159 a násl. zákona č. 500/2004 Sb., správní řád, ve znění pozdějších a § 10a odst. 5 zákona č. 250/2000 Sb., o rozpočtových pravidlech územních rozpočtů, ve znění pozdějších předpisů, mezi těmito smluvními stranami:</w:t>
      </w:r>
    </w:p>
    <w:p w:rsidR="0078539E" w:rsidRPr="0078539E" w:rsidRDefault="0078539E" w:rsidP="0078539E">
      <w:pPr>
        <w:jc w:val="center"/>
        <w:rPr>
          <w:rFonts w:ascii="Arial" w:hAnsi="Arial" w:cs="Arial"/>
          <w:sz w:val="22"/>
          <w:szCs w:val="22"/>
        </w:rPr>
      </w:pPr>
    </w:p>
    <w:p w:rsidR="0078539E" w:rsidRPr="0078539E" w:rsidRDefault="0078539E" w:rsidP="0078539E">
      <w:pPr>
        <w:rPr>
          <w:rFonts w:ascii="Calibri" w:hAnsi="Calibri"/>
          <w:sz w:val="22"/>
          <w:szCs w:val="22"/>
        </w:rPr>
      </w:pPr>
    </w:p>
    <w:p w:rsidR="0078539E" w:rsidRPr="0078539E" w:rsidRDefault="0078539E" w:rsidP="0078539E">
      <w:pPr>
        <w:jc w:val="center"/>
        <w:rPr>
          <w:rFonts w:ascii="Calibri" w:hAnsi="Calibri"/>
          <w:sz w:val="22"/>
          <w:szCs w:val="22"/>
        </w:rPr>
      </w:pPr>
    </w:p>
    <w:p w:rsidR="0078539E" w:rsidRPr="0078539E" w:rsidRDefault="0078539E" w:rsidP="0078539E">
      <w:pPr>
        <w:rPr>
          <w:rFonts w:ascii="Calibri" w:hAnsi="Calibri"/>
          <w:b/>
          <w:bCs/>
          <w:sz w:val="22"/>
          <w:szCs w:val="22"/>
        </w:rPr>
      </w:pPr>
      <w:r w:rsidRPr="0078539E">
        <w:rPr>
          <w:rFonts w:ascii="Calibri" w:hAnsi="Calibri"/>
          <w:b/>
          <w:bCs/>
          <w:sz w:val="22"/>
          <w:szCs w:val="22"/>
        </w:rPr>
        <w:t>Město Jindřichův Hradec</w:t>
      </w:r>
    </w:p>
    <w:p w:rsidR="0078539E" w:rsidRPr="0078539E" w:rsidRDefault="0078539E" w:rsidP="0078539E">
      <w:pPr>
        <w:jc w:val="center"/>
        <w:rPr>
          <w:rFonts w:ascii="Calibri" w:hAnsi="Calibri"/>
          <w:sz w:val="22"/>
          <w:szCs w:val="22"/>
        </w:rPr>
      </w:pPr>
    </w:p>
    <w:tbl>
      <w:tblPr>
        <w:tblW w:w="0" w:type="auto"/>
        <w:tblCellMar>
          <w:left w:w="70" w:type="dxa"/>
          <w:right w:w="70" w:type="dxa"/>
        </w:tblCellMar>
        <w:tblLook w:val="04A0" w:firstRow="1" w:lastRow="0" w:firstColumn="1" w:lastColumn="0" w:noHBand="0" w:noVBand="1"/>
      </w:tblPr>
      <w:tblGrid>
        <w:gridCol w:w="4606"/>
        <w:gridCol w:w="4606"/>
      </w:tblGrid>
      <w:tr w:rsidR="0078539E" w:rsidRPr="0078539E" w:rsidTr="00E500A0">
        <w:trPr>
          <w:trHeight w:val="416"/>
        </w:trPr>
        <w:tc>
          <w:tcPr>
            <w:tcW w:w="4606" w:type="dxa"/>
            <w:hideMark/>
          </w:tcPr>
          <w:p w:rsidR="0078539E" w:rsidRPr="0078539E" w:rsidRDefault="0078539E" w:rsidP="00E500A0">
            <w:pPr>
              <w:rPr>
                <w:rFonts w:ascii="Calibri" w:hAnsi="Calibri"/>
                <w:sz w:val="22"/>
                <w:szCs w:val="22"/>
              </w:rPr>
            </w:pPr>
            <w:r w:rsidRPr="0078539E">
              <w:rPr>
                <w:rFonts w:ascii="Calibri" w:hAnsi="Calibri"/>
                <w:sz w:val="22"/>
                <w:szCs w:val="22"/>
              </w:rPr>
              <w:t>se sídlem:</w:t>
            </w:r>
          </w:p>
        </w:tc>
        <w:tc>
          <w:tcPr>
            <w:tcW w:w="4606" w:type="dxa"/>
          </w:tcPr>
          <w:p w:rsidR="0078539E" w:rsidRPr="0078539E" w:rsidRDefault="0078539E" w:rsidP="00E500A0">
            <w:pPr>
              <w:rPr>
                <w:rFonts w:ascii="Calibri" w:hAnsi="Calibri"/>
                <w:sz w:val="22"/>
                <w:szCs w:val="22"/>
              </w:rPr>
            </w:pPr>
            <w:r w:rsidRPr="0078539E">
              <w:rPr>
                <w:rFonts w:ascii="Calibri" w:hAnsi="Calibri"/>
                <w:sz w:val="22"/>
                <w:szCs w:val="22"/>
              </w:rPr>
              <w:t>Klášterská 135/II, 377 01 Jindřichův Hradec</w:t>
            </w:r>
          </w:p>
        </w:tc>
      </w:tr>
      <w:tr w:rsidR="0078539E" w:rsidRPr="0078539E" w:rsidTr="00E500A0">
        <w:trPr>
          <w:trHeight w:val="239"/>
        </w:trPr>
        <w:tc>
          <w:tcPr>
            <w:tcW w:w="4606" w:type="dxa"/>
            <w:hideMark/>
          </w:tcPr>
          <w:p w:rsidR="0078539E" w:rsidRPr="0078539E" w:rsidRDefault="0078539E" w:rsidP="002C58E1">
            <w:pPr>
              <w:rPr>
                <w:rFonts w:ascii="Calibri" w:hAnsi="Calibri"/>
                <w:sz w:val="22"/>
                <w:szCs w:val="22"/>
              </w:rPr>
            </w:pPr>
            <w:r w:rsidRPr="0078539E">
              <w:rPr>
                <w:rFonts w:ascii="Calibri" w:hAnsi="Calibri"/>
                <w:sz w:val="22"/>
                <w:szCs w:val="22"/>
              </w:rPr>
              <w:t>zastoupen</w:t>
            </w:r>
            <w:r w:rsidR="002C58E1">
              <w:rPr>
                <w:rFonts w:ascii="Calibri" w:hAnsi="Calibri"/>
                <w:sz w:val="22"/>
                <w:szCs w:val="22"/>
              </w:rPr>
              <w:t>é</w:t>
            </w:r>
            <w:r w:rsidRPr="0078539E">
              <w:rPr>
                <w:rFonts w:ascii="Calibri" w:hAnsi="Calibri"/>
                <w:sz w:val="22"/>
                <w:szCs w:val="22"/>
              </w:rPr>
              <w:t>:</w:t>
            </w:r>
          </w:p>
        </w:tc>
        <w:tc>
          <w:tcPr>
            <w:tcW w:w="4606" w:type="dxa"/>
          </w:tcPr>
          <w:p w:rsidR="0078539E" w:rsidRPr="0078539E" w:rsidRDefault="0078539E" w:rsidP="00E500A0">
            <w:pPr>
              <w:rPr>
                <w:rFonts w:ascii="Calibri" w:hAnsi="Calibri"/>
                <w:sz w:val="22"/>
                <w:szCs w:val="22"/>
              </w:rPr>
            </w:pPr>
            <w:r w:rsidRPr="0078539E">
              <w:rPr>
                <w:rFonts w:ascii="Calibri" w:hAnsi="Calibri"/>
                <w:sz w:val="22"/>
                <w:szCs w:val="22"/>
              </w:rPr>
              <w:t>Ing. Stanislavem Mrvkou, starostou města</w:t>
            </w:r>
          </w:p>
        </w:tc>
      </w:tr>
      <w:tr w:rsidR="0078539E" w:rsidRPr="0078539E" w:rsidTr="00E500A0">
        <w:trPr>
          <w:trHeight w:val="285"/>
        </w:trPr>
        <w:tc>
          <w:tcPr>
            <w:tcW w:w="4606" w:type="dxa"/>
            <w:hideMark/>
          </w:tcPr>
          <w:p w:rsidR="0078539E" w:rsidRPr="0078539E" w:rsidRDefault="0078539E" w:rsidP="00E500A0">
            <w:pPr>
              <w:rPr>
                <w:rFonts w:ascii="Calibri" w:hAnsi="Calibri"/>
                <w:sz w:val="22"/>
                <w:szCs w:val="22"/>
              </w:rPr>
            </w:pPr>
          </w:p>
        </w:tc>
        <w:tc>
          <w:tcPr>
            <w:tcW w:w="4606" w:type="dxa"/>
          </w:tcPr>
          <w:p w:rsidR="0078539E" w:rsidRPr="0078539E" w:rsidRDefault="0078539E" w:rsidP="00E500A0">
            <w:pPr>
              <w:rPr>
                <w:rFonts w:ascii="Calibri" w:hAnsi="Calibri"/>
                <w:sz w:val="22"/>
                <w:szCs w:val="22"/>
              </w:rPr>
            </w:pPr>
          </w:p>
        </w:tc>
      </w:tr>
      <w:tr w:rsidR="0078539E" w:rsidRPr="0078539E" w:rsidTr="00E500A0">
        <w:trPr>
          <w:trHeight w:val="380"/>
        </w:trPr>
        <w:tc>
          <w:tcPr>
            <w:tcW w:w="4606" w:type="dxa"/>
            <w:hideMark/>
          </w:tcPr>
          <w:p w:rsidR="0078539E" w:rsidRPr="0078539E" w:rsidRDefault="0078539E" w:rsidP="00E500A0">
            <w:pPr>
              <w:rPr>
                <w:rFonts w:ascii="Calibri" w:hAnsi="Calibri"/>
                <w:sz w:val="22"/>
                <w:szCs w:val="22"/>
              </w:rPr>
            </w:pPr>
            <w:r w:rsidRPr="0078539E">
              <w:rPr>
                <w:rFonts w:ascii="Calibri" w:hAnsi="Calibri"/>
                <w:sz w:val="22"/>
                <w:szCs w:val="22"/>
              </w:rPr>
              <w:t>IČO:</w:t>
            </w:r>
          </w:p>
          <w:p w:rsidR="0078539E" w:rsidRPr="0078539E" w:rsidRDefault="0078539E" w:rsidP="00E500A0">
            <w:pPr>
              <w:rPr>
                <w:rFonts w:ascii="Calibri" w:hAnsi="Calibri"/>
                <w:sz w:val="22"/>
                <w:szCs w:val="22"/>
              </w:rPr>
            </w:pPr>
            <w:r w:rsidRPr="0078539E">
              <w:rPr>
                <w:rFonts w:ascii="Calibri" w:hAnsi="Calibri"/>
                <w:sz w:val="22"/>
                <w:szCs w:val="22"/>
              </w:rPr>
              <w:t>DIČ:</w:t>
            </w:r>
          </w:p>
        </w:tc>
        <w:tc>
          <w:tcPr>
            <w:tcW w:w="4606" w:type="dxa"/>
          </w:tcPr>
          <w:p w:rsidR="0078539E" w:rsidRPr="0078539E" w:rsidRDefault="0078539E" w:rsidP="00E500A0">
            <w:pPr>
              <w:rPr>
                <w:rFonts w:ascii="Calibri" w:hAnsi="Calibri"/>
                <w:sz w:val="22"/>
                <w:szCs w:val="22"/>
              </w:rPr>
            </w:pPr>
            <w:r w:rsidRPr="0078539E">
              <w:rPr>
                <w:rFonts w:ascii="Calibri" w:hAnsi="Calibri"/>
                <w:sz w:val="22"/>
                <w:szCs w:val="22"/>
              </w:rPr>
              <w:t>00246875</w:t>
            </w:r>
          </w:p>
          <w:p w:rsidR="0078539E" w:rsidRPr="0078539E" w:rsidRDefault="0078539E" w:rsidP="00E500A0">
            <w:pPr>
              <w:rPr>
                <w:rFonts w:ascii="Calibri" w:hAnsi="Calibri"/>
                <w:sz w:val="22"/>
                <w:szCs w:val="22"/>
              </w:rPr>
            </w:pPr>
            <w:r w:rsidRPr="0078539E">
              <w:rPr>
                <w:rFonts w:ascii="Calibri" w:hAnsi="Calibri"/>
                <w:sz w:val="22"/>
                <w:szCs w:val="22"/>
              </w:rPr>
              <w:t>CZ00246875</w:t>
            </w:r>
          </w:p>
          <w:p w:rsidR="0078539E" w:rsidRPr="0078539E" w:rsidRDefault="0078539E" w:rsidP="00E500A0">
            <w:pPr>
              <w:rPr>
                <w:rFonts w:ascii="Calibri" w:hAnsi="Calibri"/>
                <w:sz w:val="22"/>
                <w:szCs w:val="22"/>
              </w:rPr>
            </w:pPr>
          </w:p>
        </w:tc>
      </w:tr>
      <w:tr w:rsidR="0078539E" w:rsidRPr="0078539E" w:rsidTr="00E500A0">
        <w:trPr>
          <w:trHeight w:val="348"/>
        </w:trPr>
        <w:tc>
          <w:tcPr>
            <w:tcW w:w="4606" w:type="dxa"/>
            <w:hideMark/>
          </w:tcPr>
          <w:p w:rsidR="0078539E" w:rsidRPr="0078539E" w:rsidRDefault="0078539E" w:rsidP="00E500A0">
            <w:pPr>
              <w:rPr>
                <w:rFonts w:ascii="Calibri" w:hAnsi="Calibri"/>
                <w:sz w:val="22"/>
                <w:szCs w:val="22"/>
              </w:rPr>
            </w:pPr>
            <w:r w:rsidRPr="0078539E">
              <w:rPr>
                <w:rFonts w:ascii="Calibri" w:hAnsi="Calibri"/>
                <w:sz w:val="22"/>
                <w:szCs w:val="22"/>
              </w:rPr>
              <w:t>bankovní spojení:</w:t>
            </w:r>
          </w:p>
        </w:tc>
        <w:tc>
          <w:tcPr>
            <w:tcW w:w="4606" w:type="dxa"/>
          </w:tcPr>
          <w:p w:rsidR="0078539E" w:rsidRPr="0078539E" w:rsidRDefault="0078539E" w:rsidP="00E500A0">
            <w:pPr>
              <w:rPr>
                <w:rFonts w:ascii="Calibri" w:hAnsi="Calibri"/>
                <w:sz w:val="22"/>
                <w:szCs w:val="22"/>
              </w:rPr>
            </w:pPr>
            <w:r w:rsidRPr="0078539E">
              <w:rPr>
                <w:rFonts w:ascii="Calibri" w:hAnsi="Calibri"/>
                <w:sz w:val="22"/>
                <w:szCs w:val="22"/>
              </w:rPr>
              <w:t>Česká spořitelna a.s.</w:t>
            </w:r>
          </w:p>
        </w:tc>
      </w:tr>
      <w:tr w:rsidR="0078539E" w:rsidRPr="0078539E" w:rsidTr="00E500A0">
        <w:trPr>
          <w:trHeight w:val="358"/>
        </w:trPr>
        <w:tc>
          <w:tcPr>
            <w:tcW w:w="4606" w:type="dxa"/>
            <w:hideMark/>
          </w:tcPr>
          <w:p w:rsidR="0078539E" w:rsidRPr="0078539E" w:rsidRDefault="0078539E" w:rsidP="00E500A0">
            <w:pPr>
              <w:rPr>
                <w:rFonts w:ascii="Calibri" w:hAnsi="Calibri"/>
                <w:sz w:val="22"/>
                <w:szCs w:val="22"/>
              </w:rPr>
            </w:pPr>
            <w:r w:rsidRPr="0078539E">
              <w:rPr>
                <w:rFonts w:ascii="Calibri" w:hAnsi="Calibri"/>
                <w:sz w:val="22"/>
                <w:szCs w:val="22"/>
              </w:rPr>
              <w:t>č. účtu:</w:t>
            </w:r>
            <w:r w:rsidRPr="0078539E">
              <w:rPr>
                <w:rFonts w:ascii="Calibri" w:hAnsi="Calibri"/>
                <w:sz w:val="22"/>
                <w:szCs w:val="22"/>
              </w:rPr>
              <w:tab/>
            </w:r>
          </w:p>
        </w:tc>
        <w:tc>
          <w:tcPr>
            <w:tcW w:w="4606" w:type="dxa"/>
          </w:tcPr>
          <w:p w:rsidR="0078539E" w:rsidRPr="0078539E" w:rsidRDefault="0078539E" w:rsidP="00E500A0">
            <w:pPr>
              <w:rPr>
                <w:rFonts w:ascii="Calibri" w:hAnsi="Calibri"/>
                <w:sz w:val="22"/>
                <w:szCs w:val="22"/>
              </w:rPr>
            </w:pPr>
            <w:r w:rsidRPr="0078539E">
              <w:rPr>
                <w:rFonts w:ascii="Calibri" w:hAnsi="Calibri"/>
                <w:sz w:val="22"/>
                <w:szCs w:val="22"/>
              </w:rPr>
              <w:t>27-0603140379/0800</w:t>
            </w:r>
          </w:p>
        </w:tc>
      </w:tr>
    </w:tbl>
    <w:p w:rsidR="0078539E" w:rsidRPr="0078539E" w:rsidRDefault="0078539E" w:rsidP="0078539E">
      <w:pPr>
        <w:rPr>
          <w:rFonts w:ascii="Calibri" w:hAnsi="Calibri"/>
          <w:sz w:val="22"/>
          <w:szCs w:val="22"/>
        </w:rPr>
      </w:pPr>
    </w:p>
    <w:p w:rsidR="0078539E" w:rsidRPr="0078539E" w:rsidRDefault="0078539E" w:rsidP="0078539E">
      <w:pPr>
        <w:rPr>
          <w:rFonts w:ascii="Calibri" w:hAnsi="Calibri"/>
          <w:i/>
          <w:sz w:val="22"/>
          <w:szCs w:val="22"/>
        </w:rPr>
      </w:pPr>
      <w:r w:rsidRPr="0078539E">
        <w:rPr>
          <w:rFonts w:ascii="Calibri" w:hAnsi="Calibri"/>
          <w:i/>
          <w:sz w:val="22"/>
          <w:szCs w:val="22"/>
        </w:rPr>
        <w:t>(dále jen „poskytovatel“)</w:t>
      </w:r>
    </w:p>
    <w:p w:rsidR="0078539E" w:rsidRPr="0078539E" w:rsidRDefault="0078539E" w:rsidP="0078539E">
      <w:pPr>
        <w:jc w:val="center"/>
        <w:rPr>
          <w:rFonts w:ascii="Calibri" w:hAnsi="Calibri"/>
          <w:b/>
          <w:bCs/>
          <w:sz w:val="22"/>
          <w:szCs w:val="22"/>
        </w:rPr>
      </w:pPr>
      <w:r w:rsidRPr="0078539E">
        <w:rPr>
          <w:rFonts w:ascii="Calibri" w:hAnsi="Calibri"/>
          <w:b/>
          <w:bCs/>
          <w:sz w:val="22"/>
          <w:szCs w:val="22"/>
        </w:rPr>
        <w:t>a</w:t>
      </w:r>
    </w:p>
    <w:p w:rsidR="0078539E" w:rsidRPr="0078539E" w:rsidRDefault="0078539E" w:rsidP="0078539E">
      <w:pPr>
        <w:jc w:val="center"/>
        <w:rPr>
          <w:rFonts w:ascii="Calibri" w:hAnsi="Calibri"/>
          <w:b/>
          <w:bCs/>
          <w:sz w:val="22"/>
          <w:szCs w:val="22"/>
        </w:rPr>
      </w:pPr>
    </w:p>
    <w:p w:rsidR="0078539E" w:rsidRPr="0078539E" w:rsidRDefault="0078539E" w:rsidP="0078539E">
      <w:pPr>
        <w:rPr>
          <w:rFonts w:ascii="Calibri" w:hAnsi="Calibri"/>
          <w:b/>
          <w:sz w:val="22"/>
          <w:szCs w:val="22"/>
        </w:rPr>
      </w:pPr>
      <w:r w:rsidRPr="0078539E">
        <w:rPr>
          <w:rFonts w:ascii="Calibri" w:hAnsi="Calibri"/>
          <w:b/>
          <w:bCs/>
          <w:sz w:val="22"/>
          <w:szCs w:val="22"/>
        </w:rPr>
        <w:t xml:space="preserve">NLN, s.r.o. </w:t>
      </w:r>
      <w:r w:rsidRPr="0078539E">
        <w:rPr>
          <w:rFonts w:ascii="Calibri" w:hAnsi="Calibri"/>
          <w:bCs/>
          <w:sz w:val="22"/>
          <w:szCs w:val="22"/>
        </w:rPr>
        <w:t>– Nakladatelství Lidové noviny</w:t>
      </w:r>
    </w:p>
    <w:p w:rsidR="0078539E" w:rsidRPr="0078539E" w:rsidRDefault="0078539E" w:rsidP="0078539E">
      <w:pPr>
        <w:ind w:left="2124"/>
        <w:jc w:val="center"/>
        <w:rPr>
          <w:rFonts w:ascii="Calibri" w:hAnsi="Calibri"/>
          <w:sz w:val="22"/>
          <w:szCs w:val="22"/>
        </w:rPr>
      </w:pPr>
    </w:p>
    <w:tbl>
      <w:tblPr>
        <w:tblW w:w="0" w:type="auto"/>
        <w:tblCellMar>
          <w:left w:w="70" w:type="dxa"/>
          <w:right w:w="70" w:type="dxa"/>
        </w:tblCellMar>
        <w:tblLook w:val="0000" w:firstRow="0" w:lastRow="0" w:firstColumn="0" w:lastColumn="0" w:noHBand="0" w:noVBand="0"/>
      </w:tblPr>
      <w:tblGrid>
        <w:gridCol w:w="4606"/>
        <w:gridCol w:w="4606"/>
      </w:tblGrid>
      <w:tr w:rsidR="0078539E" w:rsidRPr="0078539E" w:rsidTr="00E500A0">
        <w:trPr>
          <w:trHeight w:val="401"/>
        </w:trPr>
        <w:tc>
          <w:tcPr>
            <w:tcW w:w="4606" w:type="dxa"/>
            <w:tcBorders>
              <w:top w:val="nil"/>
              <w:left w:val="nil"/>
              <w:bottom w:val="nil"/>
              <w:right w:val="nil"/>
            </w:tcBorders>
          </w:tcPr>
          <w:p w:rsidR="0078539E" w:rsidRPr="0078539E" w:rsidRDefault="0078539E" w:rsidP="00E500A0">
            <w:pPr>
              <w:rPr>
                <w:rFonts w:ascii="Calibri" w:hAnsi="Calibri"/>
                <w:sz w:val="22"/>
                <w:szCs w:val="22"/>
              </w:rPr>
            </w:pPr>
            <w:r w:rsidRPr="0078539E">
              <w:rPr>
                <w:rFonts w:ascii="Calibri" w:hAnsi="Calibri"/>
                <w:sz w:val="22"/>
                <w:szCs w:val="22"/>
              </w:rPr>
              <w:t>se sídlem:</w:t>
            </w:r>
          </w:p>
        </w:tc>
        <w:tc>
          <w:tcPr>
            <w:tcW w:w="4606" w:type="dxa"/>
            <w:tcBorders>
              <w:top w:val="nil"/>
              <w:left w:val="nil"/>
              <w:bottom w:val="nil"/>
              <w:right w:val="nil"/>
            </w:tcBorders>
          </w:tcPr>
          <w:p w:rsidR="0078539E" w:rsidRPr="0078539E" w:rsidRDefault="00FC65A1" w:rsidP="00FC65A1">
            <w:pPr>
              <w:rPr>
                <w:rFonts w:ascii="Calibri" w:hAnsi="Calibri"/>
                <w:sz w:val="22"/>
                <w:szCs w:val="22"/>
              </w:rPr>
            </w:pPr>
            <w:r>
              <w:rPr>
                <w:rFonts w:ascii="Calibri" w:hAnsi="Calibri"/>
                <w:sz w:val="22"/>
                <w:szCs w:val="22"/>
              </w:rPr>
              <w:t>Náprstkova 10</w:t>
            </w:r>
            <w:r w:rsidR="0078539E" w:rsidRPr="0078539E">
              <w:rPr>
                <w:rFonts w:ascii="Calibri" w:hAnsi="Calibri"/>
                <w:sz w:val="22"/>
                <w:szCs w:val="22"/>
              </w:rPr>
              <w:t xml:space="preserve">, Praha </w:t>
            </w:r>
            <w:r>
              <w:rPr>
                <w:rFonts w:ascii="Calibri" w:hAnsi="Calibri"/>
                <w:sz w:val="22"/>
                <w:szCs w:val="22"/>
              </w:rPr>
              <w:t>1, 110</w:t>
            </w:r>
            <w:r w:rsidR="0078539E" w:rsidRPr="0078539E">
              <w:rPr>
                <w:rFonts w:ascii="Calibri" w:hAnsi="Calibri"/>
                <w:sz w:val="22"/>
                <w:szCs w:val="22"/>
              </w:rPr>
              <w:t xml:space="preserve"> 00 </w:t>
            </w:r>
          </w:p>
        </w:tc>
      </w:tr>
      <w:tr w:rsidR="0078539E" w:rsidRPr="0078539E" w:rsidTr="00E500A0">
        <w:trPr>
          <w:trHeight w:val="370"/>
        </w:trPr>
        <w:tc>
          <w:tcPr>
            <w:tcW w:w="4606" w:type="dxa"/>
            <w:tcBorders>
              <w:top w:val="nil"/>
              <w:left w:val="nil"/>
              <w:bottom w:val="nil"/>
              <w:right w:val="nil"/>
            </w:tcBorders>
          </w:tcPr>
          <w:p w:rsidR="0078539E" w:rsidRPr="0078539E" w:rsidRDefault="0078539E" w:rsidP="00E500A0">
            <w:pPr>
              <w:rPr>
                <w:rFonts w:ascii="Calibri" w:hAnsi="Calibri"/>
                <w:sz w:val="22"/>
                <w:szCs w:val="22"/>
              </w:rPr>
            </w:pPr>
            <w:r w:rsidRPr="0078539E">
              <w:rPr>
                <w:rFonts w:ascii="Calibri" w:hAnsi="Calibri"/>
                <w:sz w:val="22"/>
                <w:szCs w:val="22"/>
              </w:rPr>
              <w:t>jednající/zástupce:</w:t>
            </w:r>
          </w:p>
        </w:tc>
        <w:tc>
          <w:tcPr>
            <w:tcW w:w="4606" w:type="dxa"/>
            <w:tcBorders>
              <w:top w:val="nil"/>
              <w:left w:val="nil"/>
              <w:bottom w:val="nil"/>
              <w:right w:val="nil"/>
            </w:tcBorders>
          </w:tcPr>
          <w:p w:rsidR="0078539E" w:rsidRPr="0078539E" w:rsidRDefault="0078539E" w:rsidP="00E500A0">
            <w:pPr>
              <w:rPr>
                <w:rFonts w:ascii="Calibri" w:hAnsi="Calibri"/>
                <w:sz w:val="22"/>
                <w:szCs w:val="22"/>
              </w:rPr>
            </w:pPr>
            <w:r w:rsidRPr="0078539E">
              <w:rPr>
                <w:rFonts w:ascii="Calibri" w:hAnsi="Calibri"/>
                <w:sz w:val="22"/>
                <w:szCs w:val="22"/>
              </w:rPr>
              <w:t>RNDr. Eva Plešková, jednatelka</w:t>
            </w:r>
          </w:p>
        </w:tc>
      </w:tr>
      <w:tr w:rsidR="0078539E" w:rsidRPr="0078539E" w:rsidTr="00E500A0">
        <w:trPr>
          <w:trHeight w:val="243"/>
        </w:trPr>
        <w:tc>
          <w:tcPr>
            <w:tcW w:w="4606" w:type="dxa"/>
            <w:tcBorders>
              <w:top w:val="nil"/>
              <w:left w:val="nil"/>
              <w:bottom w:val="nil"/>
              <w:right w:val="nil"/>
            </w:tcBorders>
          </w:tcPr>
          <w:p w:rsidR="0078539E" w:rsidRPr="0078539E" w:rsidRDefault="0078539E" w:rsidP="00E500A0">
            <w:pPr>
              <w:rPr>
                <w:rFonts w:ascii="Calibri" w:hAnsi="Calibri"/>
                <w:sz w:val="22"/>
                <w:szCs w:val="22"/>
              </w:rPr>
            </w:pPr>
            <w:r w:rsidRPr="0078539E">
              <w:rPr>
                <w:rFonts w:ascii="Calibri" w:hAnsi="Calibri"/>
                <w:sz w:val="22"/>
                <w:szCs w:val="22"/>
              </w:rPr>
              <w:t xml:space="preserve">IČO: </w:t>
            </w:r>
          </w:p>
        </w:tc>
        <w:tc>
          <w:tcPr>
            <w:tcW w:w="4606" w:type="dxa"/>
            <w:tcBorders>
              <w:top w:val="nil"/>
              <w:left w:val="nil"/>
              <w:bottom w:val="nil"/>
              <w:right w:val="nil"/>
            </w:tcBorders>
          </w:tcPr>
          <w:p w:rsidR="0078539E" w:rsidRPr="0078539E" w:rsidRDefault="0078539E" w:rsidP="00E500A0">
            <w:pPr>
              <w:rPr>
                <w:rFonts w:ascii="Calibri" w:hAnsi="Calibri"/>
                <w:sz w:val="22"/>
                <w:szCs w:val="22"/>
              </w:rPr>
            </w:pPr>
            <w:r w:rsidRPr="0078539E">
              <w:rPr>
                <w:rFonts w:ascii="Calibri" w:hAnsi="Calibri"/>
                <w:sz w:val="22"/>
                <w:szCs w:val="22"/>
              </w:rPr>
              <w:t>48534391</w:t>
            </w:r>
          </w:p>
        </w:tc>
      </w:tr>
      <w:tr w:rsidR="0078539E" w:rsidRPr="0078539E" w:rsidTr="00E500A0">
        <w:trPr>
          <w:trHeight w:val="352"/>
        </w:trPr>
        <w:tc>
          <w:tcPr>
            <w:tcW w:w="4606" w:type="dxa"/>
            <w:tcBorders>
              <w:top w:val="nil"/>
              <w:left w:val="nil"/>
              <w:bottom w:val="nil"/>
              <w:right w:val="nil"/>
            </w:tcBorders>
          </w:tcPr>
          <w:p w:rsidR="0078539E" w:rsidRPr="0078539E" w:rsidRDefault="0078539E" w:rsidP="00E500A0">
            <w:pPr>
              <w:rPr>
                <w:rFonts w:ascii="Calibri" w:hAnsi="Calibri"/>
                <w:sz w:val="22"/>
                <w:szCs w:val="22"/>
              </w:rPr>
            </w:pPr>
            <w:r w:rsidRPr="0078539E">
              <w:rPr>
                <w:rFonts w:ascii="Calibri" w:hAnsi="Calibri"/>
                <w:sz w:val="22"/>
                <w:szCs w:val="22"/>
              </w:rPr>
              <w:t xml:space="preserve">DIČ: </w:t>
            </w:r>
          </w:p>
        </w:tc>
        <w:tc>
          <w:tcPr>
            <w:tcW w:w="4606" w:type="dxa"/>
            <w:tcBorders>
              <w:top w:val="nil"/>
              <w:left w:val="nil"/>
              <w:bottom w:val="nil"/>
              <w:right w:val="nil"/>
            </w:tcBorders>
          </w:tcPr>
          <w:p w:rsidR="0078539E" w:rsidRPr="0078539E" w:rsidRDefault="0078539E" w:rsidP="00E500A0">
            <w:pPr>
              <w:rPr>
                <w:rFonts w:ascii="Calibri" w:hAnsi="Calibri"/>
                <w:sz w:val="22"/>
                <w:szCs w:val="22"/>
              </w:rPr>
            </w:pPr>
            <w:r w:rsidRPr="0078539E">
              <w:rPr>
                <w:rFonts w:ascii="Calibri" w:hAnsi="Calibri"/>
                <w:sz w:val="22"/>
                <w:szCs w:val="22"/>
              </w:rPr>
              <w:t xml:space="preserve">CZ48534391 </w:t>
            </w:r>
          </w:p>
        </w:tc>
      </w:tr>
      <w:tr w:rsidR="0078539E" w:rsidRPr="0078539E" w:rsidTr="00E500A0">
        <w:trPr>
          <w:trHeight w:val="348"/>
        </w:trPr>
        <w:tc>
          <w:tcPr>
            <w:tcW w:w="4606" w:type="dxa"/>
            <w:tcBorders>
              <w:top w:val="nil"/>
              <w:left w:val="nil"/>
              <w:bottom w:val="nil"/>
              <w:right w:val="nil"/>
            </w:tcBorders>
          </w:tcPr>
          <w:p w:rsidR="0078539E" w:rsidRPr="0078539E" w:rsidRDefault="0078539E" w:rsidP="00E500A0">
            <w:pPr>
              <w:rPr>
                <w:rFonts w:ascii="Calibri" w:hAnsi="Calibri"/>
                <w:sz w:val="22"/>
                <w:szCs w:val="22"/>
              </w:rPr>
            </w:pPr>
            <w:r w:rsidRPr="0078539E">
              <w:rPr>
                <w:rFonts w:ascii="Calibri" w:hAnsi="Calibri"/>
                <w:sz w:val="22"/>
                <w:szCs w:val="22"/>
              </w:rPr>
              <w:t xml:space="preserve">bankovní spojení: </w:t>
            </w:r>
          </w:p>
        </w:tc>
        <w:tc>
          <w:tcPr>
            <w:tcW w:w="4606" w:type="dxa"/>
            <w:tcBorders>
              <w:top w:val="nil"/>
              <w:left w:val="nil"/>
              <w:bottom w:val="nil"/>
              <w:right w:val="nil"/>
            </w:tcBorders>
          </w:tcPr>
          <w:p w:rsidR="0078539E" w:rsidRPr="0078539E" w:rsidRDefault="00AB6E54" w:rsidP="00E500A0">
            <w:pPr>
              <w:spacing w:before="100" w:beforeAutospacing="1" w:after="100" w:afterAutospacing="1"/>
              <w:rPr>
                <w:rFonts w:ascii="Calibri" w:hAnsi="Calibri"/>
                <w:sz w:val="22"/>
                <w:szCs w:val="22"/>
              </w:rPr>
            </w:pPr>
            <w:r>
              <w:rPr>
                <w:rFonts w:ascii="Calibri" w:hAnsi="Calibri"/>
                <w:sz w:val="22"/>
                <w:szCs w:val="22"/>
              </w:rPr>
              <w:t>xxx</w:t>
            </w:r>
            <w:bookmarkStart w:id="0" w:name="_GoBack"/>
            <w:bookmarkEnd w:id="0"/>
          </w:p>
        </w:tc>
      </w:tr>
      <w:tr w:rsidR="0078539E" w:rsidRPr="0078539E" w:rsidTr="00E500A0">
        <w:trPr>
          <w:trHeight w:val="372"/>
        </w:trPr>
        <w:tc>
          <w:tcPr>
            <w:tcW w:w="4606" w:type="dxa"/>
            <w:tcBorders>
              <w:top w:val="nil"/>
              <w:left w:val="nil"/>
              <w:bottom w:val="nil"/>
              <w:right w:val="nil"/>
            </w:tcBorders>
          </w:tcPr>
          <w:p w:rsidR="0078539E" w:rsidRPr="0078539E" w:rsidRDefault="0078539E" w:rsidP="00E500A0">
            <w:pPr>
              <w:rPr>
                <w:rFonts w:ascii="Calibri" w:hAnsi="Calibri"/>
                <w:sz w:val="22"/>
                <w:szCs w:val="22"/>
              </w:rPr>
            </w:pPr>
            <w:r w:rsidRPr="0078539E">
              <w:rPr>
                <w:rFonts w:ascii="Calibri" w:hAnsi="Calibri"/>
                <w:sz w:val="22"/>
                <w:szCs w:val="22"/>
              </w:rPr>
              <w:t>č. účtu:</w:t>
            </w:r>
            <w:r w:rsidRPr="0078539E">
              <w:rPr>
                <w:rFonts w:ascii="Calibri" w:hAnsi="Calibri"/>
                <w:sz w:val="22"/>
                <w:szCs w:val="22"/>
              </w:rPr>
              <w:tab/>
            </w:r>
          </w:p>
        </w:tc>
        <w:tc>
          <w:tcPr>
            <w:tcW w:w="4606" w:type="dxa"/>
            <w:tcBorders>
              <w:top w:val="nil"/>
              <w:left w:val="nil"/>
              <w:bottom w:val="nil"/>
              <w:right w:val="nil"/>
            </w:tcBorders>
          </w:tcPr>
          <w:p w:rsidR="0078539E" w:rsidRPr="0078539E" w:rsidRDefault="00AB6E54" w:rsidP="00E500A0">
            <w:pPr>
              <w:spacing w:before="100" w:beforeAutospacing="1" w:after="100" w:afterAutospacing="1"/>
              <w:rPr>
                <w:rFonts w:ascii="Calibri" w:hAnsi="Calibri"/>
                <w:sz w:val="22"/>
                <w:szCs w:val="22"/>
              </w:rPr>
            </w:pPr>
            <w:r>
              <w:rPr>
                <w:rFonts w:ascii="Calibri" w:hAnsi="Calibri"/>
                <w:sz w:val="22"/>
                <w:szCs w:val="22"/>
              </w:rPr>
              <w:t>xxx</w:t>
            </w:r>
          </w:p>
        </w:tc>
      </w:tr>
    </w:tbl>
    <w:p w:rsidR="0078539E" w:rsidRPr="0078539E" w:rsidRDefault="0078539E" w:rsidP="0078539E">
      <w:pPr>
        <w:rPr>
          <w:rFonts w:ascii="Calibri" w:hAnsi="Calibri"/>
          <w:sz w:val="22"/>
          <w:szCs w:val="22"/>
        </w:rPr>
      </w:pPr>
    </w:p>
    <w:p w:rsidR="0078539E" w:rsidRPr="0078539E" w:rsidRDefault="0078539E" w:rsidP="0078539E">
      <w:pPr>
        <w:rPr>
          <w:rFonts w:ascii="Calibri" w:hAnsi="Calibri"/>
          <w:i/>
          <w:sz w:val="22"/>
          <w:szCs w:val="22"/>
        </w:rPr>
      </w:pPr>
      <w:r w:rsidRPr="0078539E">
        <w:rPr>
          <w:rFonts w:ascii="Calibri" w:hAnsi="Calibri"/>
          <w:i/>
          <w:sz w:val="22"/>
          <w:szCs w:val="22"/>
        </w:rPr>
        <w:t>(dále jen „příjemce“)</w:t>
      </w:r>
    </w:p>
    <w:p w:rsidR="006E7C17" w:rsidRPr="0078539E" w:rsidRDefault="006E7C17" w:rsidP="006E7C17">
      <w:pPr>
        <w:pStyle w:val="Zkladntext"/>
        <w:widowControl/>
        <w:ind w:left="2880" w:firstLine="720"/>
        <w:jc w:val="both"/>
        <w:rPr>
          <w:color w:val="auto"/>
          <w:sz w:val="22"/>
          <w:szCs w:val="22"/>
        </w:rPr>
      </w:pPr>
    </w:p>
    <w:p w:rsidR="00F33D5B" w:rsidRPr="0078539E" w:rsidRDefault="00F33D5B" w:rsidP="006E7C17">
      <w:pPr>
        <w:pStyle w:val="Zkladntext"/>
        <w:widowControl/>
        <w:ind w:left="2880" w:firstLine="720"/>
        <w:jc w:val="both"/>
        <w:rPr>
          <w:color w:val="auto"/>
          <w:sz w:val="22"/>
          <w:szCs w:val="22"/>
        </w:rPr>
      </w:pPr>
    </w:p>
    <w:p w:rsidR="004550D8" w:rsidRPr="0078539E" w:rsidRDefault="004550D8" w:rsidP="006E7C17">
      <w:pPr>
        <w:pStyle w:val="Zkladntext"/>
        <w:widowControl/>
        <w:ind w:left="360"/>
        <w:jc w:val="center"/>
        <w:rPr>
          <w:b/>
          <w:bCs/>
          <w:color w:val="auto"/>
          <w:sz w:val="22"/>
          <w:szCs w:val="22"/>
        </w:rPr>
      </w:pPr>
    </w:p>
    <w:p w:rsidR="004550D8" w:rsidRPr="0078539E" w:rsidRDefault="004550D8" w:rsidP="00294EB9">
      <w:pPr>
        <w:jc w:val="both"/>
        <w:rPr>
          <w:rFonts w:asciiTheme="minorHAnsi" w:hAnsiTheme="minorHAnsi"/>
          <w:sz w:val="22"/>
          <w:szCs w:val="22"/>
        </w:rPr>
      </w:pPr>
      <w:r w:rsidRPr="0078539E">
        <w:rPr>
          <w:rFonts w:asciiTheme="minorHAnsi" w:hAnsiTheme="minorHAnsi"/>
          <w:sz w:val="22"/>
          <w:szCs w:val="22"/>
        </w:rPr>
        <w:t>Smluvní strany se dohodly na tomto Dodatk</w:t>
      </w:r>
      <w:r w:rsidR="00C27792" w:rsidRPr="0078539E">
        <w:rPr>
          <w:rFonts w:asciiTheme="minorHAnsi" w:hAnsiTheme="minorHAnsi"/>
          <w:sz w:val="22"/>
          <w:szCs w:val="22"/>
        </w:rPr>
        <w:t>u č. 1 k</w:t>
      </w:r>
      <w:r w:rsidR="008D4EDA" w:rsidRPr="0078539E">
        <w:rPr>
          <w:rFonts w:asciiTheme="minorHAnsi" w:hAnsiTheme="minorHAnsi"/>
          <w:sz w:val="22"/>
          <w:szCs w:val="22"/>
        </w:rPr>
        <w:t> Veřejnoprávní smlouvě o poskytnutí dotace</w:t>
      </w:r>
      <w:r w:rsidR="00C27792" w:rsidRPr="0078539E">
        <w:rPr>
          <w:rFonts w:asciiTheme="minorHAnsi" w:hAnsiTheme="minorHAnsi"/>
          <w:sz w:val="22"/>
          <w:szCs w:val="22"/>
        </w:rPr>
        <w:t xml:space="preserve"> </w:t>
      </w:r>
      <w:r w:rsidR="003B2C24" w:rsidRPr="0078539E">
        <w:rPr>
          <w:rFonts w:asciiTheme="minorHAnsi" w:hAnsiTheme="minorHAnsi"/>
          <w:sz w:val="22"/>
          <w:szCs w:val="22"/>
        </w:rPr>
        <w:t xml:space="preserve">v platném znění ze dne </w:t>
      </w:r>
      <w:r w:rsidR="0078539E" w:rsidRPr="0078539E">
        <w:rPr>
          <w:rFonts w:asciiTheme="minorHAnsi" w:hAnsiTheme="minorHAnsi"/>
          <w:sz w:val="22"/>
          <w:szCs w:val="22"/>
        </w:rPr>
        <w:t>25. 5. 2016</w:t>
      </w:r>
      <w:r w:rsidR="00D9750E" w:rsidRPr="0078539E">
        <w:rPr>
          <w:rFonts w:asciiTheme="minorHAnsi" w:hAnsiTheme="minorHAnsi"/>
          <w:color w:val="FF0000"/>
          <w:sz w:val="22"/>
          <w:szCs w:val="22"/>
        </w:rPr>
        <w:t xml:space="preserve"> </w:t>
      </w:r>
      <w:r w:rsidRPr="0078539E">
        <w:rPr>
          <w:rFonts w:asciiTheme="minorHAnsi" w:hAnsiTheme="minorHAnsi"/>
          <w:sz w:val="22"/>
          <w:szCs w:val="22"/>
        </w:rPr>
        <w:t>(dále jen „Smlouva“)</w:t>
      </w:r>
      <w:r w:rsidR="008D4EDA" w:rsidRPr="0078539E">
        <w:rPr>
          <w:rFonts w:asciiTheme="minorHAnsi" w:hAnsiTheme="minorHAnsi"/>
          <w:sz w:val="22"/>
          <w:szCs w:val="22"/>
        </w:rPr>
        <w:t xml:space="preserve"> </w:t>
      </w:r>
      <w:r w:rsidRPr="0078539E">
        <w:rPr>
          <w:rFonts w:asciiTheme="minorHAnsi" w:hAnsiTheme="minorHAnsi"/>
          <w:sz w:val="22"/>
          <w:szCs w:val="22"/>
        </w:rPr>
        <w:t>takto:</w:t>
      </w:r>
    </w:p>
    <w:p w:rsidR="004550D8" w:rsidRPr="0078539E" w:rsidRDefault="004550D8" w:rsidP="004550D8">
      <w:pPr>
        <w:pStyle w:val="Zkladntext"/>
        <w:widowControl/>
        <w:ind w:left="360"/>
        <w:jc w:val="center"/>
        <w:rPr>
          <w:b/>
          <w:bCs/>
          <w:color w:val="auto"/>
          <w:sz w:val="22"/>
          <w:szCs w:val="22"/>
        </w:rPr>
      </w:pPr>
    </w:p>
    <w:p w:rsidR="00F33D5B" w:rsidRDefault="00F33D5B" w:rsidP="004550D8">
      <w:pPr>
        <w:pStyle w:val="Zkladntext"/>
        <w:widowControl/>
        <w:ind w:left="360"/>
        <w:jc w:val="center"/>
        <w:rPr>
          <w:b/>
          <w:bCs/>
          <w:color w:val="auto"/>
          <w:sz w:val="22"/>
          <w:szCs w:val="22"/>
        </w:rPr>
      </w:pPr>
    </w:p>
    <w:p w:rsidR="004550D8" w:rsidRPr="0078539E" w:rsidRDefault="004550D8" w:rsidP="004550D8">
      <w:pPr>
        <w:pStyle w:val="Zkladntext"/>
        <w:widowControl/>
        <w:ind w:left="360"/>
        <w:jc w:val="center"/>
        <w:rPr>
          <w:rFonts w:asciiTheme="minorHAnsi" w:hAnsiTheme="minorHAnsi"/>
          <w:b/>
          <w:bCs/>
          <w:color w:val="auto"/>
          <w:sz w:val="22"/>
          <w:szCs w:val="22"/>
        </w:rPr>
      </w:pPr>
      <w:r w:rsidRPr="0078539E">
        <w:rPr>
          <w:rFonts w:asciiTheme="minorHAnsi" w:hAnsiTheme="minorHAnsi"/>
          <w:b/>
          <w:bCs/>
          <w:color w:val="auto"/>
          <w:sz w:val="22"/>
          <w:szCs w:val="22"/>
        </w:rPr>
        <w:t xml:space="preserve">Článek I. </w:t>
      </w:r>
    </w:p>
    <w:p w:rsidR="004550D8" w:rsidRPr="0078539E" w:rsidRDefault="004550D8" w:rsidP="004550D8">
      <w:pPr>
        <w:pStyle w:val="Zkladntext"/>
        <w:widowControl/>
        <w:jc w:val="both"/>
        <w:rPr>
          <w:rFonts w:asciiTheme="minorHAnsi" w:hAnsiTheme="minorHAnsi"/>
          <w:color w:val="auto"/>
          <w:sz w:val="22"/>
          <w:szCs w:val="22"/>
        </w:rPr>
      </w:pPr>
    </w:p>
    <w:p w:rsidR="004550D8" w:rsidRPr="0078539E" w:rsidRDefault="004550D8" w:rsidP="00294EB9">
      <w:pPr>
        <w:jc w:val="both"/>
        <w:rPr>
          <w:rFonts w:asciiTheme="minorHAnsi" w:hAnsiTheme="minorHAnsi"/>
          <w:sz w:val="22"/>
          <w:szCs w:val="22"/>
        </w:rPr>
      </w:pPr>
      <w:r w:rsidRPr="0078539E">
        <w:rPr>
          <w:rFonts w:asciiTheme="minorHAnsi" w:hAnsiTheme="minorHAnsi"/>
          <w:sz w:val="22"/>
          <w:szCs w:val="22"/>
        </w:rPr>
        <w:t>Tímto Dodatkem č.</w:t>
      </w:r>
      <w:r w:rsidR="002C58E1">
        <w:rPr>
          <w:rFonts w:asciiTheme="minorHAnsi" w:hAnsiTheme="minorHAnsi"/>
          <w:sz w:val="22"/>
          <w:szCs w:val="22"/>
        </w:rPr>
        <w:t xml:space="preserve"> </w:t>
      </w:r>
      <w:r w:rsidRPr="0078539E">
        <w:rPr>
          <w:rFonts w:asciiTheme="minorHAnsi" w:hAnsiTheme="minorHAnsi"/>
          <w:sz w:val="22"/>
          <w:szCs w:val="22"/>
        </w:rPr>
        <w:t>1 se mění následující ustanovení „Smlouvy“ v platném znění:</w:t>
      </w:r>
    </w:p>
    <w:p w:rsidR="004550D8" w:rsidRPr="0078539E" w:rsidRDefault="004550D8" w:rsidP="004550D8">
      <w:pPr>
        <w:ind w:left="360"/>
        <w:rPr>
          <w:rFonts w:asciiTheme="minorHAnsi" w:hAnsiTheme="minorHAnsi"/>
          <w:sz w:val="22"/>
          <w:szCs w:val="22"/>
        </w:rPr>
      </w:pPr>
    </w:p>
    <w:p w:rsidR="004550D8" w:rsidRPr="0078539E" w:rsidRDefault="004550D8" w:rsidP="004550D8">
      <w:pPr>
        <w:pStyle w:val="Zkladntext"/>
        <w:widowControl/>
        <w:jc w:val="both"/>
        <w:rPr>
          <w:rFonts w:asciiTheme="minorHAnsi" w:hAnsiTheme="minorHAnsi"/>
          <w:color w:val="auto"/>
          <w:sz w:val="22"/>
          <w:szCs w:val="22"/>
        </w:rPr>
      </w:pPr>
    </w:p>
    <w:p w:rsidR="004550D8" w:rsidRDefault="004550D8" w:rsidP="003B0851">
      <w:pPr>
        <w:pStyle w:val="Zkladntext"/>
        <w:widowControl/>
        <w:jc w:val="both"/>
        <w:rPr>
          <w:rFonts w:asciiTheme="minorHAnsi" w:hAnsiTheme="minorHAnsi"/>
          <w:bCs/>
          <w:color w:val="auto"/>
          <w:sz w:val="22"/>
          <w:szCs w:val="22"/>
        </w:rPr>
      </w:pPr>
      <w:r w:rsidRPr="0078539E">
        <w:rPr>
          <w:rFonts w:asciiTheme="minorHAnsi" w:hAnsiTheme="minorHAnsi"/>
          <w:b/>
          <w:bCs/>
          <w:color w:val="auto"/>
          <w:sz w:val="22"/>
          <w:szCs w:val="22"/>
        </w:rPr>
        <w:t>Článek II</w:t>
      </w:r>
      <w:r w:rsidR="003B0851">
        <w:rPr>
          <w:rFonts w:asciiTheme="minorHAnsi" w:hAnsiTheme="minorHAnsi"/>
          <w:b/>
          <w:bCs/>
          <w:color w:val="auto"/>
          <w:sz w:val="22"/>
          <w:szCs w:val="22"/>
        </w:rPr>
        <w:t>I. odst. 1 Podmínky použití dotace, práva a povinností smluvních stran</w:t>
      </w:r>
      <w:r w:rsidR="003B0851">
        <w:rPr>
          <w:rFonts w:asciiTheme="minorHAnsi" w:hAnsiTheme="minorHAnsi"/>
          <w:bCs/>
          <w:color w:val="auto"/>
          <w:sz w:val="22"/>
          <w:szCs w:val="22"/>
        </w:rPr>
        <w:t xml:space="preserve">, kde se mění doba, v níž má být dosaženo účelu. Původní doba, která byla stanovena od 1. října 2016 do 30. června 2018, se prodlužuje do 31. listopadu 2018. Po provedení této změny bude tento článek nově znít takto: </w:t>
      </w:r>
    </w:p>
    <w:p w:rsidR="003B0851" w:rsidRDefault="003B0851" w:rsidP="003B0851">
      <w:pPr>
        <w:pStyle w:val="Zkladntext"/>
        <w:widowControl/>
        <w:jc w:val="both"/>
        <w:rPr>
          <w:rFonts w:asciiTheme="minorHAnsi" w:hAnsiTheme="minorHAnsi"/>
          <w:bCs/>
          <w:color w:val="auto"/>
          <w:sz w:val="22"/>
          <w:szCs w:val="22"/>
        </w:rPr>
      </w:pPr>
    </w:p>
    <w:p w:rsidR="00020FD3" w:rsidRPr="003B0851" w:rsidRDefault="003B0851" w:rsidP="003B0851">
      <w:pPr>
        <w:pStyle w:val="Zkladntext"/>
        <w:widowControl/>
        <w:jc w:val="both"/>
        <w:rPr>
          <w:rFonts w:asciiTheme="minorHAnsi" w:hAnsiTheme="minorHAnsi"/>
          <w:bCs/>
          <w:color w:val="auto"/>
          <w:sz w:val="22"/>
          <w:szCs w:val="22"/>
        </w:rPr>
      </w:pPr>
      <w:r>
        <w:rPr>
          <w:rFonts w:asciiTheme="minorHAnsi" w:hAnsiTheme="minorHAnsi"/>
          <w:bCs/>
          <w:color w:val="auto"/>
          <w:sz w:val="22"/>
          <w:szCs w:val="22"/>
        </w:rPr>
        <w:t>Doba, v níž má být dosažení účelu, k jehož podpoře je poskytována dotace dle této smlouvy, je stanovena od</w:t>
      </w:r>
      <w:r>
        <w:rPr>
          <w:rFonts w:asciiTheme="minorHAnsi" w:hAnsiTheme="minorHAnsi"/>
          <w:bCs/>
          <w:color w:val="auto"/>
          <w:sz w:val="22"/>
          <w:szCs w:val="22"/>
        </w:rPr>
        <w:br/>
        <w:t xml:space="preserve"> </w:t>
      </w:r>
      <w:r w:rsidRPr="003B0851">
        <w:rPr>
          <w:rFonts w:asciiTheme="minorHAnsi" w:hAnsiTheme="minorHAnsi"/>
          <w:b/>
          <w:bCs/>
          <w:color w:val="auto"/>
          <w:sz w:val="22"/>
          <w:szCs w:val="22"/>
        </w:rPr>
        <w:t>1. října 2016 do 3</w:t>
      </w:r>
      <w:r w:rsidR="002C58E1">
        <w:rPr>
          <w:rFonts w:asciiTheme="minorHAnsi" w:hAnsiTheme="minorHAnsi"/>
          <w:b/>
          <w:bCs/>
          <w:color w:val="auto"/>
          <w:sz w:val="22"/>
          <w:szCs w:val="22"/>
        </w:rPr>
        <w:t>0</w:t>
      </w:r>
      <w:r w:rsidRPr="003B0851">
        <w:rPr>
          <w:rFonts w:asciiTheme="minorHAnsi" w:hAnsiTheme="minorHAnsi"/>
          <w:b/>
          <w:bCs/>
          <w:color w:val="auto"/>
          <w:sz w:val="22"/>
          <w:szCs w:val="22"/>
        </w:rPr>
        <w:t>. listopadu 2018</w:t>
      </w:r>
      <w:r>
        <w:rPr>
          <w:rFonts w:asciiTheme="minorHAnsi" w:hAnsiTheme="minorHAnsi"/>
          <w:bCs/>
          <w:color w:val="auto"/>
          <w:sz w:val="22"/>
          <w:szCs w:val="22"/>
        </w:rPr>
        <w:t xml:space="preserve">. Uznatelnými výdaji projektu se rozumí výdaje uskutečněné v době od zahájení do ukončení projektu, které jsou v souladu s čl. III odst. 2 této smlouvy. Výjimku tvoří kompenzace </w:t>
      </w:r>
      <w:r>
        <w:rPr>
          <w:rFonts w:asciiTheme="minorHAnsi" w:hAnsiTheme="minorHAnsi"/>
          <w:bCs/>
          <w:color w:val="auto"/>
          <w:sz w:val="22"/>
          <w:szCs w:val="22"/>
        </w:rPr>
        <w:lastRenderedPageBreak/>
        <w:t>výdajů souvisejících s rozpočtem projektu v roce podepsání smlouvy již provedených, které si může příjemce jako kompenzaci ponechat za předpokladu souladu s uznatelnými náklady.</w:t>
      </w:r>
    </w:p>
    <w:p w:rsidR="00020FD3" w:rsidRPr="0078539E" w:rsidRDefault="004550D8" w:rsidP="00020FD3">
      <w:pPr>
        <w:ind w:left="360" w:firstLine="360"/>
        <w:jc w:val="both"/>
        <w:rPr>
          <w:rFonts w:asciiTheme="minorHAnsi" w:hAnsiTheme="minorHAnsi"/>
          <w:sz w:val="22"/>
          <w:szCs w:val="22"/>
        </w:rPr>
      </w:pPr>
      <w:r w:rsidRPr="0078539E">
        <w:rPr>
          <w:rFonts w:asciiTheme="minorHAnsi" w:hAnsiTheme="minorHAnsi"/>
          <w:sz w:val="22"/>
          <w:szCs w:val="22"/>
        </w:rPr>
        <w:t xml:space="preserve"> </w:t>
      </w:r>
    </w:p>
    <w:p w:rsidR="004550D8" w:rsidRPr="0078539E" w:rsidRDefault="004550D8" w:rsidP="004550D8">
      <w:pPr>
        <w:ind w:left="360"/>
        <w:rPr>
          <w:rFonts w:asciiTheme="minorHAnsi" w:hAnsiTheme="minorHAnsi"/>
          <w:sz w:val="22"/>
          <w:szCs w:val="22"/>
        </w:rPr>
      </w:pPr>
    </w:p>
    <w:p w:rsidR="004550D8" w:rsidRPr="0078539E" w:rsidRDefault="003B0851" w:rsidP="004550D8">
      <w:pPr>
        <w:pStyle w:val="Zkladntext"/>
        <w:widowControl/>
        <w:ind w:left="360"/>
        <w:jc w:val="center"/>
        <w:rPr>
          <w:rFonts w:asciiTheme="minorHAnsi" w:hAnsiTheme="minorHAnsi"/>
          <w:b/>
          <w:bCs/>
          <w:color w:val="auto"/>
          <w:sz w:val="22"/>
          <w:szCs w:val="22"/>
        </w:rPr>
      </w:pPr>
      <w:r>
        <w:rPr>
          <w:rFonts w:asciiTheme="minorHAnsi" w:hAnsiTheme="minorHAnsi"/>
          <w:b/>
          <w:bCs/>
          <w:color w:val="auto"/>
          <w:sz w:val="22"/>
          <w:szCs w:val="22"/>
        </w:rPr>
        <w:t>Č</w:t>
      </w:r>
      <w:r w:rsidR="004550D8" w:rsidRPr="0078539E">
        <w:rPr>
          <w:rFonts w:asciiTheme="minorHAnsi" w:hAnsiTheme="minorHAnsi"/>
          <w:b/>
          <w:bCs/>
          <w:color w:val="auto"/>
          <w:sz w:val="22"/>
          <w:szCs w:val="22"/>
        </w:rPr>
        <w:t xml:space="preserve">lánek II. </w:t>
      </w:r>
    </w:p>
    <w:p w:rsidR="004550D8" w:rsidRPr="0078539E" w:rsidRDefault="004550D8" w:rsidP="004550D8">
      <w:pPr>
        <w:pStyle w:val="Zkladntext"/>
        <w:widowControl/>
        <w:ind w:left="360"/>
        <w:jc w:val="center"/>
        <w:rPr>
          <w:rFonts w:asciiTheme="minorHAnsi" w:hAnsiTheme="minorHAnsi"/>
          <w:b/>
          <w:bCs/>
          <w:color w:val="auto"/>
          <w:sz w:val="22"/>
          <w:szCs w:val="22"/>
        </w:rPr>
      </w:pPr>
    </w:p>
    <w:p w:rsidR="004550D8" w:rsidRPr="0078539E" w:rsidRDefault="004550D8" w:rsidP="00294EB9">
      <w:pPr>
        <w:pStyle w:val="Zkladntext"/>
        <w:widowControl/>
        <w:jc w:val="both"/>
        <w:rPr>
          <w:rFonts w:asciiTheme="minorHAnsi" w:hAnsiTheme="minorHAnsi"/>
          <w:bCs/>
          <w:color w:val="auto"/>
          <w:sz w:val="22"/>
          <w:szCs w:val="22"/>
        </w:rPr>
      </w:pPr>
      <w:r w:rsidRPr="0078539E">
        <w:rPr>
          <w:rFonts w:asciiTheme="minorHAnsi" w:hAnsiTheme="minorHAnsi"/>
          <w:bCs/>
          <w:color w:val="auto"/>
          <w:sz w:val="22"/>
          <w:szCs w:val="22"/>
        </w:rPr>
        <w:t xml:space="preserve">Ostatní ustanovení </w:t>
      </w:r>
      <w:r w:rsidR="005E7ADC" w:rsidRPr="0078539E">
        <w:rPr>
          <w:rFonts w:asciiTheme="minorHAnsi" w:hAnsiTheme="minorHAnsi"/>
          <w:bCs/>
          <w:color w:val="auto"/>
          <w:sz w:val="22"/>
          <w:szCs w:val="22"/>
        </w:rPr>
        <w:t>Veřejnoprávní smlouvy o poskytnutí dotace</w:t>
      </w:r>
      <w:r w:rsidR="00294EB9">
        <w:rPr>
          <w:rFonts w:asciiTheme="minorHAnsi" w:hAnsiTheme="minorHAnsi"/>
          <w:bCs/>
          <w:color w:val="auto"/>
          <w:sz w:val="22"/>
          <w:szCs w:val="22"/>
        </w:rPr>
        <w:t xml:space="preserve"> tímto Dodatkem č. 1 </w:t>
      </w:r>
      <w:r w:rsidRPr="0078539E">
        <w:rPr>
          <w:rFonts w:asciiTheme="minorHAnsi" w:hAnsiTheme="minorHAnsi"/>
          <w:bCs/>
          <w:color w:val="auto"/>
          <w:sz w:val="22"/>
          <w:szCs w:val="22"/>
        </w:rPr>
        <w:t>nedotčená zůstávají beze změn.</w:t>
      </w:r>
    </w:p>
    <w:p w:rsidR="004550D8" w:rsidRPr="0078539E" w:rsidRDefault="004550D8" w:rsidP="004550D8">
      <w:pPr>
        <w:pStyle w:val="Zkladntext"/>
        <w:widowControl/>
        <w:ind w:left="360"/>
        <w:rPr>
          <w:rFonts w:asciiTheme="minorHAnsi" w:hAnsiTheme="minorHAnsi"/>
          <w:bCs/>
          <w:color w:val="auto"/>
          <w:sz w:val="22"/>
          <w:szCs w:val="22"/>
        </w:rPr>
      </w:pPr>
    </w:p>
    <w:p w:rsidR="00F52571" w:rsidRPr="0078539E" w:rsidRDefault="00F52571" w:rsidP="005E7ADC">
      <w:pPr>
        <w:pStyle w:val="Zkladntext"/>
        <w:widowControl/>
        <w:ind w:left="360"/>
        <w:rPr>
          <w:rFonts w:asciiTheme="minorHAnsi" w:hAnsiTheme="minorHAnsi"/>
          <w:b/>
          <w:bCs/>
          <w:color w:val="auto"/>
          <w:sz w:val="22"/>
          <w:szCs w:val="22"/>
        </w:rPr>
      </w:pPr>
    </w:p>
    <w:p w:rsidR="004550D8" w:rsidRPr="0078539E" w:rsidRDefault="004550D8" w:rsidP="004550D8">
      <w:pPr>
        <w:pStyle w:val="Zkladntext"/>
        <w:widowControl/>
        <w:ind w:left="360"/>
        <w:jc w:val="center"/>
        <w:rPr>
          <w:rFonts w:asciiTheme="minorHAnsi" w:hAnsiTheme="minorHAnsi"/>
          <w:b/>
          <w:bCs/>
          <w:color w:val="auto"/>
          <w:sz w:val="22"/>
          <w:szCs w:val="22"/>
        </w:rPr>
      </w:pPr>
      <w:r w:rsidRPr="0078539E">
        <w:rPr>
          <w:rFonts w:asciiTheme="minorHAnsi" w:hAnsiTheme="minorHAnsi"/>
          <w:b/>
          <w:bCs/>
          <w:color w:val="auto"/>
          <w:sz w:val="22"/>
          <w:szCs w:val="22"/>
        </w:rPr>
        <w:t xml:space="preserve">Článek III. </w:t>
      </w:r>
    </w:p>
    <w:p w:rsidR="004550D8" w:rsidRPr="0078539E" w:rsidRDefault="004550D8" w:rsidP="004550D8">
      <w:pPr>
        <w:pStyle w:val="Zkladntext"/>
        <w:widowControl/>
        <w:ind w:left="360"/>
        <w:jc w:val="center"/>
        <w:rPr>
          <w:rFonts w:asciiTheme="minorHAnsi" w:hAnsiTheme="minorHAnsi"/>
          <w:b/>
          <w:bCs/>
          <w:color w:val="auto"/>
          <w:sz w:val="22"/>
          <w:szCs w:val="22"/>
        </w:rPr>
      </w:pPr>
    </w:p>
    <w:p w:rsidR="004550D8" w:rsidRPr="0078539E" w:rsidRDefault="004550D8" w:rsidP="00294EB9">
      <w:pPr>
        <w:pStyle w:val="Zkladntext"/>
        <w:widowControl/>
        <w:ind w:left="360"/>
        <w:jc w:val="both"/>
        <w:rPr>
          <w:rFonts w:asciiTheme="minorHAnsi" w:hAnsiTheme="minorHAnsi"/>
          <w:b/>
          <w:bCs/>
          <w:color w:val="auto"/>
          <w:sz w:val="22"/>
          <w:szCs w:val="22"/>
        </w:rPr>
      </w:pPr>
    </w:p>
    <w:p w:rsidR="00294EB9" w:rsidRDefault="004550D8" w:rsidP="00294EB9">
      <w:pPr>
        <w:pStyle w:val="Bezmezer"/>
        <w:numPr>
          <w:ilvl w:val="0"/>
          <w:numId w:val="23"/>
        </w:numPr>
        <w:shd w:val="clear" w:color="auto" w:fill="FFFFFF" w:themeFill="background1"/>
        <w:jc w:val="both"/>
        <w:rPr>
          <w:rFonts w:asciiTheme="minorHAnsi" w:hAnsiTheme="minorHAnsi"/>
          <w:sz w:val="22"/>
          <w:szCs w:val="22"/>
        </w:rPr>
      </w:pPr>
      <w:r w:rsidRPr="0078539E">
        <w:rPr>
          <w:rFonts w:asciiTheme="minorHAnsi" w:hAnsiTheme="minorHAnsi"/>
          <w:sz w:val="22"/>
          <w:szCs w:val="22"/>
        </w:rPr>
        <w:t>Tento Dodatek č. 1 nabývá platnosti dnem podpisu obou smluvních stran</w:t>
      </w:r>
      <w:r w:rsidR="00F874F6" w:rsidRPr="0078539E">
        <w:rPr>
          <w:rFonts w:asciiTheme="minorHAnsi" w:hAnsiTheme="minorHAnsi"/>
          <w:sz w:val="22"/>
          <w:szCs w:val="22"/>
        </w:rPr>
        <w:t xml:space="preserve"> a účinnosti dnem zveřejnění v registru smluv dle zákona č. 340/2015 Sb., o registru smluv, v platném znění</w:t>
      </w:r>
      <w:r w:rsidRPr="0078539E">
        <w:rPr>
          <w:rFonts w:asciiTheme="minorHAnsi" w:hAnsiTheme="minorHAnsi"/>
          <w:sz w:val="22"/>
          <w:szCs w:val="22"/>
        </w:rPr>
        <w:t>.</w:t>
      </w:r>
      <w:r w:rsidR="00EC3F63">
        <w:rPr>
          <w:rFonts w:asciiTheme="minorHAnsi" w:hAnsiTheme="minorHAnsi"/>
          <w:sz w:val="22"/>
          <w:szCs w:val="22"/>
        </w:rPr>
        <w:t xml:space="preserve"> Zveřejnění v registru smluv na své náklady zajistí poskytovatel.</w:t>
      </w:r>
    </w:p>
    <w:p w:rsidR="003B0851" w:rsidRPr="00294EB9" w:rsidRDefault="004550D8" w:rsidP="00294EB9">
      <w:pPr>
        <w:pStyle w:val="Bezmezer"/>
        <w:numPr>
          <w:ilvl w:val="0"/>
          <w:numId w:val="23"/>
        </w:numPr>
        <w:shd w:val="clear" w:color="auto" w:fill="FFFFFF" w:themeFill="background1"/>
        <w:jc w:val="both"/>
        <w:rPr>
          <w:rFonts w:asciiTheme="minorHAnsi" w:hAnsiTheme="minorHAnsi"/>
          <w:sz w:val="22"/>
          <w:szCs w:val="22"/>
        </w:rPr>
      </w:pPr>
      <w:r w:rsidRPr="00294EB9">
        <w:rPr>
          <w:rFonts w:asciiTheme="minorHAnsi" w:hAnsiTheme="minorHAnsi"/>
          <w:sz w:val="22"/>
          <w:szCs w:val="22"/>
        </w:rPr>
        <w:t xml:space="preserve">Tento Dodatek č. 1 je vyhotoven ve </w:t>
      </w:r>
      <w:r w:rsidR="005E7ADC" w:rsidRPr="00294EB9">
        <w:rPr>
          <w:rFonts w:asciiTheme="minorHAnsi" w:hAnsiTheme="minorHAnsi"/>
          <w:sz w:val="22"/>
          <w:szCs w:val="22"/>
        </w:rPr>
        <w:t>dvou</w:t>
      </w:r>
      <w:r w:rsidRPr="00294EB9">
        <w:rPr>
          <w:rFonts w:asciiTheme="minorHAnsi" w:hAnsiTheme="minorHAnsi"/>
          <w:sz w:val="22"/>
          <w:szCs w:val="22"/>
        </w:rPr>
        <w:t xml:space="preserve"> stejnopisech</w:t>
      </w:r>
      <w:r w:rsidR="005E7ADC" w:rsidRPr="00294EB9">
        <w:rPr>
          <w:rFonts w:asciiTheme="minorHAnsi" w:hAnsiTheme="minorHAnsi"/>
          <w:sz w:val="22"/>
          <w:szCs w:val="22"/>
        </w:rPr>
        <w:t xml:space="preserve"> majících povahu originálu, z nichž každá smluvní strana obdrží po jednom výtisku</w:t>
      </w:r>
      <w:r w:rsidRPr="00294EB9">
        <w:rPr>
          <w:rFonts w:asciiTheme="minorHAnsi" w:hAnsiTheme="minorHAnsi"/>
          <w:sz w:val="22"/>
          <w:szCs w:val="22"/>
        </w:rPr>
        <w:t>.</w:t>
      </w:r>
    </w:p>
    <w:p w:rsidR="004550D8" w:rsidRPr="0078539E" w:rsidRDefault="004550D8" w:rsidP="00294EB9">
      <w:pPr>
        <w:pStyle w:val="Bezmezer"/>
        <w:numPr>
          <w:ilvl w:val="0"/>
          <w:numId w:val="23"/>
        </w:numPr>
        <w:jc w:val="both"/>
        <w:rPr>
          <w:rFonts w:asciiTheme="minorHAnsi" w:hAnsiTheme="minorHAnsi"/>
          <w:sz w:val="22"/>
          <w:szCs w:val="22"/>
        </w:rPr>
      </w:pPr>
      <w:r w:rsidRPr="0078539E">
        <w:rPr>
          <w:rFonts w:asciiTheme="minorHAnsi" w:hAnsiTheme="minorHAnsi"/>
          <w:sz w:val="22"/>
          <w:szCs w:val="22"/>
        </w:rPr>
        <w:t xml:space="preserve">Znění tohoto Dodatku č. 1 bylo schváleno usnesením </w:t>
      </w:r>
      <w:r w:rsidR="0002189B" w:rsidRPr="0078539E">
        <w:rPr>
          <w:rFonts w:asciiTheme="minorHAnsi" w:hAnsiTheme="minorHAnsi"/>
          <w:sz w:val="22"/>
          <w:szCs w:val="22"/>
        </w:rPr>
        <w:t>Z</w:t>
      </w:r>
      <w:r w:rsidRPr="0078539E">
        <w:rPr>
          <w:rFonts w:asciiTheme="minorHAnsi" w:hAnsiTheme="minorHAnsi"/>
          <w:sz w:val="22"/>
          <w:szCs w:val="22"/>
        </w:rPr>
        <w:t xml:space="preserve">Mě č. </w:t>
      </w:r>
      <w:r w:rsidR="00FB26F1">
        <w:rPr>
          <w:rFonts w:asciiTheme="minorHAnsi" w:hAnsiTheme="minorHAnsi"/>
          <w:sz w:val="22"/>
          <w:szCs w:val="22"/>
        </w:rPr>
        <w:t>819</w:t>
      </w:r>
      <w:r w:rsidR="0002189B" w:rsidRPr="0078539E">
        <w:rPr>
          <w:rFonts w:asciiTheme="minorHAnsi" w:hAnsiTheme="minorHAnsi"/>
          <w:sz w:val="22"/>
          <w:szCs w:val="22"/>
        </w:rPr>
        <w:t>/</w:t>
      </w:r>
      <w:r w:rsidR="00FB26F1">
        <w:rPr>
          <w:rFonts w:asciiTheme="minorHAnsi" w:hAnsiTheme="minorHAnsi"/>
          <w:sz w:val="22"/>
          <w:szCs w:val="22"/>
        </w:rPr>
        <w:t>41Z</w:t>
      </w:r>
      <w:r w:rsidR="0002189B" w:rsidRPr="0078539E">
        <w:rPr>
          <w:rFonts w:asciiTheme="minorHAnsi" w:hAnsiTheme="minorHAnsi"/>
          <w:sz w:val="22"/>
          <w:szCs w:val="22"/>
        </w:rPr>
        <w:t>/2018</w:t>
      </w:r>
      <w:r w:rsidR="000E745B" w:rsidRPr="0078539E">
        <w:rPr>
          <w:rFonts w:asciiTheme="minorHAnsi" w:hAnsiTheme="minorHAnsi"/>
          <w:sz w:val="22"/>
          <w:szCs w:val="22"/>
        </w:rPr>
        <w:t xml:space="preserve"> </w:t>
      </w:r>
      <w:r w:rsidRPr="0078539E">
        <w:rPr>
          <w:rFonts w:asciiTheme="minorHAnsi" w:hAnsiTheme="minorHAnsi"/>
          <w:sz w:val="22"/>
          <w:szCs w:val="22"/>
        </w:rPr>
        <w:t xml:space="preserve">dne </w:t>
      </w:r>
      <w:r w:rsidR="00FB26F1">
        <w:rPr>
          <w:rFonts w:asciiTheme="minorHAnsi" w:hAnsiTheme="minorHAnsi"/>
          <w:sz w:val="22"/>
          <w:szCs w:val="22"/>
        </w:rPr>
        <w:t>29</w:t>
      </w:r>
      <w:r w:rsidR="0002189B" w:rsidRPr="0078539E">
        <w:rPr>
          <w:rFonts w:asciiTheme="minorHAnsi" w:hAnsiTheme="minorHAnsi"/>
          <w:sz w:val="22"/>
          <w:szCs w:val="22"/>
        </w:rPr>
        <w:t xml:space="preserve">. </w:t>
      </w:r>
      <w:r w:rsidR="002C58E1">
        <w:rPr>
          <w:rFonts w:asciiTheme="minorHAnsi" w:hAnsiTheme="minorHAnsi"/>
          <w:sz w:val="22"/>
          <w:szCs w:val="22"/>
        </w:rPr>
        <w:t>8</w:t>
      </w:r>
      <w:r w:rsidR="0002189B" w:rsidRPr="0078539E">
        <w:rPr>
          <w:rFonts w:asciiTheme="minorHAnsi" w:hAnsiTheme="minorHAnsi"/>
          <w:sz w:val="22"/>
          <w:szCs w:val="22"/>
        </w:rPr>
        <w:t>. 2018</w:t>
      </w:r>
    </w:p>
    <w:p w:rsidR="000827CE" w:rsidRPr="0078539E" w:rsidRDefault="000827CE" w:rsidP="006E7C17">
      <w:pPr>
        <w:pStyle w:val="Zkladntext"/>
        <w:widowControl/>
        <w:jc w:val="both"/>
        <w:rPr>
          <w:rFonts w:asciiTheme="minorHAnsi" w:hAnsiTheme="minorHAnsi"/>
          <w:color w:val="auto"/>
          <w:sz w:val="22"/>
          <w:szCs w:val="22"/>
        </w:rPr>
      </w:pPr>
    </w:p>
    <w:p w:rsidR="00595E6A" w:rsidRPr="0078539E" w:rsidRDefault="00595E6A" w:rsidP="00763DBB">
      <w:pPr>
        <w:spacing w:line="360" w:lineRule="auto"/>
        <w:ind w:left="360"/>
        <w:jc w:val="both"/>
        <w:rPr>
          <w:rFonts w:asciiTheme="minorHAnsi" w:hAnsiTheme="minorHAnsi"/>
          <w:sz w:val="22"/>
          <w:szCs w:val="22"/>
        </w:rPr>
      </w:pPr>
    </w:p>
    <w:p w:rsidR="00595E6A" w:rsidRPr="0078539E" w:rsidRDefault="00595E6A" w:rsidP="00763DBB">
      <w:pPr>
        <w:spacing w:line="360" w:lineRule="auto"/>
        <w:ind w:left="360"/>
        <w:jc w:val="both"/>
        <w:rPr>
          <w:rFonts w:asciiTheme="minorHAnsi" w:hAnsiTheme="minorHAnsi"/>
          <w:sz w:val="22"/>
          <w:szCs w:val="22"/>
        </w:rPr>
      </w:pPr>
    </w:p>
    <w:p w:rsidR="00A57CFC" w:rsidRPr="0078539E" w:rsidRDefault="00595E6A" w:rsidP="00763DBB">
      <w:pPr>
        <w:spacing w:line="360" w:lineRule="auto"/>
        <w:ind w:left="360"/>
        <w:jc w:val="both"/>
        <w:rPr>
          <w:rFonts w:asciiTheme="minorHAnsi" w:hAnsiTheme="minorHAnsi"/>
          <w:sz w:val="22"/>
          <w:szCs w:val="22"/>
        </w:rPr>
      </w:pPr>
      <w:r w:rsidRPr="0078539E">
        <w:rPr>
          <w:rFonts w:asciiTheme="minorHAnsi" w:hAnsiTheme="minorHAnsi"/>
          <w:sz w:val="22"/>
          <w:szCs w:val="22"/>
        </w:rPr>
        <w:t xml:space="preserve">          </w:t>
      </w:r>
      <w:r w:rsidR="000827CE" w:rsidRPr="0078539E">
        <w:rPr>
          <w:rFonts w:asciiTheme="minorHAnsi" w:hAnsiTheme="minorHAnsi"/>
          <w:sz w:val="22"/>
          <w:szCs w:val="22"/>
        </w:rPr>
        <w:t>V </w:t>
      </w:r>
      <w:r w:rsidR="00B110E8" w:rsidRPr="0078539E">
        <w:rPr>
          <w:rFonts w:asciiTheme="minorHAnsi" w:hAnsiTheme="minorHAnsi"/>
          <w:sz w:val="22"/>
          <w:szCs w:val="22"/>
        </w:rPr>
        <w:t>Jindřichově Hradci dne</w:t>
      </w:r>
      <w:r w:rsidRPr="0078539E">
        <w:rPr>
          <w:rFonts w:asciiTheme="minorHAnsi" w:hAnsiTheme="minorHAnsi"/>
          <w:sz w:val="22"/>
          <w:szCs w:val="22"/>
        </w:rPr>
        <w:t>:</w:t>
      </w:r>
      <w:r w:rsidR="00B110E8" w:rsidRPr="0078539E">
        <w:rPr>
          <w:rFonts w:asciiTheme="minorHAnsi" w:hAnsiTheme="minorHAnsi"/>
          <w:sz w:val="22"/>
          <w:szCs w:val="22"/>
        </w:rPr>
        <w:t xml:space="preserve">  </w:t>
      </w:r>
      <w:r w:rsidR="0084478E" w:rsidRPr="0078539E">
        <w:rPr>
          <w:rFonts w:asciiTheme="minorHAnsi" w:hAnsiTheme="minorHAnsi"/>
          <w:sz w:val="22"/>
          <w:szCs w:val="22"/>
        </w:rPr>
        <w:tab/>
      </w:r>
      <w:r w:rsidR="0084478E" w:rsidRPr="0078539E">
        <w:rPr>
          <w:rFonts w:asciiTheme="minorHAnsi" w:hAnsiTheme="minorHAnsi"/>
          <w:sz w:val="22"/>
          <w:szCs w:val="22"/>
        </w:rPr>
        <w:tab/>
      </w:r>
      <w:r w:rsidR="00A16468" w:rsidRPr="0078539E">
        <w:rPr>
          <w:rFonts w:asciiTheme="minorHAnsi" w:hAnsiTheme="minorHAnsi"/>
          <w:sz w:val="22"/>
          <w:szCs w:val="22"/>
        </w:rPr>
        <w:tab/>
      </w:r>
      <w:r w:rsidR="00C951DE" w:rsidRPr="0078539E">
        <w:rPr>
          <w:rFonts w:asciiTheme="minorHAnsi" w:hAnsiTheme="minorHAnsi"/>
          <w:sz w:val="22"/>
          <w:szCs w:val="22"/>
        </w:rPr>
        <w:t xml:space="preserve">             </w:t>
      </w:r>
      <w:r w:rsidR="00763DBB" w:rsidRPr="0078539E">
        <w:rPr>
          <w:rFonts w:asciiTheme="minorHAnsi" w:hAnsiTheme="minorHAnsi"/>
          <w:sz w:val="22"/>
          <w:szCs w:val="22"/>
        </w:rPr>
        <w:t xml:space="preserve">          </w:t>
      </w:r>
      <w:r w:rsidR="00C951DE" w:rsidRPr="0078539E">
        <w:rPr>
          <w:rFonts w:asciiTheme="minorHAnsi" w:hAnsiTheme="minorHAnsi"/>
          <w:sz w:val="22"/>
          <w:szCs w:val="22"/>
        </w:rPr>
        <w:t xml:space="preserve"> </w:t>
      </w:r>
      <w:r w:rsidR="000827CE" w:rsidRPr="0078539E">
        <w:rPr>
          <w:rFonts w:asciiTheme="minorHAnsi" w:hAnsiTheme="minorHAnsi"/>
          <w:sz w:val="22"/>
          <w:szCs w:val="22"/>
        </w:rPr>
        <w:t>V </w:t>
      </w:r>
      <w:r w:rsidR="00294EB9">
        <w:rPr>
          <w:rFonts w:asciiTheme="minorHAnsi" w:hAnsiTheme="minorHAnsi"/>
          <w:sz w:val="22"/>
          <w:szCs w:val="22"/>
        </w:rPr>
        <w:t>Praze</w:t>
      </w:r>
      <w:r w:rsidR="000827CE" w:rsidRPr="0078539E">
        <w:rPr>
          <w:rFonts w:asciiTheme="minorHAnsi" w:hAnsiTheme="minorHAnsi"/>
          <w:sz w:val="22"/>
          <w:szCs w:val="22"/>
        </w:rPr>
        <w:t xml:space="preserve"> </w:t>
      </w:r>
      <w:r w:rsidR="0084478E" w:rsidRPr="0078539E">
        <w:rPr>
          <w:rFonts w:asciiTheme="minorHAnsi" w:hAnsiTheme="minorHAnsi"/>
          <w:sz w:val="22"/>
          <w:szCs w:val="22"/>
        </w:rPr>
        <w:t>dne</w:t>
      </w:r>
      <w:r w:rsidRPr="0078539E">
        <w:rPr>
          <w:rFonts w:asciiTheme="minorHAnsi" w:hAnsiTheme="minorHAnsi"/>
          <w:sz w:val="22"/>
          <w:szCs w:val="22"/>
        </w:rPr>
        <w:t>:</w:t>
      </w:r>
      <w:r w:rsidR="0084478E" w:rsidRPr="0078539E">
        <w:rPr>
          <w:rFonts w:asciiTheme="minorHAnsi" w:hAnsiTheme="minorHAnsi"/>
          <w:sz w:val="22"/>
          <w:szCs w:val="22"/>
        </w:rPr>
        <w:t xml:space="preserve">  </w:t>
      </w:r>
    </w:p>
    <w:p w:rsidR="000827CE" w:rsidRPr="0078539E" w:rsidRDefault="000827CE" w:rsidP="006E7C17">
      <w:pPr>
        <w:spacing w:line="360" w:lineRule="auto"/>
        <w:ind w:left="540"/>
        <w:jc w:val="both"/>
        <w:rPr>
          <w:rFonts w:asciiTheme="minorHAnsi" w:hAnsiTheme="minorHAnsi"/>
          <w:sz w:val="22"/>
          <w:szCs w:val="22"/>
        </w:rPr>
      </w:pPr>
    </w:p>
    <w:p w:rsidR="00C951DE" w:rsidRPr="0078539E" w:rsidRDefault="00C951DE" w:rsidP="006E7C17">
      <w:pPr>
        <w:spacing w:line="360" w:lineRule="auto"/>
        <w:ind w:left="540"/>
        <w:jc w:val="both"/>
        <w:rPr>
          <w:rFonts w:asciiTheme="minorHAnsi" w:hAnsiTheme="minorHAnsi"/>
          <w:sz w:val="22"/>
          <w:szCs w:val="22"/>
        </w:rPr>
      </w:pPr>
    </w:p>
    <w:p w:rsidR="00C951DE" w:rsidRPr="0078539E" w:rsidRDefault="00C951DE" w:rsidP="006E7C17">
      <w:pPr>
        <w:spacing w:line="360" w:lineRule="auto"/>
        <w:ind w:left="540"/>
        <w:jc w:val="both"/>
        <w:rPr>
          <w:rFonts w:asciiTheme="minorHAnsi" w:hAnsiTheme="minorHAnsi"/>
          <w:sz w:val="22"/>
          <w:szCs w:val="22"/>
        </w:rPr>
      </w:pPr>
    </w:p>
    <w:p w:rsidR="000827CE" w:rsidRPr="0078539E" w:rsidRDefault="000827CE" w:rsidP="00763DBB">
      <w:pPr>
        <w:spacing w:line="360" w:lineRule="auto"/>
        <w:ind w:left="360"/>
        <w:jc w:val="both"/>
        <w:rPr>
          <w:rFonts w:asciiTheme="minorHAnsi" w:hAnsiTheme="minorHAnsi"/>
          <w:sz w:val="22"/>
          <w:szCs w:val="22"/>
        </w:rPr>
      </w:pPr>
      <w:r w:rsidRPr="0078539E">
        <w:rPr>
          <w:rFonts w:asciiTheme="minorHAnsi" w:hAnsiTheme="minorHAnsi"/>
          <w:sz w:val="22"/>
          <w:szCs w:val="22"/>
        </w:rPr>
        <w:t>...........................................................</w:t>
      </w:r>
      <w:r w:rsidR="0084478E" w:rsidRPr="0078539E">
        <w:rPr>
          <w:rFonts w:asciiTheme="minorHAnsi" w:hAnsiTheme="minorHAnsi"/>
          <w:sz w:val="22"/>
          <w:szCs w:val="22"/>
        </w:rPr>
        <w:tab/>
      </w:r>
      <w:r w:rsidR="0084478E" w:rsidRPr="0078539E">
        <w:rPr>
          <w:rFonts w:asciiTheme="minorHAnsi" w:hAnsiTheme="minorHAnsi"/>
          <w:sz w:val="22"/>
          <w:szCs w:val="22"/>
        </w:rPr>
        <w:tab/>
      </w:r>
      <w:r w:rsidR="00410A66" w:rsidRPr="0078539E">
        <w:rPr>
          <w:rFonts w:asciiTheme="minorHAnsi" w:hAnsiTheme="minorHAnsi"/>
          <w:sz w:val="22"/>
          <w:szCs w:val="22"/>
        </w:rPr>
        <w:t xml:space="preserve">           </w:t>
      </w:r>
      <w:r w:rsidRPr="0078539E">
        <w:rPr>
          <w:rFonts w:asciiTheme="minorHAnsi" w:hAnsiTheme="minorHAnsi"/>
          <w:sz w:val="22"/>
          <w:szCs w:val="22"/>
        </w:rPr>
        <w:t>................................................................</w:t>
      </w:r>
    </w:p>
    <w:p w:rsidR="00BA0886" w:rsidRPr="0078539E" w:rsidRDefault="005E7ADC" w:rsidP="00294EB9">
      <w:pPr>
        <w:pStyle w:val="Bezmezer"/>
        <w:ind w:left="825"/>
        <w:rPr>
          <w:rFonts w:asciiTheme="minorHAnsi" w:hAnsiTheme="minorHAnsi"/>
          <w:sz w:val="22"/>
          <w:szCs w:val="22"/>
        </w:rPr>
      </w:pPr>
      <w:r w:rsidRPr="0078539E">
        <w:rPr>
          <w:rFonts w:asciiTheme="minorHAnsi" w:hAnsiTheme="minorHAnsi"/>
          <w:sz w:val="22"/>
          <w:szCs w:val="22"/>
        </w:rPr>
        <w:t xml:space="preserve">Ing. Stanislav </w:t>
      </w:r>
      <w:r w:rsidR="005B4409" w:rsidRPr="0078539E">
        <w:rPr>
          <w:rFonts w:asciiTheme="minorHAnsi" w:hAnsiTheme="minorHAnsi"/>
          <w:sz w:val="22"/>
          <w:szCs w:val="22"/>
        </w:rPr>
        <w:t>Mrvka</w:t>
      </w:r>
      <w:r w:rsidRPr="0078539E">
        <w:rPr>
          <w:rFonts w:asciiTheme="minorHAnsi" w:hAnsiTheme="minorHAnsi"/>
          <w:sz w:val="22"/>
          <w:szCs w:val="22"/>
        </w:rPr>
        <w:tab/>
        <w:t xml:space="preserve">    </w:t>
      </w:r>
      <w:r w:rsidR="00595E6A" w:rsidRPr="0078539E">
        <w:rPr>
          <w:rFonts w:asciiTheme="minorHAnsi" w:hAnsiTheme="minorHAnsi"/>
          <w:sz w:val="22"/>
          <w:szCs w:val="22"/>
        </w:rPr>
        <w:t xml:space="preserve">                                                   </w:t>
      </w:r>
      <w:r w:rsidR="00294EB9">
        <w:rPr>
          <w:rFonts w:asciiTheme="minorHAnsi" w:hAnsiTheme="minorHAnsi"/>
          <w:sz w:val="22"/>
          <w:szCs w:val="22"/>
        </w:rPr>
        <w:tab/>
      </w:r>
      <w:r w:rsidR="00294EB9">
        <w:rPr>
          <w:rFonts w:asciiTheme="minorHAnsi" w:hAnsiTheme="minorHAnsi"/>
          <w:sz w:val="22"/>
          <w:szCs w:val="22"/>
        </w:rPr>
        <w:tab/>
        <w:t>RNDr. Eva Plešková</w:t>
      </w:r>
      <w:r w:rsidR="00294EB9">
        <w:rPr>
          <w:rFonts w:asciiTheme="minorHAnsi" w:hAnsiTheme="minorHAnsi"/>
          <w:sz w:val="22"/>
          <w:szCs w:val="22"/>
        </w:rPr>
        <w:tab/>
      </w:r>
      <w:r w:rsidRPr="0078539E">
        <w:rPr>
          <w:rFonts w:asciiTheme="minorHAnsi" w:hAnsiTheme="minorHAnsi"/>
          <w:sz w:val="22"/>
          <w:szCs w:val="22"/>
        </w:rPr>
        <w:t xml:space="preserve">              </w:t>
      </w:r>
      <w:r w:rsidR="000827CE" w:rsidRPr="0078539E">
        <w:rPr>
          <w:rFonts w:asciiTheme="minorHAnsi" w:hAnsiTheme="minorHAnsi"/>
          <w:sz w:val="22"/>
          <w:szCs w:val="22"/>
        </w:rPr>
        <w:t xml:space="preserve"> </w:t>
      </w:r>
      <w:r w:rsidR="00294EB9">
        <w:rPr>
          <w:rFonts w:asciiTheme="minorHAnsi" w:hAnsiTheme="minorHAnsi"/>
          <w:sz w:val="22"/>
          <w:szCs w:val="22"/>
        </w:rPr>
        <w:t xml:space="preserve">       </w:t>
      </w:r>
      <w:r w:rsidR="000827CE" w:rsidRPr="0078539E">
        <w:rPr>
          <w:rFonts w:asciiTheme="minorHAnsi" w:hAnsiTheme="minorHAnsi"/>
          <w:sz w:val="22"/>
          <w:szCs w:val="22"/>
        </w:rPr>
        <w:t>starosta města</w:t>
      </w:r>
      <w:r w:rsidRPr="0078539E">
        <w:rPr>
          <w:rFonts w:asciiTheme="minorHAnsi" w:hAnsiTheme="minorHAnsi"/>
          <w:sz w:val="22"/>
          <w:szCs w:val="22"/>
        </w:rPr>
        <w:t xml:space="preserve">                                                                      </w:t>
      </w:r>
      <w:r w:rsidR="00595E6A" w:rsidRPr="0078539E">
        <w:rPr>
          <w:rFonts w:asciiTheme="minorHAnsi" w:hAnsiTheme="minorHAnsi"/>
          <w:sz w:val="22"/>
          <w:szCs w:val="22"/>
        </w:rPr>
        <w:t xml:space="preserve">   </w:t>
      </w:r>
      <w:r w:rsidR="00294EB9">
        <w:rPr>
          <w:rFonts w:asciiTheme="minorHAnsi" w:hAnsiTheme="minorHAnsi"/>
          <w:sz w:val="22"/>
          <w:szCs w:val="22"/>
        </w:rPr>
        <w:t xml:space="preserve">  </w:t>
      </w:r>
      <w:r w:rsidR="00595E6A" w:rsidRPr="0078539E">
        <w:rPr>
          <w:rFonts w:asciiTheme="minorHAnsi" w:hAnsiTheme="minorHAnsi"/>
          <w:sz w:val="22"/>
          <w:szCs w:val="22"/>
        </w:rPr>
        <w:t xml:space="preserve"> </w:t>
      </w:r>
      <w:r w:rsidR="00294EB9">
        <w:rPr>
          <w:rFonts w:asciiTheme="minorHAnsi" w:hAnsiTheme="minorHAnsi"/>
          <w:sz w:val="22"/>
          <w:szCs w:val="22"/>
        </w:rPr>
        <w:t xml:space="preserve">                  jednatelka</w:t>
      </w:r>
    </w:p>
    <w:sectPr w:rsidR="00BA0886" w:rsidRPr="0078539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592" w:rsidRDefault="00C70592">
      <w:r>
        <w:separator/>
      </w:r>
    </w:p>
  </w:endnote>
  <w:endnote w:type="continuationSeparator" w:id="0">
    <w:p w:rsidR="00C70592" w:rsidRDefault="00C7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D46147">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D46147">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AB6E54">
      <w:rPr>
        <w:rStyle w:val="slostrnky"/>
        <w:rFonts w:ascii="Arial" w:hAnsi="Arial"/>
        <w:noProof/>
        <w:sz w:val="16"/>
      </w:rPr>
      <w:t>2</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592" w:rsidRDefault="00C70592">
      <w:r>
        <w:separator/>
      </w:r>
    </w:p>
  </w:footnote>
  <w:footnote w:type="continuationSeparator" w:id="0">
    <w:p w:rsidR="00C70592" w:rsidRDefault="00C70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F2288F"/>
    <w:multiLevelType w:val="hybridMultilevel"/>
    <w:tmpl w:val="7C2C07A8"/>
    <w:lvl w:ilvl="0" w:tplc="3AB6BB9C">
      <w:start w:val="1"/>
      <w:numFmt w:val="decimal"/>
      <w:lvlText w:val="%1."/>
      <w:lvlJc w:val="left"/>
      <w:pPr>
        <w:ind w:left="4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7">
    <w:nsid w:val="680F5A96"/>
    <w:multiLevelType w:val="hybridMultilevel"/>
    <w:tmpl w:val="B42A6802"/>
    <w:lvl w:ilvl="0" w:tplc="3AB6BB9C">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nsid w:val="7122042B"/>
    <w:multiLevelType w:val="hybridMultilevel"/>
    <w:tmpl w:val="1C3EBB4C"/>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9">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2"/>
  </w:num>
  <w:num w:numId="2">
    <w:abstractNumId w:val="8"/>
  </w:num>
  <w:num w:numId="3">
    <w:abstractNumId w:val="6"/>
  </w:num>
  <w:num w:numId="4">
    <w:abstractNumId w:val="4"/>
  </w:num>
  <w:num w:numId="5">
    <w:abstractNumId w:val="0"/>
  </w:num>
  <w:num w:numId="6">
    <w:abstractNumId w:val="20"/>
  </w:num>
  <w:num w:numId="7">
    <w:abstractNumId w:val="21"/>
  </w:num>
  <w:num w:numId="8">
    <w:abstractNumId w:val="1"/>
  </w:num>
  <w:num w:numId="9">
    <w:abstractNumId w:val="11"/>
  </w:num>
  <w:num w:numId="10">
    <w:abstractNumId w:val="19"/>
  </w:num>
  <w:num w:numId="11">
    <w:abstractNumId w:val="14"/>
  </w:num>
  <w:num w:numId="12">
    <w:abstractNumId w:val="7"/>
  </w:num>
  <w:num w:numId="13">
    <w:abstractNumId w:val="13"/>
  </w:num>
  <w:num w:numId="14">
    <w:abstractNumId w:val="2"/>
  </w:num>
  <w:num w:numId="15">
    <w:abstractNumId w:val="10"/>
  </w:num>
  <w:num w:numId="16">
    <w:abstractNumId w:val="16"/>
  </w:num>
  <w:num w:numId="17">
    <w:abstractNumId w:val="5"/>
  </w:num>
  <w:num w:numId="18">
    <w:abstractNumId w:val="15"/>
  </w:num>
  <w:num w:numId="19">
    <w:abstractNumId w:val="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7"/>
  </w:num>
  <w:num w:numId="2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4D"/>
    <w:rsid w:val="00001F68"/>
    <w:rsid w:val="00014792"/>
    <w:rsid w:val="000161D2"/>
    <w:rsid w:val="00016ACA"/>
    <w:rsid w:val="00016B8F"/>
    <w:rsid w:val="00020FD3"/>
    <w:rsid w:val="0002189B"/>
    <w:rsid w:val="00023A96"/>
    <w:rsid w:val="000410C6"/>
    <w:rsid w:val="00043047"/>
    <w:rsid w:val="000444E0"/>
    <w:rsid w:val="0005174B"/>
    <w:rsid w:val="00056710"/>
    <w:rsid w:val="000635E9"/>
    <w:rsid w:val="00066E4E"/>
    <w:rsid w:val="000827CE"/>
    <w:rsid w:val="000B042C"/>
    <w:rsid w:val="000C1830"/>
    <w:rsid w:val="000D6F62"/>
    <w:rsid w:val="000E3632"/>
    <w:rsid w:val="000E745B"/>
    <w:rsid w:val="00103A60"/>
    <w:rsid w:val="0011035F"/>
    <w:rsid w:val="0011114D"/>
    <w:rsid w:val="00140857"/>
    <w:rsid w:val="001449B2"/>
    <w:rsid w:val="00150DF8"/>
    <w:rsid w:val="001521CC"/>
    <w:rsid w:val="00160A7D"/>
    <w:rsid w:val="001620EB"/>
    <w:rsid w:val="00170FCF"/>
    <w:rsid w:val="00171F81"/>
    <w:rsid w:val="00173FD6"/>
    <w:rsid w:val="00185C11"/>
    <w:rsid w:val="00193F3C"/>
    <w:rsid w:val="00195EA9"/>
    <w:rsid w:val="001B0204"/>
    <w:rsid w:val="001C015E"/>
    <w:rsid w:val="001E4B95"/>
    <w:rsid w:val="001E5F12"/>
    <w:rsid w:val="001F65AD"/>
    <w:rsid w:val="002003CA"/>
    <w:rsid w:val="0020308A"/>
    <w:rsid w:val="00222450"/>
    <w:rsid w:val="00225CDF"/>
    <w:rsid w:val="00227634"/>
    <w:rsid w:val="00227B9F"/>
    <w:rsid w:val="00227CE1"/>
    <w:rsid w:val="00233F1E"/>
    <w:rsid w:val="002347EE"/>
    <w:rsid w:val="002571D2"/>
    <w:rsid w:val="002575F8"/>
    <w:rsid w:val="00266554"/>
    <w:rsid w:val="00273A94"/>
    <w:rsid w:val="00274A34"/>
    <w:rsid w:val="00283B2A"/>
    <w:rsid w:val="002876C6"/>
    <w:rsid w:val="00290F30"/>
    <w:rsid w:val="00294EB9"/>
    <w:rsid w:val="002950C0"/>
    <w:rsid w:val="002A4150"/>
    <w:rsid w:val="002B21B6"/>
    <w:rsid w:val="002B251A"/>
    <w:rsid w:val="002C07C4"/>
    <w:rsid w:val="002C1385"/>
    <w:rsid w:val="002C58E1"/>
    <w:rsid w:val="002D0F3A"/>
    <w:rsid w:val="002E0407"/>
    <w:rsid w:val="002F493E"/>
    <w:rsid w:val="003006E5"/>
    <w:rsid w:val="00330990"/>
    <w:rsid w:val="003421EF"/>
    <w:rsid w:val="00346FEC"/>
    <w:rsid w:val="00352BD3"/>
    <w:rsid w:val="00354759"/>
    <w:rsid w:val="003848C7"/>
    <w:rsid w:val="0038506F"/>
    <w:rsid w:val="00394D7F"/>
    <w:rsid w:val="00395A99"/>
    <w:rsid w:val="003B0851"/>
    <w:rsid w:val="003B2C24"/>
    <w:rsid w:val="003C33BB"/>
    <w:rsid w:val="003C373B"/>
    <w:rsid w:val="003C7C3D"/>
    <w:rsid w:val="003D067D"/>
    <w:rsid w:val="003E6AA9"/>
    <w:rsid w:val="003F6C94"/>
    <w:rsid w:val="0040088E"/>
    <w:rsid w:val="004045D1"/>
    <w:rsid w:val="00410A66"/>
    <w:rsid w:val="0042723C"/>
    <w:rsid w:val="00434998"/>
    <w:rsid w:val="004550D8"/>
    <w:rsid w:val="00491EEE"/>
    <w:rsid w:val="0049306A"/>
    <w:rsid w:val="00495B39"/>
    <w:rsid w:val="004C0BDA"/>
    <w:rsid w:val="004C143D"/>
    <w:rsid w:val="004C2ABE"/>
    <w:rsid w:val="004C4735"/>
    <w:rsid w:val="004D35A5"/>
    <w:rsid w:val="004E773D"/>
    <w:rsid w:val="00502CBF"/>
    <w:rsid w:val="00523CD3"/>
    <w:rsid w:val="00547FF0"/>
    <w:rsid w:val="00552C07"/>
    <w:rsid w:val="00554467"/>
    <w:rsid w:val="0059579D"/>
    <w:rsid w:val="00595E6A"/>
    <w:rsid w:val="00596AD4"/>
    <w:rsid w:val="005A410E"/>
    <w:rsid w:val="005B4409"/>
    <w:rsid w:val="005C753F"/>
    <w:rsid w:val="005D1AB2"/>
    <w:rsid w:val="005E7731"/>
    <w:rsid w:val="005E7ADC"/>
    <w:rsid w:val="005F307E"/>
    <w:rsid w:val="00624817"/>
    <w:rsid w:val="00624C42"/>
    <w:rsid w:val="00650B84"/>
    <w:rsid w:val="0068235E"/>
    <w:rsid w:val="00685A79"/>
    <w:rsid w:val="00686290"/>
    <w:rsid w:val="006969CE"/>
    <w:rsid w:val="006A3499"/>
    <w:rsid w:val="006B513F"/>
    <w:rsid w:val="006B6763"/>
    <w:rsid w:val="006D3A46"/>
    <w:rsid w:val="006E0041"/>
    <w:rsid w:val="006E7C17"/>
    <w:rsid w:val="00704F3E"/>
    <w:rsid w:val="0071728E"/>
    <w:rsid w:val="007208F6"/>
    <w:rsid w:val="007248E1"/>
    <w:rsid w:val="007257BF"/>
    <w:rsid w:val="0073109C"/>
    <w:rsid w:val="0073689B"/>
    <w:rsid w:val="00737D82"/>
    <w:rsid w:val="0075479C"/>
    <w:rsid w:val="00763DBB"/>
    <w:rsid w:val="00765CAE"/>
    <w:rsid w:val="00770BAA"/>
    <w:rsid w:val="00776C72"/>
    <w:rsid w:val="0078105A"/>
    <w:rsid w:val="00783BDD"/>
    <w:rsid w:val="0078539E"/>
    <w:rsid w:val="00790DEB"/>
    <w:rsid w:val="007925BC"/>
    <w:rsid w:val="00794455"/>
    <w:rsid w:val="00795097"/>
    <w:rsid w:val="00796E74"/>
    <w:rsid w:val="007A555B"/>
    <w:rsid w:val="007A655E"/>
    <w:rsid w:val="007E4491"/>
    <w:rsid w:val="007E5C32"/>
    <w:rsid w:val="00800770"/>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4D01"/>
    <w:rsid w:val="008C17DB"/>
    <w:rsid w:val="008C3030"/>
    <w:rsid w:val="008D29DE"/>
    <w:rsid w:val="008D4911"/>
    <w:rsid w:val="008D4EDA"/>
    <w:rsid w:val="008E77C5"/>
    <w:rsid w:val="008F5328"/>
    <w:rsid w:val="00907CA4"/>
    <w:rsid w:val="00910AE7"/>
    <w:rsid w:val="00913D9C"/>
    <w:rsid w:val="00913EE5"/>
    <w:rsid w:val="0092554E"/>
    <w:rsid w:val="00926C52"/>
    <w:rsid w:val="00930D75"/>
    <w:rsid w:val="009310E5"/>
    <w:rsid w:val="00935D2C"/>
    <w:rsid w:val="0093645F"/>
    <w:rsid w:val="00936547"/>
    <w:rsid w:val="00955E80"/>
    <w:rsid w:val="009635C2"/>
    <w:rsid w:val="00992295"/>
    <w:rsid w:val="00994EE8"/>
    <w:rsid w:val="009A0CA7"/>
    <w:rsid w:val="009A100F"/>
    <w:rsid w:val="009B1CC8"/>
    <w:rsid w:val="009B24B0"/>
    <w:rsid w:val="009C2A67"/>
    <w:rsid w:val="009D06CC"/>
    <w:rsid w:val="009D0B56"/>
    <w:rsid w:val="009D5215"/>
    <w:rsid w:val="009E03F0"/>
    <w:rsid w:val="009E206D"/>
    <w:rsid w:val="009F0342"/>
    <w:rsid w:val="009F066D"/>
    <w:rsid w:val="00A16468"/>
    <w:rsid w:val="00A16BCD"/>
    <w:rsid w:val="00A2287C"/>
    <w:rsid w:val="00A23C9C"/>
    <w:rsid w:val="00A459D4"/>
    <w:rsid w:val="00A50C38"/>
    <w:rsid w:val="00A56869"/>
    <w:rsid w:val="00A57CFC"/>
    <w:rsid w:val="00A70520"/>
    <w:rsid w:val="00A7109B"/>
    <w:rsid w:val="00A759F6"/>
    <w:rsid w:val="00A75D7F"/>
    <w:rsid w:val="00A776F5"/>
    <w:rsid w:val="00A857CD"/>
    <w:rsid w:val="00A9256A"/>
    <w:rsid w:val="00A96466"/>
    <w:rsid w:val="00AA1D25"/>
    <w:rsid w:val="00AB18CA"/>
    <w:rsid w:val="00AB6E54"/>
    <w:rsid w:val="00AB70DB"/>
    <w:rsid w:val="00AD4A96"/>
    <w:rsid w:val="00AE3406"/>
    <w:rsid w:val="00AF21A6"/>
    <w:rsid w:val="00B110E8"/>
    <w:rsid w:val="00B27A68"/>
    <w:rsid w:val="00B35BDD"/>
    <w:rsid w:val="00B37C54"/>
    <w:rsid w:val="00B40551"/>
    <w:rsid w:val="00B5151C"/>
    <w:rsid w:val="00B573FC"/>
    <w:rsid w:val="00B72DFF"/>
    <w:rsid w:val="00B75D8F"/>
    <w:rsid w:val="00B838BD"/>
    <w:rsid w:val="00B864C2"/>
    <w:rsid w:val="00B95A6E"/>
    <w:rsid w:val="00BA0886"/>
    <w:rsid w:val="00BA32C0"/>
    <w:rsid w:val="00BA3EED"/>
    <w:rsid w:val="00BD620D"/>
    <w:rsid w:val="00BF1B7D"/>
    <w:rsid w:val="00BF2906"/>
    <w:rsid w:val="00BF4C17"/>
    <w:rsid w:val="00BF563C"/>
    <w:rsid w:val="00C13511"/>
    <w:rsid w:val="00C14BDB"/>
    <w:rsid w:val="00C25A30"/>
    <w:rsid w:val="00C27792"/>
    <w:rsid w:val="00C302E1"/>
    <w:rsid w:val="00C33674"/>
    <w:rsid w:val="00C440B5"/>
    <w:rsid w:val="00C50978"/>
    <w:rsid w:val="00C61E59"/>
    <w:rsid w:val="00C70592"/>
    <w:rsid w:val="00C7556D"/>
    <w:rsid w:val="00C8580F"/>
    <w:rsid w:val="00C951DE"/>
    <w:rsid w:val="00CA61B5"/>
    <w:rsid w:val="00CA7F5E"/>
    <w:rsid w:val="00CB7D60"/>
    <w:rsid w:val="00CC1029"/>
    <w:rsid w:val="00CC6A95"/>
    <w:rsid w:val="00CD084F"/>
    <w:rsid w:val="00CF7163"/>
    <w:rsid w:val="00D11E45"/>
    <w:rsid w:val="00D156F4"/>
    <w:rsid w:val="00D2077C"/>
    <w:rsid w:val="00D20BF2"/>
    <w:rsid w:val="00D22DDB"/>
    <w:rsid w:val="00D311BA"/>
    <w:rsid w:val="00D312BF"/>
    <w:rsid w:val="00D33625"/>
    <w:rsid w:val="00D46147"/>
    <w:rsid w:val="00D631CC"/>
    <w:rsid w:val="00D7116B"/>
    <w:rsid w:val="00D8366B"/>
    <w:rsid w:val="00D85D64"/>
    <w:rsid w:val="00D948EF"/>
    <w:rsid w:val="00D9750E"/>
    <w:rsid w:val="00D97E51"/>
    <w:rsid w:val="00DA32EC"/>
    <w:rsid w:val="00DC5787"/>
    <w:rsid w:val="00DF4594"/>
    <w:rsid w:val="00E125F6"/>
    <w:rsid w:val="00E16FAB"/>
    <w:rsid w:val="00E51800"/>
    <w:rsid w:val="00E6674F"/>
    <w:rsid w:val="00E7752B"/>
    <w:rsid w:val="00E810FA"/>
    <w:rsid w:val="00E81753"/>
    <w:rsid w:val="00E8422B"/>
    <w:rsid w:val="00E92313"/>
    <w:rsid w:val="00E9674B"/>
    <w:rsid w:val="00EA1E56"/>
    <w:rsid w:val="00EB28F7"/>
    <w:rsid w:val="00EB6A79"/>
    <w:rsid w:val="00EC3F63"/>
    <w:rsid w:val="00EC4663"/>
    <w:rsid w:val="00ED18A9"/>
    <w:rsid w:val="00EE73F2"/>
    <w:rsid w:val="00F0075C"/>
    <w:rsid w:val="00F057C2"/>
    <w:rsid w:val="00F07B04"/>
    <w:rsid w:val="00F1328F"/>
    <w:rsid w:val="00F13DE8"/>
    <w:rsid w:val="00F146F8"/>
    <w:rsid w:val="00F305C3"/>
    <w:rsid w:val="00F33D5B"/>
    <w:rsid w:val="00F36ABB"/>
    <w:rsid w:val="00F52571"/>
    <w:rsid w:val="00F635FC"/>
    <w:rsid w:val="00F64089"/>
    <w:rsid w:val="00F725A9"/>
    <w:rsid w:val="00F758EB"/>
    <w:rsid w:val="00F84A3D"/>
    <w:rsid w:val="00F874F6"/>
    <w:rsid w:val="00F94B69"/>
    <w:rsid w:val="00FB26F1"/>
    <w:rsid w:val="00FB4920"/>
    <w:rsid w:val="00FC65A1"/>
    <w:rsid w:val="00FD1426"/>
    <w:rsid w:val="00FD6110"/>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F16490-AEE2-4207-89FF-FEBCD173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620D"/>
    <w:rPr>
      <w:sz w:val="24"/>
      <w:szCs w:val="24"/>
    </w:rPr>
  </w:style>
  <w:style w:type="paragraph" w:styleId="Nadpis1">
    <w:name w:val="heading 1"/>
    <w:basedOn w:val="Normln"/>
    <w:next w:val="Normln"/>
    <w:qFormat/>
    <w:rsid w:val="00BD620D"/>
    <w:pPr>
      <w:keepNext/>
      <w:outlineLvl w:val="0"/>
    </w:pPr>
    <w:rPr>
      <w:b/>
      <w:bCs/>
      <w:sz w:val="28"/>
    </w:rPr>
  </w:style>
  <w:style w:type="paragraph" w:styleId="Nadpis2">
    <w:name w:val="heading 2"/>
    <w:basedOn w:val="Normln"/>
    <w:next w:val="Normln"/>
    <w:qFormat/>
    <w:rsid w:val="00BD620D"/>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D620D"/>
    <w:pPr>
      <w:keepNext/>
      <w:spacing w:before="240" w:after="60"/>
      <w:outlineLvl w:val="2"/>
    </w:pPr>
    <w:rPr>
      <w:rFonts w:ascii="Arial" w:hAnsi="Arial" w:cs="Arial"/>
      <w:b/>
      <w:bCs/>
      <w:sz w:val="26"/>
      <w:szCs w:val="26"/>
    </w:rPr>
  </w:style>
  <w:style w:type="paragraph" w:styleId="Nadpis4">
    <w:name w:val="heading 4"/>
    <w:basedOn w:val="Normln"/>
    <w:next w:val="Normln"/>
    <w:qFormat/>
    <w:rsid w:val="00BD620D"/>
    <w:pPr>
      <w:keepNext/>
      <w:spacing w:before="240" w:after="60"/>
      <w:outlineLvl w:val="3"/>
    </w:pPr>
    <w:rPr>
      <w:b/>
      <w:bCs/>
      <w:sz w:val="28"/>
      <w:szCs w:val="28"/>
    </w:rPr>
  </w:style>
  <w:style w:type="paragraph" w:styleId="Nadpis5">
    <w:name w:val="heading 5"/>
    <w:basedOn w:val="Normln"/>
    <w:next w:val="Normln"/>
    <w:qFormat/>
    <w:rsid w:val="00BD620D"/>
    <w:pPr>
      <w:spacing w:before="240" w:after="60"/>
      <w:outlineLvl w:val="4"/>
    </w:pPr>
    <w:rPr>
      <w:b/>
      <w:bCs/>
      <w:i/>
      <w:iCs/>
      <w:sz w:val="26"/>
      <w:szCs w:val="26"/>
    </w:rPr>
  </w:style>
  <w:style w:type="paragraph" w:styleId="Nadpis6">
    <w:name w:val="heading 6"/>
    <w:basedOn w:val="Normln"/>
    <w:next w:val="Normln"/>
    <w:qFormat/>
    <w:rsid w:val="00BD620D"/>
    <w:pPr>
      <w:spacing w:before="240" w:after="60"/>
      <w:outlineLvl w:val="5"/>
    </w:pPr>
    <w:rPr>
      <w:b/>
      <w:bCs/>
      <w:sz w:val="22"/>
      <w:szCs w:val="22"/>
    </w:rPr>
  </w:style>
  <w:style w:type="paragraph" w:styleId="Nadpis7">
    <w:name w:val="heading 7"/>
    <w:basedOn w:val="Normln"/>
    <w:next w:val="Normln"/>
    <w:qFormat/>
    <w:rsid w:val="00BD620D"/>
    <w:pPr>
      <w:spacing w:before="240" w:after="60"/>
      <w:outlineLvl w:val="6"/>
    </w:pPr>
  </w:style>
  <w:style w:type="paragraph" w:styleId="Nadpis8">
    <w:name w:val="heading 8"/>
    <w:basedOn w:val="Normln"/>
    <w:next w:val="Normln"/>
    <w:qFormat/>
    <w:rsid w:val="00BD620D"/>
    <w:pPr>
      <w:spacing w:before="240" w:after="60"/>
      <w:outlineLvl w:val="7"/>
    </w:pPr>
    <w:rPr>
      <w:i/>
      <w:iCs/>
    </w:rPr>
  </w:style>
  <w:style w:type="paragraph" w:styleId="Nadpis9">
    <w:name w:val="heading 9"/>
    <w:basedOn w:val="Normln"/>
    <w:next w:val="Normln"/>
    <w:qFormat/>
    <w:rsid w:val="00BD620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D620D"/>
    <w:pPr>
      <w:widowControl w:val="0"/>
      <w:autoSpaceDE w:val="0"/>
      <w:autoSpaceDN w:val="0"/>
      <w:adjustRightInd w:val="0"/>
    </w:pPr>
    <w:rPr>
      <w:color w:val="000000"/>
    </w:rPr>
  </w:style>
  <w:style w:type="paragraph" w:customStyle="1" w:styleId="dka">
    <w:name w:val="Řádka"/>
    <w:rsid w:val="00BD620D"/>
    <w:pPr>
      <w:widowControl w:val="0"/>
      <w:autoSpaceDE w:val="0"/>
      <w:autoSpaceDN w:val="0"/>
      <w:adjustRightInd w:val="0"/>
    </w:pPr>
    <w:rPr>
      <w:color w:val="000000"/>
      <w:sz w:val="24"/>
      <w:szCs w:val="24"/>
    </w:rPr>
  </w:style>
  <w:style w:type="paragraph" w:customStyle="1" w:styleId="Znaka">
    <w:name w:val="Značka"/>
    <w:rsid w:val="00BD620D"/>
    <w:pPr>
      <w:widowControl w:val="0"/>
      <w:autoSpaceDE w:val="0"/>
      <w:autoSpaceDN w:val="0"/>
      <w:adjustRightInd w:val="0"/>
      <w:ind w:left="288"/>
    </w:pPr>
    <w:rPr>
      <w:color w:val="000000"/>
      <w:sz w:val="24"/>
      <w:szCs w:val="24"/>
    </w:rPr>
  </w:style>
  <w:style w:type="paragraph" w:customStyle="1" w:styleId="Znaka1">
    <w:name w:val="Značka 1"/>
    <w:rsid w:val="00BD620D"/>
    <w:pPr>
      <w:widowControl w:val="0"/>
      <w:autoSpaceDE w:val="0"/>
      <w:autoSpaceDN w:val="0"/>
      <w:adjustRightInd w:val="0"/>
      <w:ind w:left="576"/>
    </w:pPr>
    <w:rPr>
      <w:color w:val="000000"/>
      <w:sz w:val="24"/>
      <w:szCs w:val="24"/>
    </w:rPr>
  </w:style>
  <w:style w:type="paragraph" w:customStyle="1" w:styleId="sloseznamu">
    <w:name w:val="Číslo seznamu"/>
    <w:rsid w:val="00BD620D"/>
    <w:pPr>
      <w:widowControl w:val="0"/>
      <w:autoSpaceDE w:val="0"/>
      <w:autoSpaceDN w:val="0"/>
      <w:adjustRightInd w:val="0"/>
      <w:ind w:left="720"/>
    </w:pPr>
    <w:rPr>
      <w:color w:val="000000"/>
      <w:sz w:val="24"/>
      <w:szCs w:val="24"/>
    </w:rPr>
  </w:style>
  <w:style w:type="paragraph" w:customStyle="1" w:styleId="Podnadpis1">
    <w:name w:val="Podnadpis1"/>
    <w:rsid w:val="00BD620D"/>
    <w:pPr>
      <w:widowControl w:val="0"/>
      <w:autoSpaceDE w:val="0"/>
      <w:autoSpaceDN w:val="0"/>
      <w:adjustRightInd w:val="0"/>
    </w:pPr>
    <w:rPr>
      <w:b/>
      <w:bCs/>
      <w:i/>
      <w:iCs/>
      <w:color w:val="000000"/>
      <w:sz w:val="24"/>
      <w:szCs w:val="24"/>
    </w:rPr>
  </w:style>
  <w:style w:type="paragraph" w:customStyle="1" w:styleId="Nadpis">
    <w:name w:val="Nadpis"/>
    <w:rsid w:val="00BD620D"/>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BD620D"/>
    <w:pPr>
      <w:widowControl w:val="0"/>
      <w:autoSpaceDE w:val="0"/>
      <w:autoSpaceDN w:val="0"/>
      <w:adjustRightInd w:val="0"/>
    </w:pPr>
    <w:rPr>
      <w:color w:val="000000"/>
    </w:rPr>
  </w:style>
  <w:style w:type="paragraph" w:customStyle="1" w:styleId="Pata">
    <w:name w:val="Pata"/>
    <w:rsid w:val="00BD620D"/>
    <w:pPr>
      <w:widowControl w:val="0"/>
      <w:autoSpaceDE w:val="0"/>
      <w:autoSpaceDN w:val="0"/>
      <w:adjustRightInd w:val="0"/>
    </w:pPr>
    <w:rPr>
      <w:color w:val="000000"/>
      <w:sz w:val="24"/>
      <w:szCs w:val="24"/>
    </w:rPr>
  </w:style>
  <w:style w:type="paragraph" w:styleId="Zpat">
    <w:name w:val="footer"/>
    <w:basedOn w:val="Normln"/>
    <w:rsid w:val="00BD620D"/>
    <w:pPr>
      <w:tabs>
        <w:tab w:val="center" w:pos="4536"/>
        <w:tab w:val="right" w:pos="9072"/>
      </w:tabs>
    </w:pPr>
  </w:style>
  <w:style w:type="character" w:styleId="slostrnky">
    <w:name w:val="page number"/>
    <w:basedOn w:val="Standardnpsmoodstavce"/>
    <w:rsid w:val="00BD620D"/>
  </w:style>
  <w:style w:type="paragraph" w:styleId="Zkladntextodsazen">
    <w:name w:val="Body Text Indent"/>
    <w:basedOn w:val="Normln"/>
    <w:link w:val="ZkladntextodsazenChar"/>
    <w:rsid w:val="00BD620D"/>
    <w:pPr>
      <w:ind w:left="1440" w:hanging="720"/>
      <w:jc w:val="both"/>
    </w:pPr>
  </w:style>
  <w:style w:type="paragraph" w:styleId="Zkladntextodsazen2">
    <w:name w:val="Body Text Indent 2"/>
    <w:basedOn w:val="Normln"/>
    <w:rsid w:val="00BD620D"/>
    <w:pPr>
      <w:ind w:firstLine="720"/>
      <w:jc w:val="both"/>
    </w:pPr>
    <w:rPr>
      <w:rFonts w:ascii="Arial" w:hAnsi="Arial"/>
      <w:sz w:val="20"/>
      <w:szCs w:val="20"/>
    </w:rPr>
  </w:style>
  <w:style w:type="paragraph" w:styleId="Textbubliny">
    <w:name w:val="Balloon Text"/>
    <w:basedOn w:val="Normln"/>
    <w:semiHidden/>
    <w:rsid w:val="00BD620D"/>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 w:type="paragraph" w:customStyle="1" w:styleId="center">
    <w:name w:val="center"/>
    <w:basedOn w:val="Normln"/>
    <w:rsid w:val="008D4EDA"/>
    <w:pPr>
      <w:spacing w:before="100" w:beforeAutospacing="1" w:after="100" w:afterAutospacing="1"/>
    </w:pPr>
  </w:style>
  <w:style w:type="paragraph" w:styleId="Bezmezer">
    <w:name w:val="No Spacing"/>
    <w:uiPriority w:val="1"/>
    <w:qFormat/>
    <w:rsid w:val="005E7ADC"/>
    <w:rPr>
      <w:sz w:val="24"/>
      <w:szCs w:val="24"/>
    </w:rPr>
  </w:style>
  <w:style w:type="paragraph" w:styleId="Nzev">
    <w:name w:val="Title"/>
    <w:basedOn w:val="Normln"/>
    <w:link w:val="NzevChar"/>
    <w:qFormat/>
    <w:rsid w:val="0078539E"/>
    <w:pPr>
      <w:jc w:val="center"/>
    </w:pPr>
    <w:rPr>
      <w:b/>
      <w:bCs/>
      <w:sz w:val="28"/>
    </w:rPr>
  </w:style>
  <w:style w:type="character" w:customStyle="1" w:styleId="NzevChar">
    <w:name w:val="Název Char"/>
    <w:basedOn w:val="Standardnpsmoodstavce"/>
    <w:link w:val="Nzev"/>
    <w:rsid w:val="0078539E"/>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26C2-FD50-44B8-AFC8-398A8AC8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2502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Korandová, Iva</cp:lastModifiedBy>
  <cp:revision>2</cp:revision>
  <cp:lastPrinted>2018-09-14T09:32:00Z</cp:lastPrinted>
  <dcterms:created xsi:type="dcterms:W3CDTF">2018-09-18T08:11:00Z</dcterms:created>
  <dcterms:modified xsi:type="dcterms:W3CDTF">2018-09-18T08:11:00Z</dcterms:modified>
</cp:coreProperties>
</file>