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5F" w:rsidRPr="00CF4A5F" w:rsidRDefault="00CF4A5F" w:rsidP="00CF4A5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CF4A5F" w:rsidRPr="00CF4A5F" w:rsidRDefault="001B4008" w:rsidP="00CF4A5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F4A5F" w:rsidRPr="00CF4A5F">
        <w:rPr>
          <w:rFonts w:ascii="Arial" w:eastAsia="Times New Roman" w:hAnsi="Arial" w:cs="Arial"/>
          <w:sz w:val="20"/>
          <w:szCs w:val="20"/>
          <w:lang w:eastAsia="cs-CZ"/>
        </w:rPr>
        <w:t>ídlo: Husinecká 1024/11a, 130 00 Praha 3 – Žižkov,  IČ: 01312774,  DIČ:  CZ01312774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zastoupená  ředitelem Krajského pozemkového úřadu pro Kraj Vysočina  (dále jen “KPÚ“),</w:t>
      </w:r>
    </w:p>
    <w:p w:rsidR="001B4008" w:rsidRPr="00CF4A5F" w:rsidRDefault="001B4008" w:rsidP="001B4008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Ing. Vladimír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Maryšk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adresa: Fritzova 4,  58601 Jihlava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CF4A5F" w:rsidRPr="00CF4A5F" w:rsidRDefault="00CF4A5F" w:rsidP="00CF4A5F">
      <w:pPr>
        <w:widowControl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pan </w:t>
      </w:r>
      <w:r w:rsidRPr="001B400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Šmíd Milan </w:t>
      </w:r>
      <w:r w:rsidR="007A3E6E" w:rsidRPr="001B4008">
        <w:rPr>
          <w:rFonts w:ascii="Arial" w:eastAsia="Times New Roman" w:hAnsi="Arial" w:cs="Arial"/>
          <w:b/>
          <w:sz w:val="20"/>
          <w:szCs w:val="20"/>
          <w:lang w:eastAsia="cs-CZ"/>
        </w:rPr>
        <w:t>Ing.</w:t>
      </w:r>
      <w:r w:rsidR="007A3E6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A3E6E"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1245B0">
        <w:rPr>
          <w:rFonts w:ascii="Arial" w:eastAsia="Times New Roman" w:hAnsi="Arial" w:cs="Arial"/>
          <w:sz w:val="20"/>
          <w:szCs w:val="20"/>
          <w:lang w:eastAsia="cs-CZ"/>
        </w:rPr>
        <w:t>r.č.</w:t>
      </w:r>
      <w:proofErr w:type="gramEnd"/>
      <w:r w:rsidR="001245B0">
        <w:rPr>
          <w:rFonts w:ascii="Arial" w:eastAsia="Times New Roman" w:hAnsi="Arial" w:cs="Arial"/>
          <w:sz w:val="20"/>
          <w:szCs w:val="20"/>
          <w:lang w:eastAsia="cs-CZ"/>
        </w:rPr>
        <w:t xml:space="preserve"> 58XXXXXXXX, trvale bytem XXXXXXXXXXXXX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Světlá nad Sázavou 58291</w:t>
      </w: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r w:rsidR="007A3E6E"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>nabyvatel“)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podle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§ 11a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zákona č. 229/1991 Sb., ve znění pozdějších předpisů (dále jen "zákon o půdě") </w:t>
      </w:r>
    </w:p>
    <w:p w:rsidR="00CF4A5F" w:rsidRPr="00CF4A5F" w:rsidRDefault="00CF4A5F" w:rsidP="00CF4A5F">
      <w:pPr>
        <w:tabs>
          <w:tab w:val="left" w:pos="2835"/>
        </w:tabs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CF4A5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smlouvu o převodu pozemku</w:t>
      </w: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Pr="001B4008">
        <w:rPr>
          <w:rFonts w:ascii="Arial" w:eastAsia="Times New Roman" w:hAnsi="Arial" w:cs="Arial"/>
          <w:b/>
          <w:bCs/>
          <w:szCs w:val="20"/>
          <w:lang w:eastAsia="cs-CZ"/>
        </w:rPr>
        <w:t>číslo: 8PR18/18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</w:p>
    <w:p w:rsidR="001B4008" w:rsidRDefault="001B4008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</w:t>
      </w:r>
      <w:r w:rsidRPr="001B4008">
        <w:rPr>
          <w:rFonts w:ascii="Arial" w:eastAsia="Times New Roman" w:hAnsi="Arial" w:cs="Arial"/>
          <w:b/>
          <w:sz w:val="20"/>
          <w:szCs w:val="20"/>
          <w:lang w:eastAsia="cs-CZ"/>
        </w:rPr>
        <w:t>katastrální území Kámen u Habrů, obec Kámen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B4008" w:rsidRPr="00CF4A5F" w:rsidRDefault="001B4008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pozemek: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18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Parc.č.</w:t>
      </w:r>
      <w:r w:rsidRPr="00CF4A5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CF4A5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trvalé porosty, ost.součásti, přísl.</w:t>
      </w:r>
      <w:r w:rsidRPr="00CF4A5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CF4A5F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18"/>
          <w:szCs w:val="20"/>
          <w:lang w:eastAsia="cs-CZ"/>
        </w:rPr>
      </w:pPr>
      <w:r w:rsidRPr="00CF4A5F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18"/>
          <w:szCs w:val="20"/>
          <w:lang w:eastAsia="cs-CZ"/>
        </w:rPr>
      </w:pPr>
      <w:r w:rsidRPr="00CF4A5F">
        <w:rPr>
          <w:rFonts w:ascii="Arial" w:eastAsia="Times New Roman" w:hAnsi="Arial" w:cs="Arial"/>
          <w:sz w:val="18"/>
          <w:szCs w:val="20"/>
          <w:lang w:eastAsia="cs-CZ"/>
        </w:rPr>
        <w:t>1375</w:t>
      </w:r>
      <w:r w:rsidRPr="00CF4A5F">
        <w:rPr>
          <w:rFonts w:ascii="Arial" w:eastAsia="Times New Roman" w:hAnsi="Arial" w:cs="Arial"/>
          <w:sz w:val="18"/>
          <w:szCs w:val="20"/>
          <w:lang w:eastAsia="cs-CZ"/>
        </w:rPr>
        <w:tab/>
        <w:t>ostatní plocha</w:t>
      </w:r>
      <w:r w:rsidRPr="00CF4A5F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CF4A5F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CF4A5F">
        <w:rPr>
          <w:rFonts w:ascii="Arial" w:eastAsia="Times New Roman" w:hAnsi="Arial" w:cs="Arial"/>
          <w:sz w:val="18"/>
          <w:szCs w:val="20"/>
          <w:lang w:eastAsia="cs-CZ"/>
        </w:rPr>
        <w:tab/>
        <w:t>782 m2</w:t>
      </w:r>
      <w:r w:rsidRPr="00CF4A5F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2 346,00 Kč 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18"/>
          <w:szCs w:val="20"/>
          <w:lang w:eastAsia="cs-CZ"/>
        </w:rPr>
      </w:pPr>
    </w:p>
    <w:p w:rsidR="00CF4A5F" w:rsidRPr="001B4008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</w:pPr>
      <w:r w:rsidRPr="001B400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 xml:space="preserve">Za smlouvu celkem: </w:t>
      </w:r>
      <w:r w:rsidRPr="001B400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</w:r>
      <w:r w:rsidRPr="001B400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</w:r>
      <w:r w:rsidRPr="001B400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782 m2 </w:t>
      </w:r>
      <w:r w:rsidRPr="001B400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2 346,00 Kč</w:t>
      </w:r>
    </w:p>
    <w:p w:rsidR="00CF4A5F" w:rsidRPr="00CF4A5F" w:rsidRDefault="00CF4A5F" w:rsidP="00CF4A5F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nabyla vlastnické právo k převáděným pozemkům </w:t>
      </w:r>
      <w:r w:rsidR="007A3E6E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základě Postupního prohlášení a bezplatné nabídky čs. státu ze dne 29.5.1964, kterou přijal </w:t>
      </w:r>
      <w:r w:rsidR="007A3E6E" w:rsidRPr="00CF4A5F">
        <w:rPr>
          <w:rFonts w:ascii="Arial" w:eastAsia="Times New Roman" w:hAnsi="Arial" w:cs="Arial"/>
          <w:sz w:val="20"/>
          <w:szCs w:val="20"/>
          <w:lang w:eastAsia="cs-CZ"/>
        </w:rPr>
        <w:t>Okresní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národní výbor v Havlíčkově Brodě - finanční odbor dne 30. listopadu 1964 pod č.j. fin. 3 ev. č. 2112/64-C.</w:t>
      </w:r>
    </w:p>
    <w:p w:rsidR="00CF4A5F" w:rsidRPr="00CF4A5F" w:rsidRDefault="00CF4A5F" w:rsidP="00CF4A5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Převáděný pozemek byl oceněn ve znaleckém posudku soudního znalce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 xml:space="preserve">XXXXXXXXXXXXXX XX 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ze dne 10. 8. 2018, pod </w:t>
      </w:r>
      <w:proofErr w:type="gramStart"/>
      <w:r w:rsidRPr="00CF4A5F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2593-83/2018, podle vyhl.č. 182/1988 Sb., ve znění vyhl.č. 316/1990 Sb., celkovou částkou 2 346,00 Kč (slovy: dvatisícetřistačtyřicetšest korun českých). </w:t>
      </w:r>
    </w:p>
    <w:p w:rsidR="00CF4A5F" w:rsidRPr="00CF4A5F" w:rsidRDefault="00CF4A5F" w:rsidP="00CF4A5F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Nárok na bezúplatný převod pozemků z vlastnictví státu podle </w:t>
      </w:r>
      <w:r w:rsidR="001245B0">
        <w:rPr>
          <w:rFonts w:ascii="Arial" w:eastAsia="Times New Roman" w:hAnsi="Arial" w:cs="Arial"/>
          <w:b/>
          <w:sz w:val="20"/>
          <w:szCs w:val="20"/>
          <w:lang w:eastAsia="cs-CZ"/>
        </w:rPr>
        <w:t>§ 11a</w:t>
      </w:r>
      <w:r w:rsidRPr="00CF4A5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zákona o půdě vznikl: 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- dědictvím nároku, ze dne 25. 6. 2014, ve výši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mezi postupitelem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 a nabyvatelem. 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Postoupené nároky jsou doloženy pravomocným rozhodnutím Okresního pozemkového úřadu Ha</w:t>
      </w:r>
      <w:r w:rsidR="007A3E6E">
        <w:rPr>
          <w:rFonts w:ascii="Arial" w:eastAsia="Times New Roman" w:hAnsi="Arial" w:cs="Arial"/>
          <w:sz w:val="20"/>
          <w:szCs w:val="20"/>
          <w:lang w:eastAsia="cs-CZ"/>
        </w:rPr>
        <w:t xml:space="preserve">vlíčkův Brod, </w:t>
      </w:r>
      <w:proofErr w:type="gramStart"/>
      <w:r w:rsidR="007A3E6E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="007A3E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XXXXXX</w:t>
      </w:r>
      <w:r w:rsidR="007A3E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ze dne 18. 11. 19</w:t>
      </w:r>
      <w:r w:rsidR="001B4008">
        <w:rPr>
          <w:rFonts w:ascii="Arial" w:eastAsia="Times New Roman" w:hAnsi="Arial" w:cs="Arial"/>
          <w:sz w:val="20"/>
          <w:szCs w:val="20"/>
          <w:lang w:eastAsia="cs-CZ"/>
        </w:rPr>
        <w:t xml:space="preserve">96, kterým oprávněné osobě 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nelze vydat pozemky nebo jejich části v katastrálním území Kámen u Habrů, obce Kámen, okresu Havlíčkův Brod. </w:t>
      </w:r>
    </w:p>
    <w:p w:rsidR="001B4008" w:rsidRDefault="001B4008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1B4008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Nevydané pozemky byly oceněny</w:t>
      </w:r>
      <w:r w:rsidR="00CF4A5F"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sazbou za l m2. Ocenění podle vyhl.č. 182/1988 Sb., ve znění vyhl.č. 316/1990 Sb. provedl Okresní úřad Havlíčkův Brod dne 23. 1. 2002. </w:t>
      </w:r>
    </w:p>
    <w:p w:rsidR="00CF4A5F" w:rsidRPr="00CF4A5F" w:rsidRDefault="00CF4A5F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Zůstatek postoupených nároků za nevydané pozemky v k</w:t>
      </w:r>
      <w:r w:rsidR="00895FF4">
        <w:rPr>
          <w:rFonts w:ascii="Arial" w:eastAsia="Times New Roman" w:hAnsi="Arial" w:cs="Arial"/>
          <w:sz w:val="20"/>
          <w:szCs w:val="20"/>
          <w:lang w:eastAsia="cs-CZ"/>
        </w:rPr>
        <w:t>atastrálním území Kámen u Habrů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z rozhodnutí pozemkového úřadu </w:t>
      </w:r>
      <w:proofErr w:type="gramStart"/>
      <w:r w:rsidRPr="00CF4A5F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ke dni sepsání smlouvy činí </w:t>
      </w:r>
      <w:r w:rsidR="001245B0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CF4A5F" w:rsidRPr="00CF4A5F" w:rsidRDefault="00CF4A5F" w:rsidP="001B400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Z toho bude touto smlouvou vypořádáno 2 346,00 Kč. 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1B4008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pozemek, uvedený v čl. I. této smlouvy, se všemi právy a povinnostmi a nabyvatel jej do svého vlastnictví přijímá.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převáděný pozemek je pronajat.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převáděnému pozemku je řešen nájemní smlouvou číslo 46N18/18, uzavřenou s </w:t>
      </w:r>
      <w:r w:rsidR="00895FF4">
        <w:rPr>
          <w:rFonts w:ascii="Arial" w:eastAsia="Times New Roman" w:hAnsi="Arial" w:cs="Arial"/>
          <w:sz w:val="20"/>
          <w:szCs w:val="20"/>
          <w:lang w:eastAsia="cs-CZ"/>
        </w:rPr>
        <w:t>nabyvatelem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jakožto nájemcem. S obsahem nájemní smlouvy byl nabyvatel seznámen před podpisem této smlouvy, což stvrzuje svým podpisem.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CF4A5F" w:rsidRPr="00CF4A5F" w:rsidRDefault="00CF4A5F" w:rsidP="00CF4A5F">
      <w:pPr>
        <w:widowControl w:val="0"/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CF4A5F" w:rsidRPr="00CF4A5F" w:rsidRDefault="00CF4A5F" w:rsidP="00CF4A5F">
      <w:pPr>
        <w:widowControl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</w:rPr>
      </w:pPr>
      <w:r w:rsidRPr="00CF4A5F">
        <w:rPr>
          <w:rFonts w:ascii="Arial" w:eastAsia="Times New Roman" w:hAnsi="Arial" w:cs="Arial"/>
          <w:sz w:val="20"/>
          <w:szCs w:val="20"/>
        </w:rPr>
        <w:t>SPÚ jako správce osobních údajů dle zákona č. 101/2000 Sb., o ochraně osobních údajů</w:t>
      </w:r>
      <w:r w:rsidRPr="00CF4A5F">
        <w:rPr>
          <w:rFonts w:ascii="Arial" w:eastAsia="Times New Roman" w:hAnsi="Arial" w:cs="Arial"/>
          <w:sz w:val="20"/>
          <w:szCs w:val="20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CF4A5F" w:rsidRPr="00CF4A5F" w:rsidRDefault="00CF4A5F" w:rsidP="00CF4A5F">
      <w:pPr>
        <w:tabs>
          <w:tab w:val="left" w:pos="709"/>
        </w:tabs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spacing w:before="0" w:after="0"/>
        <w:ind w:firstLine="426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4A5F" w:rsidRPr="00CF4A5F" w:rsidRDefault="00CF4A5F" w:rsidP="00CF4A5F">
      <w:pPr>
        <w:widowControl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dle ust. § 21a odst. 1 zákona o 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>půdě a ust. § 8 odst. 1 zákona č. 634/2004 Sb., o správních poplatcích</w:t>
      </w:r>
      <w:r w:rsidR="007A3E6E">
        <w:rPr>
          <w:rFonts w:ascii="Arial" w:eastAsia="Times New Roman" w:hAnsi="Arial" w:cs="Arial"/>
          <w:sz w:val="20"/>
          <w:szCs w:val="20"/>
          <w:lang w:eastAsia="cs-CZ"/>
        </w:rPr>
        <w:t xml:space="preserve"> se</w:t>
      </w:r>
      <w:r w:rsidRPr="00CF4A5F">
        <w:rPr>
          <w:rFonts w:ascii="Arial" w:eastAsia="Times New Roman" w:hAnsi="Arial" w:cs="Arial"/>
          <w:sz w:val="20"/>
          <w:szCs w:val="20"/>
          <w:lang w:eastAsia="cs-CZ"/>
        </w:rPr>
        <w:t xml:space="preserve"> nevyměřují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B4008" w:rsidRDefault="001B4008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VII.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709"/>
        </w:tabs>
        <w:autoSpaceDE w:val="0"/>
        <w:autoSpaceDN w:val="0"/>
        <w:adjustRightInd w:val="0"/>
        <w:spacing w:before="0" w:after="0"/>
        <w:ind w:firstLine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CF4A5F" w:rsidRPr="00CF4A5F" w:rsidRDefault="00CF4A5F" w:rsidP="00CF4A5F">
      <w:pPr>
        <w:tabs>
          <w:tab w:val="left" w:pos="3402"/>
          <w:tab w:val="left" w:pos="6237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3402"/>
          <w:tab w:val="left" w:pos="6237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3402"/>
          <w:tab w:val="left" w:pos="6237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tabs>
          <w:tab w:val="left" w:pos="482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</w:t>
      </w:r>
      <w:r w:rsidR="001B40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Jihlavě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proofErr w:type="gramStart"/>
      <w:r w:rsidR="001245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17.9.2018</w:t>
      </w:r>
      <w:proofErr w:type="gramEnd"/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V </w:t>
      </w:r>
      <w:r w:rsidR="001B40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Jihlavě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1245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17.9.2018</w:t>
      </w: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B4008" w:rsidRDefault="001B4008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B4008" w:rsidRDefault="001B4008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B4008" w:rsidRPr="00CF4A5F" w:rsidRDefault="001B4008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4A5F" w:rsidRPr="00CF4A5F" w:rsidRDefault="00CF4A5F" w:rsidP="00CF4A5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               …………………………………………………</w:t>
      </w:r>
    </w:p>
    <w:p w:rsidR="001B4008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B40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převádějící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  </w:t>
      </w:r>
      <w:r w:rsidRPr="00CF4A5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Česká republika – Státní pozemkový úřad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B40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</w:t>
      </w:r>
      <w:r w:rsidR="001B4008"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Šmíd Milan Ing</w:t>
      </w:r>
      <w:r w:rsidR="001B40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pro Kraj Vysočina 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Ing. Vladimír Maryška 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. 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</w:p>
    <w:p w:rsidR="00CF4A5F" w:rsidRPr="00CF4A5F" w:rsidRDefault="00CF4A5F" w:rsidP="00CF4A5F">
      <w:pPr>
        <w:tabs>
          <w:tab w:val="left" w:pos="4961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F4A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</w:p>
    <w:p w:rsidR="001B4008" w:rsidRDefault="001B4008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895FF4" w:rsidRDefault="00895FF4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895FF4" w:rsidRDefault="00895FF4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895FF4" w:rsidRDefault="00895FF4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1B4008" w:rsidRPr="00430A53" w:rsidRDefault="001B4008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1B4008" w:rsidRPr="00430A53" w:rsidRDefault="001B4008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1B4008" w:rsidRPr="00430A53" w:rsidRDefault="001B4008" w:rsidP="001B40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1B4008" w:rsidRPr="00043DEC" w:rsidRDefault="001B4008" w:rsidP="001B4008">
      <w:pPr>
        <w:rPr>
          <w:rFonts w:ascii="Arial" w:hAnsi="Arial" w:cs="Arial"/>
          <w:color w:val="000000"/>
          <w:sz w:val="12"/>
          <w:szCs w:val="12"/>
        </w:rPr>
      </w:pPr>
    </w:p>
    <w:p w:rsidR="001B4008" w:rsidRPr="00430A53" w:rsidRDefault="001B4008" w:rsidP="001B4008">
      <w:pPr>
        <w:rPr>
          <w:rFonts w:ascii="Arial" w:hAnsi="Arial" w:cs="Arial"/>
          <w:color w:val="000000"/>
          <w:sz w:val="18"/>
        </w:rPr>
      </w:pPr>
      <w:r w:rsidRPr="00430A53">
        <w:rPr>
          <w:rFonts w:ascii="Arial" w:hAnsi="Arial" w:cs="Arial"/>
          <w:color w:val="000000"/>
          <w:sz w:val="18"/>
        </w:rPr>
        <w:t>Za správnost: Bc. Marie Brabcová</w:t>
      </w:r>
      <w:r>
        <w:rPr>
          <w:rFonts w:ascii="Arial" w:hAnsi="Arial" w:cs="Arial"/>
          <w:color w:val="000000"/>
          <w:sz w:val="18"/>
        </w:rPr>
        <w:tab/>
      </w:r>
    </w:p>
    <w:p w:rsidR="001B4008" w:rsidRDefault="001B4008" w:rsidP="001B4008">
      <w:pPr>
        <w:rPr>
          <w:rFonts w:ascii="Arial" w:eastAsia="Times New Roman" w:hAnsi="Arial" w:cs="Arial"/>
          <w:color w:val="000000"/>
          <w:sz w:val="18"/>
          <w:szCs w:val="20"/>
          <w:lang w:eastAsia="cs-CZ"/>
        </w:rPr>
      </w:pPr>
      <w:r w:rsidRPr="001B4008">
        <w:rPr>
          <w:rFonts w:ascii="Arial" w:hAnsi="Arial" w:cs="Arial"/>
          <w:noProof/>
          <w:color w:val="000000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EAA6" wp14:editId="4417BB3F">
                <wp:simplePos x="0" y="0"/>
                <wp:positionH relativeFrom="margin">
                  <wp:posOffset>-29845</wp:posOffset>
                </wp:positionH>
                <wp:positionV relativeFrom="paragraph">
                  <wp:posOffset>205105</wp:posOffset>
                </wp:positionV>
                <wp:extent cx="5910580" cy="1755140"/>
                <wp:effectExtent l="0" t="0" r="13970" b="1651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08" w:rsidRPr="00895FF4" w:rsidRDefault="001B4008" w:rsidP="001B40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895FF4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  <w:t>Tato smlouva byla uveřejněna v Registru smluv, vedeném dle zákona č. 340/2015 Sb., o registru smluv.</w:t>
                            </w:r>
                          </w:p>
                          <w:p w:rsidR="00895FF4" w:rsidRDefault="00895FF4" w:rsidP="001B40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  <w:p w:rsidR="001B4008" w:rsidRPr="00895FF4" w:rsidRDefault="001B4008" w:rsidP="007A3E6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895FF4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  <w:t>Datum registrace: ……………………………………………</w:t>
                            </w:r>
                          </w:p>
                          <w:p w:rsidR="001B4008" w:rsidRPr="00895FF4" w:rsidRDefault="001B4008" w:rsidP="007A3E6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895FF4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  <w:t>ID smlouvy:           ..….………………………………………</w:t>
                            </w:r>
                          </w:p>
                          <w:p w:rsidR="001B4008" w:rsidRPr="00895FF4" w:rsidRDefault="001B4008" w:rsidP="007A3E6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895FF4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lang w:val="en-US"/>
                              </w:rPr>
                              <w:t>Registraci provedl: …………………………………………..</w:t>
                            </w:r>
                          </w:p>
                          <w:p w:rsidR="001B4008" w:rsidRPr="0077137F" w:rsidRDefault="001B4008" w:rsidP="007A3E6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 w:rsidRPr="00895FF4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V Jihlavě dne  ………………………………………………..</w:t>
                            </w:r>
                          </w:p>
                          <w:p w:rsidR="001B4008" w:rsidRPr="0016538E" w:rsidRDefault="001B4008" w:rsidP="001B40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EAA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.35pt;margin-top:16.15pt;width:465.4pt;height:13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">
                <v:textbox>
                  <w:txbxContent>
                    <w:p w:rsidR="001B4008" w:rsidRPr="00895FF4" w:rsidRDefault="001B4008" w:rsidP="001B40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</w:pPr>
                      <w:r w:rsidRPr="00895FF4"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  <w:t>Tato smlouva byla uveřejněna v Registru smluv, vedeném dle zákona č. 340/2015 Sb., o registru smluv.</w:t>
                      </w:r>
                    </w:p>
                    <w:p w:rsidR="00895FF4" w:rsidRDefault="00895FF4" w:rsidP="001B40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</w:pPr>
                    </w:p>
                    <w:p w:rsidR="001B4008" w:rsidRPr="00895FF4" w:rsidRDefault="001B4008" w:rsidP="007A3E6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</w:pPr>
                      <w:r w:rsidRPr="00895FF4"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  <w:t>Datum registrace: ……………………………………………</w:t>
                      </w:r>
                    </w:p>
                    <w:p w:rsidR="001B4008" w:rsidRPr="00895FF4" w:rsidRDefault="001B4008" w:rsidP="007A3E6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</w:pPr>
                      <w:r w:rsidRPr="00895FF4"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  <w:t>ID smlouvy:           ..….………………………………………</w:t>
                      </w:r>
                    </w:p>
                    <w:p w:rsidR="001B4008" w:rsidRPr="00895FF4" w:rsidRDefault="001B4008" w:rsidP="007A3E6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</w:pPr>
                      <w:r w:rsidRPr="00895FF4">
                        <w:rPr>
                          <w:rFonts w:ascii="Arial" w:hAnsi="Arial" w:cs="Arial"/>
                          <w:i/>
                          <w:color w:val="000000"/>
                          <w:sz w:val="20"/>
                          <w:lang w:val="en-US"/>
                        </w:rPr>
                        <w:t>Registraci provedl: …………………………………………..</w:t>
                      </w:r>
                    </w:p>
                    <w:p w:rsidR="001B4008" w:rsidRPr="0077137F" w:rsidRDefault="001B4008" w:rsidP="007A3E6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 w:rsidRPr="00895FF4"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V Jihlavě dne  ………………………………………………..</w:t>
                      </w:r>
                    </w:p>
                    <w:p w:rsidR="001B4008" w:rsidRPr="0016538E" w:rsidRDefault="001B4008" w:rsidP="001B400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4008" w:rsidRDefault="001B4008" w:rsidP="001B4008">
      <w:pPr>
        <w:rPr>
          <w:rFonts w:ascii="Arial" w:eastAsia="Times New Roman" w:hAnsi="Arial" w:cs="Arial"/>
          <w:color w:val="000000"/>
          <w:sz w:val="18"/>
          <w:szCs w:val="20"/>
          <w:lang w:eastAsia="cs-CZ"/>
        </w:rPr>
      </w:pPr>
    </w:p>
    <w:p w:rsidR="001B4008" w:rsidRPr="001B4008" w:rsidRDefault="00CF4A5F" w:rsidP="001B4008">
      <w:pPr>
        <w:rPr>
          <w:rFonts w:ascii="Arial" w:eastAsia="Times New Roman" w:hAnsi="Arial" w:cs="Arial"/>
          <w:color w:val="000000"/>
          <w:sz w:val="16"/>
          <w:szCs w:val="20"/>
          <w:lang w:eastAsia="cs-CZ"/>
        </w:rPr>
      </w:pPr>
      <w:r w:rsidRPr="001B4008">
        <w:rPr>
          <w:rFonts w:ascii="Arial" w:eastAsia="Times New Roman" w:hAnsi="Arial" w:cs="Arial"/>
          <w:color w:val="000000"/>
          <w:sz w:val="16"/>
          <w:szCs w:val="20"/>
          <w:lang w:eastAsia="cs-CZ"/>
        </w:rPr>
        <w:t>ID číslo převáděné nemovitosti: 21337</w:t>
      </w:r>
    </w:p>
    <w:p w:rsidR="00A07661" w:rsidRDefault="00CF4A5F">
      <w:r w:rsidRPr="00895FF4">
        <w:rPr>
          <w:rFonts w:ascii="Arial" w:eastAsia="Times New Roman" w:hAnsi="Arial" w:cs="Arial"/>
          <w:color w:val="000000"/>
          <w:sz w:val="16"/>
          <w:szCs w:val="20"/>
          <w:lang w:eastAsia="cs-CZ"/>
        </w:rPr>
        <w:t>Datum tisku: 10. 9. 2018  Verze programu Restituce: 5.81</w:t>
      </w:r>
    </w:p>
    <w:sectPr w:rsidR="00A07661" w:rsidSect="004C763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5F"/>
    <w:rsid w:val="00015E83"/>
    <w:rsid w:val="001245B0"/>
    <w:rsid w:val="001B4008"/>
    <w:rsid w:val="0074635F"/>
    <w:rsid w:val="007A3E6E"/>
    <w:rsid w:val="00895FF4"/>
    <w:rsid w:val="00B6072B"/>
    <w:rsid w:val="00C673C8"/>
    <w:rsid w:val="00CA7D28"/>
    <w:rsid w:val="00C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D257"/>
  <w15:chartTrackingRefBased/>
  <w15:docId w15:val="{A0226E60-3D93-4DBF-A651-B8AC88B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CF4A5F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F4A5F"/>
    <w:rPr>
      <w:rFonts w:ascii="Times New Roman" w:eastAsia="Times New Roman" w:hAnsi="Times New Roman" w:cs="Times New Roman"/>
      <w:lang w:eastAsia="cs-CZ"/>
    </w:rPr>
  </w:style>
  <w:style w:type="paragraph" w:customStyle="1" w:styleId="adresa">
    <w:name w:val="adresa"/>
    <w:basedOn w:val="Normln"/>
    <w:uiPriority w:val="99"/>
    <w:rsid w:val="00CF4A5F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CF4A5F"/>
    <w:pPr>
      <w:widowControl w:val="0"/>
      <w:tabs>
        <w:tab w:val="left" w:pos="709"/>
      </w:tabs>
      <w:autoSpaceDE w:val="0"/>
      <w:autoSpaceDN w:val="0"/>
      <w:adjustRightInd w:val="0"/>
      <w:spacing w:before="0" w:after="0"/>
      <w:ind w:firstLine="4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CF4A5F"/>
    <w:pPr>
      <w:tabs>
        <w:tab w:val="left" w:pos="709"/>
      </w:tabs>
      <w:autoSpaceDE w:val="0"/>
      <w:autoSpaceDN w:val="0"/>
      <w:adjustRightInd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CF4A5F"/>
    <w:pPr>
      <w:tabs>
        <w:tab w:val="left" w:pos="709"/>
      </w:tabs>
      <w:spacing w:before="0" w:after="0"/>
      <w:ind w:firstLine="4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F4A5F"/>
    <w:pPr>
      <w:widowControl w:val="0"/>
      <w:autoSpaceDE w:val="0"/>
      <w:autoSpaceDN w:val="0"/>
      <w:adjustRightInd w:val="0"/>
      <w:jc w:val="left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CF4A5F"/>
    <w:pPr>
      <w:spacing w:before="0" w:after="0"/>
      <w:ind w:firstLine="4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F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Brabcová Marie Bc.</dc:creator>
  <cp:keywords/>
  <dc:description/>
  <cp:lastModifiedBy>Brabcová Marie Bc.</cp:lastModifiedBy>
  <cp:revision>3</cp:revision>
  <cp:lastPrinted>2018-09-17T14:22:00Z</cp:lastPrinted>
  <dcterms:created xsi:type="dcterms:W3CDTF">2018-09-17T14:12:00Z</dcterms:created>
  <dcterms:modified xsi:type="dcterms:W3CDTF">2018-09-17T14:26:00Z</dcterms:modified>
</cp:coreProperties>
</file>