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0B" w:rsidRPr="00DC4B61" w:rsidRDefault="00C3600B" w:rsidP="003E59C1">
      <w:pPr>
        <w:pStyle w:val="Nzev"/>
        <w:rPr>
          <w:sz w:val="22"/>
          <w:szCs w:val="22"/>
        </w:rPr>
      </w:pPr>
      <w:r w:rsidRPr="00DC4B61">
        <w:rPr>
          <w:sz w:val="22"/>
          <w:szCs w:val="22"/>
        </w:rPr>
        <w:t xml:space="preserve">Smlouva o </w:t>
      </w:r>
      <w:r w:rsidR="00E200EB" w:rsidRPr="00DC4B61">
        <w:rPr>
          <w:sz w:val="22"/>
          <w:szCs w:val="22"/>
        </w:rPr>
        <w:t>spolupráci</w:t>
      </w:r>
    </w:p>
    <w:p w:rsidR="00C3600B" w:rsidRPr="00DC4B61" w:rsidRDefault="0060311A">
      <w:pPr>
        <w:jc w:val="center"/>
        <w:rPr>
          <w:sz w:val="22"/>
          <w:szCs w:val="22"/>
        </w:rPr>
      </w:pPr>
      <w:r w:rsidRPr="00DC4B61">
        <w:rPr>
          <w:sz w:val="22"/>
          <w:szCs w:val="22"/>
        </w:rPr>
        <w:t>uz</w:t>
      </w:r>
      <w:r w:rsidR="0094065F" w:rsidRPr="00DC4B61">
        <w:rPr>
          <w:sz w:val="22"/>
          <w:szCs w:val="22"/>
        </w:rPr>
        <w:t>a</w:t>
      </w:r>
      <w:r w:rsidRPr="00DC4B61">
        <w:rPr>
          <w:sz w:val="22"/>
          <w:szCs w:val="22"/>
        </w:rPr>
        <w:t>v</w:t>
      </w:r>
      <w:r w:rsidR="0094065F" w:rsidRPr="00DC4B61">
        <w:rPr>
          <w:sz w:val="22"/>
          <w:szCs w:val="22"/>
        </w:rPr>
        <w:t>řená ve smyslu § 1746, odst. 2 zákona č. 89/2012, občanský zákoník</w:t>
      </w:r>
    </w:p>
    <w:p w:rsidR="007D2622" w:rsidRPr="00DC4B61" w:rsidRDefault="007D2622">
      <w:pPr>
        <w:jc w:val="both"/>
        <w:rPr>
          <w:b/>
          <w:sz w:val="22"/>
          <w:szCs w:val="22"/>
        </w:rPr>
      </w:pPr>
    </w:p>
    <w:p w:rsidR="00C3600B" w:rsidRPr="00DC4B61" w:rsidRDefault="00C3600B" w:rsidP="00DC4B61">
      <w:pPr>
        <w:jc w:val="center"/>
        <w:rPr>
          <w:b/>
          <w:sz w:val="22"/>
          <w:szCs w:val="22"/>
        </w:rPr>
      </w:pPr>
      <w:r w:rsidRPr="00DC4B61">
        <w:rPr>
          <w:b/>
          <w:sz w:val="22"/>
          <w:szCs w:val="22"/>
        </w:rPr>
        <w:t>č. objednatele:</w:t>
      </w:r>
    </w:p>
    <w:p w:rsidR="00C3600B" w:rsidRPr="00DC4B61" w:rsidRDefault="00C3600B" w:rsidP="00DC4B61">
      <w:pPr>
        <w:jc w:val="center"/>
        <w:rPr>
          <w:b/>
          <w:sz w:val="22"/>
          <w:szCs w:val="22"/>
        </w:rPr>
      </w:pPr>
      <w:r w:rsidRPr="00DC4B61">
        <w:rPr>
          <w:b/>
          <w:sz w:val="22"/>
          <w:szCs w:val="22"/>
        </w:rPr>
        <w:t xml:space="preserve">č. poskytovatele: </w:t>
      </w:r>
      <w:r w:rsidR="0035080C" w:rsidRPr="00DC4B61">
        <w:rPr>
          <w:b/>
          <w:sz w:val="22"/>
          <w:szCs w:val="22"/>
        </w:rPr>
        <w:t>784/2018</w:t>
      </w:r>
    </w:p>
    <w:p w:rsidR="00C3600B" w:rsidRPr="00DC4B61" w:rsidRDefault="00C3600B">
      <w:pPr>
        <w:jc w:val="both"/>
        <w:rPr>
          <w:sz w:val="22"/>
          <w:szCs w:val="22"/>
        </w:rPr>
      </w:pPr>
    </w:p>
    <w:p w:rsidR="00F017EF" w:rsidRPr="00DC4B61" w:rsidRDefault="00F017EF" w:rsidP="00DC4B61">
      <w:pPr>
        <w:tabs>
          <w:tab w:val="left" w:pos="2410"/>
        </w:tabs>
        <w:rPr>
          <w:sz w:val="22"/>
          <w:szCs w:val="22"/>
        </w:rPr>
      </w:pPr>
      <w:r w:rsidRPr="00DC4B61">
        <w:rPr>
          <w:b/>
          <w:sz w:val="22"/>
          <w:szCs w:val="22"/>
        </w:rPr>
        <w:t>Objednatel:</w:t>
      </w:r>
      <w:r w:rsidRPr="00DC4B61">
        <w:rPr>
          <w:b/>
          <w:sz w:val="22"/>
          <w:szCs w:val="22"/>
        </w:rPr>
        <w:tab/>
        <w:t>Severočeská vodárenská společnost</w:t>
      </w:r>
      <w:r w:rsidRPr="00DC4B61">
        <w:rPr>
          <w:sz w:val="22"/>
          <w:szCs w:val="22"/>
        </w:rPr>
        <w:t xml:space="preserve">, a.s., </w:t>
      </w:r>
    </w:p>
    <w:p w:rsidR="00F017EF" w:rsidRPr="00DC4B61" w:rsidRDefault="00F017EF" w:rsidP="00DC4B61">
      <w:pPr>
        <w:tabs>
          <w:tab w:val="left" w:pos="2410"/>
        </w:tabs>
        <w:rPr>
          <w:sz w:val="22"/>
          <w:szCs w:val="22"/>
        </w:rPr>
      </w:pPr>
      <w:r w:rsidRPr="00DC4B61">
        <w:rPr>
          <w:sz w:val="22"/>
          <w:szCs w:val="22"/>
        </w:rPr>
        <w:t>Se sídlem:</w:t>
      </w:r>
      <w:r w:rsidRPr="00DC4B61">
        <w:rPr>
          <w:sz w:val="22"/>
          <w:szCs w:val="22"/>
        </w:rPr>
        <w:tab/>
      </w:r>
      <w:proofErr w:type="spellStart"/>
      <w:r w:rsidRPr="00DC4B61">
        <w:rPr>
          <w:sz w:val="22"/>
          <w:szCs w:val="22"/>
        </w:rPr>
        <w:t>Přítkovská</w:t>
      </w:r>
      <w:proofErr w:type="spellEnd"/>
      <w:r w:rsidRPr="00DC4B61">
        <w:rPr>
          <w:sz w:val="22"/>
          <w:szCs w:val="22"/>
        </w:rPr>
        <w:t xml:space="preserve"> 1689, 415 50 Teplice; </w:t>
      </w:r>
      <w:r w:rsidRPr="00DC4B61">
        <w:rPr>
          <w:sz w:val="22"/>
          <w:szCs w:val="22"/>
        </w:rPr>
        <w:br/>
        <w:t>IČO:</w:t>
      </w:r>
      <w:r w:rsidRPr="00DC4B61">
        <w:rPr>
          <w:sz w:val="22"/>
          <w:szCs w:val="22"/>
        </w:rPr>
        <w:tab/>
      </w:r>
      <w:proofErr w:type="gramStart"/>
      <w:r w:rsidRPr="00DC4B61">
        <w:rPr>
          <w:sz w:val="22"/>
          <w:szCs w:val="22"/>
        </w:rPr>
        <w:t>49099469,  DIČ</w:t>
      </w:r>
      <w:proofErr w:type="gramEnd"/>
      <w:r w:rsidRPr="00DC4B61">
        <w:rPr>
          <w:sz w:val="22"/>
          <w:szCs w:val="22"/>
        </w:rPr>
        <w:t xml:space="preserve">: CZ 49099469 </w:t>
      </w:r>
    </w:p>
    <w:p w:rsidR="00F017EF" w:rsidRPr="00DC4B61" w:rsidRDefault="00F017EF" w:rsidP="00DC4B61">
      <w:pPr>
        <w:tabs>
          <w:tab w:val="left" w:pos="2410"/>
        </w:tabs>
        <w:rPr>
          <w:sz w:val="22"/>
          <w:szCs w:val="22"/>
        </w:rPr>
      </w:pPr>
      <w:r w:rsidRPr="00DC4B61">
        <w:rPr>
          <w:sz w:val="22"/>
          <w:szCs w:val="22"/>
        </w:rPr>
        <w:t>Zastoupená:</w:t>
      </w:r>
      <w:r w:rsidRPr="00DC4B61">
        <w:rPr>
          <w:sz w:val="22"/>
          <w:szCs w:val="22"/>
        </w:rPr>
        <w:tab/>
        <w:t>Ing. Bronislavem Špičákem generálním ředitelem</w:t>
      </w:r>
    </w:p>
    <w:p w:rsidR="00F017EF" w:rsidRPr="00DC4B61" w:rsidRDefault="00F017EF" w:rsidP="00DC4B61">
      <w:pPr>
        <w:tabs>
          <w:tab w:val="left" w:pos="2410"/>
        </w:tabs>
        <w:rPr>
          <w:sz w:val="22"/>
          <w:szCs w:val="22"/>
        </w:rPr>
      </w:pPr>
      <w:r w:rsidRPr="00DC4B61">
        <w:rPr>
          <w:sz w:val="22"/>
          <w:szCs w:val="22"/>
        </w:rPr>
        <w:t>Zapsaná:</w:t>
      </w:r>
      <w:r w:rsidRPr="00DC4B61">
        <w:rPr>
          <w:sz w:val="22"/>
          <w:szCs w:val="22"/>
        </w:rPr>
        <w:tab/>
        <w:t xml:space="preserve">Krajský soud v Ústí nad Labem pod </w:t>
      </w:r>
      <w:proofErr w:type="spellStart"/>
      <w:r w:rsidRPr="00DC4B61">
        <w:rPr>
          <w:sz w:val="22"/>
          <w:szCs w:val="22"/>
        </w:rPr>
        <w:t>sp</w:t>
      </w:r>
      <w:proofErr w:type="spellEnd"/>
      <w:r w:rsidRPr="00DC4B61">
        <w:rPr>
          <w:sz w:val="22"/>
          <w:szCs w:val="22"/>
        </w:rPr>
        <w:t>. zn. B 466.</w:t>
      </w:r>
    </w:p>
    <w:p w:rsidR="00C3600B" w:rsidRPr="00DC4B61" w:rsidRDefault="007D2622" w:rsidP="008C34CA">
      <w:pPr>
        <w:rPr>
          <w:sz w:val="22"/>
          <w:szCs w:val="22"/>
        </w:rPr>
      </w:pPr>
      <w:r w:rsidRPr="00DC4B61">
        <w:rPr>
          <w:sz w:val="22"/>
          <w:szCs w:val="22"/>
        </w:rPr>
        <w:t>a</w:t>
      </w:r>
    </w:p>
    <w:p w:rsidR="00C3600B" w:rsidRPr="00DC4B61" w:rsidRDefault="00F017EF" w:rsidP="00B3045A">
      <w:pPr>
        <w:tabs>
          <w:tab w:val="left" w:pos="2410"/>
        </w:tabs>
        <w:jc w:val="both"/>
        <w:rPr>
          <w:sz w:val="22"/>
          <w:szCs w:val="22"/>
        </w:rPr>
      </w:pPr>
      <w:r w:rsidRPr="00DC4B61">
        <w:rPr>
          <w:b/>
          <w:sz w:val="22"/>
          <w:szCs w:val="22"/>
        </w:rPr>
        <w:t>Poskytovatel</w:t>
      </w:r>
      <w:r w:rsidR="00C3600B" w:rsidRPr="00DC4B61">
        <w:rPr>
          <w:b/>
          <w:sz w:val="22"/>
          <w:szCs w:val="22"/>
        </w:rPr>
        <w:t>:</w:t>
      </w:r>
      <w:r w:rsidR="00C3600B" w:rsidRPr="00DC4B61">
        <w:rPr>
          <w:b/>
          <w:sz w:val="22"/>
          <w:szCs w:val="22"/>
        </w:rPr>
        <w:tab/>
        <w:t>Povodí Ohře, státní podnik</w:t>
      </w:r>
    </w:p>
    <w:p w:rsidR="00C3600B" w:rsidRPr="00DC4B61" w:rsidRDefault="00C3600B" w:rsidP="00B3045A">
      <w:pPr>
        <w:tabs>
          <w:tab w:val="left" w:pos="1843"/>
          <w:tab w:val="left" w:pos="2410"/>
        </w:tabs>
        <w:jc w:val="both"/>
        <w:rPr>
          <w:sz w:val="22"/>
          <w:szCs w:val="22"/>
        </w:rPr>
      </w:pPr>
      <w:r w:rsidRPr="00DC4B61">
        <w:rPr>
          <w:sz w:val="22"/>
          <w:szCs w:val="22"/>
        </w:rPr>
        <w:t>se sídlem:</w:t>
      </w:r>
      <w:r w:rsidRPr="00DC4B61">
        <w:rPr>
          <w:sz w:val="22"/>
          <w:szCs w:val="22"/>
        </w:rPr>
        <w:tab/>
      </w:r>
      <w:r w:rsidR="00B3045A" w:rsidRPr="00DC4B61">
        <w:rPr>
          <w:sz w:val="22"/>
          <w:szCs w:val="22"/>
        </w:rPr>
        <w:tab/>
      </w:r>
      <w:r w:rsidRPr="00DC4B61">
        <w:rPr>
          <w:sz w:val="22"/>
          <w:szCs w:val="22"/>
        </w:rPr>
        <w:t xml:space="preserve">Bezručova 4219, </w:t>
      </w:r>
      <w:proofErr w:type="gramStart"/>
      <w:r w:rsidRPr="00DC4B61">
        <w:rPr>
          <w:sz w:val="22"/>
          <w:szCs w:val="22"/>
        </w:rPr>
        <w:t>430 03  Chomutov</w:t>
      </w:r>
      <w:proofErr w:type="gramEnd"/>
    </w:p>
    <w:p w:rsidR="00C3600B" w:rsidRPr="00DC4B61" w:rsidRDefault="00C3600B" w:rsidP="00B3045A">
      <w:pPr>
        <w:tabs>
          <w:tab w:val="left" w:pos="1843"/>
          <w:tab w:val="left" w:pos="2410"/>
        </w:tabs>
        <w:jc w:val="both"/>
        <w:rPr>
          <w:sz w:val="22"/>
          <w:szCs w:val="22"/>
        </w:rPr>
      </w:pPr>
      <w:r w:rsidRPr="00DC4B61">
        <w:rPr>
          <w:sz w:val="22"/>
          <w:szCs w:val="22"/>
        </w:rPr>
        <w:t>IČ</w:t>
      </w:r>
      <w:r w:rsidR="00CF10D7" w:rsidRPr="00DC4B61">
        <w:rPr>
          <w:sz w:val="22"/>
          <w:szCs w:val="22"/>
        </w:rPr>
        <w:t>O</w:t>
      </w:r>
      <w:r w:rsidRPr="00DC4B61">
        <w:rPr>
          <w:sz w:val="22"/>
          <w:szCs w:val="22"/>
        </w:rPr>
        <w:t>:</w:t>
      </w:r>
      <w:r w:rsidRPr="00DC4B61">
        <w:rPr>
          <w:sz w:val="22"/>
          <w:szCs w:val="22"/>
        </w:rPr>
        <w:tab/>
      </w:r>
      <w:r w:rsidR="00B3045A" w:rsidRPr="00DC4B61">
        <w:rPr>
          <w:sz w:val="22"/>
          <w:szCs w:val="22"/>
        </w:rPr>
        <w:tab/>
      </w:r>
      <w:proofErr w:type="gramStart"/>
      <w:r w:rsidRPr="00DC4B61">
        <w:rPr>
          <w:sz w:val="22"/>
          <w:szCs w:val="22"/>
        </w:rPr>
        <w:t>70889988</w:t>
      </w:r>
      <w:r w:rsidR="00F017EF" w:rsidRPr="00DC4B61">
        <w:rPr>
          <w:sz w:val="22"/>
          <w:szCs w:val="22"/>
        </w:rPr>
        <w:t xml:space="preserve">,  </w:t>
      </w:r>
      <w:r w:rsidRPr="00DC4B61">
        <w:rPr>
          <w:sz w:val="22"/>
          <w:szCs w:val="22"/>
        </w:rPr>
        <w:t>DIČ</w:t>
      </w:r>
      <w:proofErr w:type="gramEnd"/>
      <w:r w:rsidRPr="00DC4B61">
        <w:rPr>
          <w:sz w:val="22"/>
          <w:szCs w:val="22"/>
        </w:rPr>
        <w:t>:</w:t>
      </w:r>
      <w:r w:rsidR="00F017EF" w:rsidRPr="00DC4B61">
        <w:rPr>
          <w:sz w:val="22"/>
          <w:szCs w:val="22"/>
        </w:rPr>
        <w:t xml:space="preserve"> </w:t>
      </w:r>
      <w:r w:rsidRPr="00DC4B61">
        <w:rPr>
          <w:sz w:val="22"/>
          <w:szCs w:val="22"/>
        </w:rPr>
        <w:t>CZ70889988</w:t>
      </w:r>
    </w:p>
    <w:p w:rsidR="00C3600B" w:rsidRPr="00DC4B61" w:rsidRDefault="00C3600B" w:rsidP="00B3045A">
      <w:pPr>
        <w:tabs>
          <w:tab w:val="left" w:pos="1843"/>
          <w:tab w:val="left" w:pos="2410"/>
        </w:tabs>
        <w:jc w:val="both"/>
        <w:rPr>
          <w:sz w:val="22"/>
          <w:szCs w:val="22"/>
        </w:rPr>
      </w:pPr>
      <w:r w:rsidRPr="00DC4B61">
        <w:rPr>
          <w:sz w:val="22"/>
          <w:szCs w:val="22"/>
        </w:rPr>
        <w:t>Bankovní spojení:</w:t>
      </w:r>
      <w:r w:rsidR="00B3045A" w:rsidRPr="00DC4B61">
        <w:rPr>
          <w:sz w:val="22"/>
          <w:szCs w:val="22"/>
        </w:rPr>
        <w:tab/>
      </w:r>
      <w:r w:rsidRPr="00DC4B61">
        <w:rPr>
          <w:sz w:val="22"/>
          <w:szCs w:val="22"/>
        </w:rPr>
        <w:tab/>
        <w:t xml:space="preserve">KB Chomutov </w:t>
      </w:r>
      <w:proofErr w:type="spellStart"/>
      <w:proofErr w:type="gramStart"/>
      <w:r w:rsidRPr="00DC4B61">
        <w:rPr>
          <w:sz w:val="22"/>
          <w:szCs w:val="22"/>
        </w:rPr>
        <w:t>č.ú</w:t>
      </w:r>
      <w:proofErr w:type="spellEnd"/>
      <w:r w:rsidRPr="00DC4B61">
        <w:rPr>
          <w:sz w:val="22"/>
          <w:szCs w:val="22"/>
        </w:rPr>
        <w:t>. 9137</w:t>
      </w:r>
      <w:proofErr w:type="gramEnd"/>
      <w:r w:rsidRPr="00DC4B61">
        <w:rPr>
          <w:sz w:val="22"/>
          <w:szCs w:val="22"/>
        </w:rPr>
        <w:t>-441/0100</w:t>
      </w:r>
    </w:p>
    <w:p w:rsidR="00C3600B" w:rsidRPr="00DC4B61" w:rsidRDefault="00C3600B" w:rsidP="00B3045A">
      <w:pPr>
        <w:tabs>
          <w:tab w:val="left" w:pos="1843"/>
          <w:tab w:val="left" w:pos="2410"/>
        </w:tabs>
        <w:jc w:val="both"/>
        <w:rPr>
          <w:sz w:val="22"/>
          <w:szCs w:val="22"/>
        </w:rPr>
      </w:pPr>
      <w:r w:rsidRPr="00DC4B61">
        <w:rPr>
          <w:sz w:val="22"/>
          <w:szCs w:val="22"/>
        </w:rPr>
        <w:t>Zastoupený:</w:t>
      </w:r>
      <w:r w:rsidRPr="00DC4B61">
        <w:rPr>
          <w:sz w:val="22"/>
          <w:szCs w:val="22"/>
        </w:rPr>
        <w:tab/>
      </w:r>
      <w:r w:rsidR="00B3045A" w:rsidRPr="00DC4B61">
        <w:rPr>
          <w:sz w:val="22"/>
          <w:szCs w:val="22"/>
        </w:rPr>
        <w:tab/>
      </w:r>
      <w:r w:rsidRPr="00DC4B61">
        <w:rPr>
          <w:sz w:val="22"/>
          <w:szCs w:val="22"/>
        </w:rPr>
        <w:t xml:space="preserve">Ing. </w:t>
      </w:r>
      <w:r w:rsidR="00E56FF3" w:rsidRPr="00DC4B61">
        <w:rPr>
          <w:sz w:val="22"/>
          <w:szCs w:val="22"/>
        </w:rPr>
        <w:t>Jiřím Nedomou</w:t>
      </w:r>
      <w:r w:rsidR="008A56DB" w:rsidRPr="00DC4B61">
        <w:rPr>
          <w:sz w:val="22"/>
          <w:szCs w:val="22"/>
        </w:rPr>
        <w:t>, generálním</w:t>
      </w:r>
      <w:r w:rsidRPr="00DC4B61">
        <w:rPr>
          <w:sz w:val="22"/>
          <w:szCs w:val="22"/>
        </w:rPr>
        <w:t xml:space="preserve"> ředitelem</w:t>
      </w:r>
    </w:p>
    <w:p w:rsidR="00B3045A" w:rsidRPr="00DC4B61" w:rsidRDefault="00B3045A" w:rsidP="00B3045A">
      <w:pPr>
        <w:tabs>
          <w:tab w:val="left" w:pos="1843"/>
          <w:tab w:val="left" w:pos="2410"/>
        </w:tabs>
        <w:jc w:val="both"/>
        <w:rPr>
          <w:sz w:val="22"/>
          <w:szCs w:val="22"/>
        </w:rPr>
      </w:pPr>
      <w:r w:rsidRPr="00DC4B61">
        <w:rPr>
          <w:sz w:val="22"/>
          <w:szCs w:val="22"/>
        </w:rPr>
        <w:t xml:space="preserve">Ve věcech smluvních: </w:t>
      </w:r>
      <w:r w:rsidRPr="00DC4B61">
        <w:rPr>
          <w:sz w:val="22"/>
          <w:szCs w:val="22"/>
        </w:rPr>
        <w:tab/>
        <w:t>Ing.</w:t>
      </w:r>
      <w:r w:rsidR="00E200EB" w:rsidRPr="00DC4B61">
        <w:rPr>
          <w:sz w:val="22"/>
          <w:szCs w:val="22"/>
        </w:rPr>
        <w:t xml:space="preserve"> Radkem Jelínkem</w:t>
      </w:r>
      <w:r w:rsidR="008C431D" w:rsidRPr="00DC4B61">
        <w:rPr>
          <w:sz w:val="22"/>
          <w:szCs w:val="22"/>
        </w:rPr>
        <w:t>, eko</w:t>
      </w:r>
      <w:r w:rsidRPr="00DC4B61">
        <w:rPr>
          <w:sz w:val="22"/>
          <w:szCs w:val="22"/>
        </w:rPr>
        <w:t xml:space="preserve">nomickým </w:t>
      </w:r>
      <w:r w:rsidR="008C431D" w:rsidRPr="00DC4B61">
        <w:rPr>
          <w:sz w:val="22"/>
          <w:szCs w:val="22"/>
        </w:rPr>
        <w:t>ředitelem</w:t>
      </w:r>
    </w:p>
    <w:p w:rsidR="006F269E" w:rsidRPr="00DC4B61" w:rsidRDefault="006F269E" w:rsidP="00B3045A">
      <w:pPr>
        <w:tabs>
          <w:tab w:val="left" w:pos="1843"/>
          <w:tab w:val="left" w:pos="2410"/>
        </w:tabs>
        <w:spacing w:after="120"/>
        <w:jc w:val="both"/>
        <w:rPr>
          <w:sz w:val="22"/>
          <w:szCs w:val="22"/>
        </w:rPr>
      </w:pPr>
      <w:bookmarkStart w:id="0" w:name="_GoBack"/>
      <w:bookmarkEnd w:id="0"/>
      <w:r w:rsidRPr="00DC4B61">
        <w:rPr>
          <w:sz w:val="22"/>
          <w:szCs w:val="22"/>
        </w:rPr>
        <w:t>Zapsán:</w:t>
      </w:r>
      <w:r w:rsidRPr="00DC4B61">
        <w:rPr>
          <w:sz w:val="22"/>
          <w:szCs w:val="22"/>
        </w:rPr>
        <w:tab/>
      </w:r>
      <w:r w:rsidR="00B3045A" w:rsidRPr="00DC4B61">
        <w:rPr>
          <w:sz w:val="22"/>
          <w:szCs w:val="22"/>
        </w:rPr>
        <w:tab/>
      </w:r>
      <w:r w:rsidRPr="00DC4B61">
        <w:rPr>
          <w:sz w:val="22"/>
          <w:szCs w:val="22"/>
        </w:rPr>
        <w:t>Krajský soud v Ústí nad Labem, oddíl A, vlo</w:t>
      </w:r>
      <w:r w:rsidR="0060311A" w:rsidRPr="00DC4B61">
        <w:rPr>
          <w:sz w:val="22"/>
          <w:szCs w:val="22"/>
        </w:rPr>
        <w:t xml:space="preserve">žka </w:t>
      </w:r>
      <w:r w:rsidRPr="00DC4B61">
        <w:rPr>
          <w:sz w:val="22"/>
          <w:szCs w:val="22"/>
        </w:rPr>
        <w:t>13052</w:t>
      </w:r>
    </w:p>
    <w:p w:rsidR="00C3600B" w:rsidRPr="00DC4B61" w:rsidRDefault="00C3600B">
      <w:pPr>
        <w:jc w:val="center"/>
        <w:rPr>
          <w:b/>
          <w:sz w:val="22"/>
          <w:szCs w:val="22"/>
        </w:rPr>
      </w:pPr>
      <w:r w:rsidRPr="00DC4B61">
        <w:rPr>
          <w:b/>
          <w:sz w:val="22"/>
          <w:szCs w:val="22"/>
        </w:rPr>
        <w:t>I.</w:t>
      </w:r>
    </w:p>
    <w:p w:rsidR="00C3600B" w:rsidRPr="00DC4B61" w:rsidRDefault="00C3600B">
      <w:pPr>
        <w:jc w:val="center"/>
        <w:rPr>
          <w:sz w:val="22"/>
          <w:szCs w:val="22"/>
        </w:rPr>
      </w:pPr>
      <w:r w:rsidRPr="00DC4B61">
        <w:rPr>
          <w:b/>
          <w:sz w:val="22"/>
          <w:szCs w:val="22"/>
        </w:rPr>
        <w:t>Předmět smlouvy</w:t>
      </w:r>
    </w:p>
    <w:p w:rsidR="00DC4B61" w:rsidRDefault="00DC4B61" w:rsidP="00E200EB">
      <w:pPr>
        <w:jc w:val="both"/>
        <w:rPr>
          <w:sz w:val="22"/>
          <w:szCs w:val="22"/>
        </w:rPr>
      </w:pPr>
    </w:p>
    <w:p w:rsidR="00E200EB" w:rsidRPr="00DC4B61" w:rsidRDefault="00E200EB" w:rsidP="00E200EB">
      <w:pPr>
        <w:jc w:val="both"/>
        <w:rPr>
          <w:sz w:val="22"/>
          <w:szCs w:val="22"/>
        </w:rPr>
      </w:pPr>
      <w:r w:rsidRPr="00DC4B61">
        <w:rPr>
          <w:sz w:val="22"/>
          <w:szCs w:val="22"/>
        </w:rPr>
        <w:t xml:space="preserve">Povodí Ohře, státní podnik a </w:t>
      </w:r>
      <w:r w:rsidR="00F017EF" w:rsidRPr="00DC4B61">
        <w:rPr>
          <w:sz w:val="22"/>
          <w:szCs w:val="22"/>
        </w:rPr>
        <w:t>Severočeská vodárenská společnost,</w:t>
      </w:r>
      <w:r w:rsidRPr="00DC4B61">
        <w:rPr>
          <w:sz w:val="22"/>
          <w:szCs w:val="22"/>
        </w:rPr>
        <w:t xml:space="preserve"> a.s. se vzájemně dohodly na následující formě vzájemné spolupráce v rámci </w:t>
      </w:r>
      <w:r w:rsidR="00F017EF" w:rsidRPr="00DC4B61">
        <w:rPr>
          <w:sz w:val="22"/>
          <w:szCs w:val="22"/>
        </w:rPr>
        <w:t>provozování Informačního centra Fláje (dále jen IC Fláje)</w:t>
      </w:r>
      <w:r w:rsidR="00B0303C" w:rsidRPr="00DC4B61">
        <w:rPr>
          <w:sz w:val="22"/>
          <w:szCs w:val="22"/>
        </w:rPr>
        <w:t xml:space="preserve">, </w:t>
      </w:r>
      <w:r w:rsidR="00F017EF" w:rsidRPr="00DC4B61">
        <w:rPr>
          <w:sz w:val="22"/>
          <w:szCs w:val="22"/>
        </w:rPr>
        <w:t>a to po dobu 5 let</w:t>
      </w:r>
      <w:r w:rsidRPr="00DC4B61">
        <w:rPr>
          <w:sz w:val="22"/>
          <w:szCs w:val="22"/>
        </w:rPr>
        <w:t>:</w:t>
      </w:r>
      <w:r w:rsidR="0035080C" w:rsidRPr="00DC4B61">
        <w:rPr>
          <w:sz w:val="22"/>
          <w:szCs w:val="22"/>
        </w:rPr>
        <w:t xml:space="preserve"> 2019-2023</w:t>
      </w:r>
      <w:r w:rsidR="0098401C" w:rsidRPr="00DC4B61">
        <w:rPr>
          <w:sz w:val="22"/>
          <w:szCs w:val="22"/>
        </w:rPr>
        <w:t xml:space="preserve"> (dále jen „Smlouva“).</w:t>
      </w:r>
    </w:p>
    <w:p w:rsidR="00E200EB" w:rsidRPr="00DC4B61" w:rsidRDefault="00E200EB" w:rsidP="00E200EB">
      <w:pPr>
        <w:jc w:val="both"/>
        <w:rPr>
          <w:sz w:val="22"/>
          <w:szCs w:val="22"/>
        </w:rPr>
      </w:pPr>
    </w:p>
    <w:p w:rsidR="003E59C1" w:rsidRPr="00DC4B61" w:rsidRDefault="003E59C1" w:rsidP="003E59C1">
      <w:pPr>
        <w:numPr>
          <w:ilvl w:val="0"/>
          <w:numId w:val="2"/>
        </w:numPr>
        <w:spacing w:after="120"/>
        <w:jc w:val="both"/>
        <w:rPr>
          <w:sz w:val="22"/>
          <w:szCs w:val="22"/>
        </w:rPr>
      </w:pPr>
      <w:r w:rsidRPr="00DC4B61">
        <w:rPr>
          <w:sz w:val="22"/>
          <w:szCs w:val="22"/>
        </w:rPr>
        <w:t>Poskytovatel umístí logo objednatele v</w:t>
      </w:r>
      <w:r w:rsidR="00F017EF" w:rsidRPr="00DC4B61">
        <w:rPr>
          <w:sz w:val="22"/>
          <w:szCs w:val="22"/>
        </w:rPr>
        <w:t> prostoru IC Fláje</w:t>
      </w:r>
      <w:r w:rsidRPr="00DC4B61">
        <w:rPr>
          <w:sz w:val="22"/>
          <w:szCs w:val="22"/>
        </w:rPr>
        <w:t xml:space="preserve"> a na webu </w:t>
      </w:r>
      <w:r w:rsidR="00F017EF" w:rsidRPr="00DC4B61">
        <w:rPr>
          <w:sz w:val="22"/>
          <w:szCs w:val="22"/>
        </w:rPr>
        <w:t>IC Fláje</w:t>
      </w:r>
      <w:r w:rsidRPr="00DC4B61">
        <w:rPr>
          <w:sz w:val="22"/>
          <w:szCs w:val="22"/>
        </w:rPr>
        <w:t>.</w:t>
      </w:r>
    </w:p>
    <w:p w:rsidR="00E200EB" w:rsidRPr="00DC4B61" w:rsidRDefault="00E200EB" w:rsidP="00E200EB">
      <w:pPr>
        <w:numPr>
          <w:ilvl w:val="0"/>
          <w:numId w:val="2"/>
        </w:numPr>
        <w:spacing w:after="120"/>
        <w:ind w:left="357" w:hanging="357"/>
        <w:jc w:val="both"/>
        <w:rPr>
          <w:sz w:val="22"/>
          <w:szCs w:val="22"/>
        </w:rPr>
      </w:pPr>
      <w:r w:rsidRPr="00DC4B61">
        <w:rPr>
          <w:sz w:val="22"/>
          <w:szCs w:val="22"/>
        </w:rPr>
        <w:t xml:space="preserve">Po dobu </w:t>
      </w:r>
      <w:r w:rsidR="00F017EF" w:rsidRPr="00DC4B61">
        <w:rPr>
          <w:sz w:val="22"/>
          <w:szCs w:val="22"/>
        </w:rPr>
        <w:t>5 let</w:t>
      </w:r>
      <w:r w:rsidRPr="00DC4B61">
        <w:rPr>
          <w:sz w:val="22"/>
          <w:szCs w:val="22"/>
        </w:rPr>
        <w:t xml:space="preserve"> poskytovatel umožní prezentac</w:t>
      </w:r>
      <w:r w:rsidR="00DB0732" w:rsidRPr="00DC4B61">
        <w:rPr>
          <w:sz w:val="22"/>
          <w:szCs w:val="22"/>
        </w:rPr>
        <w:t>i</w:t>
      </w:r>
      <w:r w:rsidRPr="00DC4B61">
        <w:rPr>
          <w:sz w:val="22"/>
          <w:szCs w:val="22"/>
        </w:rPr>
        <w:t xml:space="preserve"> objednatele formou umístění jeho propagačních </w:t>
      </w:r>
      <w:r w:rsidR="00F017EF" w:rsidRPr="00DC4B61">
        <w:rPr>
          <w:sz w:val="22"/>
          <w:szCs w:val="22"/>
        </w:rPr>
        <w:t xml:space="preserve">materiálů </w:t>
      </w:r>
      <w:r w:rsidRPr="00DC4B61">
        <w:rPr>
          <w:sz w:val="22"/>
          <w:szCs w:val="22"/>
        </w:rPr>
        <w:t>v</w:t>
      </w:r>
      <w:r w:rsidR="00F017EF" w:rsidRPr="00DC4B61">
        <w:rPr>
          <w:sz w:val="22"/>
          <w:szCs w:val="22"/>
        </w:rPr>
        <w:t> prostorách IC Fláje</w:t>
      </w:r>
      <w:r w:rsidRPr="00DC4B61">
        <w:rPr>
          <w:sz w:val="22"/>
          <w:szCs w:val="22"/>
        </w:rPr>
        <w:t>.</w:t>
      </w:r>
    </w:p>
    <w:p w:rsidR="00E200EB" w:rsidRPr="00DC4B61" w:rsidRDefault="00E200EB" w:rsidP="00E200EB">
      <w:pPr>
        <w:numPr>
          <w:ilvl w:val="0"/>
          <w:numId w:val="2"/>
        </w:numPr>
        <w:jc w:val="both"/>
        <w:rPr>
          <w:sz w:val="22"/>
          <w:szCs w:val="22"/>
        </w:rPr>
      </w:pPr>
      <w:r w:rsidRPr="00DC4B61">
        <w:rPr>
          <w:sz w:val="22"/>
          <w:szCs w:val="22"/>
        </w:rPr>
        <w:t xml:space="preserve">Poskytovatel zajistí distribuci informačních a propagačních materiálů objednatele </w:t>
      </w:r>
      <w:r w:rsidR="00DB0732" w:rsidRPr="00DC4B61">
        <w:rPr>
          <w:sz w:val="22"/>
          <w:szCs w:val="22"/>
        </w:rPr>
        <w:t>v prostorách IC Fláje</w:t>
      </w:r>
      <w:r w:rsidRPr="00DC4B61">
        <w:rPr>
          <w:sz w:val="22"/>
          <w:szCs w:val="22"/>
        </w:rPr>
        <w:t>.</w:t>
      </w:r>
    </w:p>
    <w:p w:rsidR="00E56FF3" w:rsidRPr="00DC4B61" w:rsidRDefault="00E56FF3" w:rsidP="00474AA0">
      <w:pPr>
        <w:jc w:val="center"/>
        <w:rPr>
          <w:b/>
          <w:sz w:val="22"/>
          <w:szCs w:val="22"/>
        </w:rPr>
      </w:pPr>
      <w:r w:rsidRPr="00DC4B61">
        <w:rPr>
          <w:b/>
          <w:sz w:val="22"/>
          <w:szCs w:val="22"/>
        </w:rPr>
        <w:t>II.</w:t>
      </w:r>
    </w:p>
    <w:p w:rsidR="00E56FF3" w:rsidRPr="00DC4B61" w:rsidRDefault="00E56FF3" w:rsidP="00474AA0">
      <w:pPr>
        <w:jc w:val="center"/>
        <w:rPr>
          <w:b/>
          <w:sz w:val="22"/>
          <w:szCs w:val="22"/>
        </w:rPr>
      </w:pPr>
      <w:r w:rsidRPr="00DC4B61">
        <w:rPr>
          <w:b/>
          <w:sz w:val="22"/>
          <w:szCs w:val="22"/>
        </w:rPr>
        <w:t>Závazky smluvních partnerů</w:t>
      </w:r>
    </w:p>
    <w:p w:rsidR="00E56FF3" w:rsidRPr="00DC4B61" w:rsidRDefault="00DB0732" w:rsidP="00E56FF3">
      <w:pPr>
        <w:jc w:val="both"/>
        <w:rPr>
          <w:sz w:val="22"/>
          <w:szCs w:val="22"/>
        </w:rPr>
      </w:pPr>
      <w:r w:rsidRPr="00DC4B61">
        <w:rPr>
          <w:b/>
          <w:sz w:val="22"/>
          <w:szCs w:val="22"/>
        </w:rPr>
        <w:t>Poskytovatel</w:t>
      </w:r>
      <w:r w:rsidR="00E56FF3" w:rsidRPr="00DC4B61">
        <w:rPr>
          <w:sz w:val="22"/>
          <w:szCs w:val="22"/>
        </w:rPr>
        <w:t xml:space="preserve"> se zavazuje:</w:t>
      </w:r>
    </w:p>
    <w:p w:rsidR="003E59C1" w:rsidRPr="00DC4B61" w:rsidRDefault="003E59C1" w:rsidP="00DB0732">
      <w:pPr>
        <w:spacing w:after="120"/>
        <w:jc w:val="both"/>
        <w:rPr>
          <w:sz w:val="22"/>
          <w:szCs w:val="22"/>
        </w:rPr>
      </w:pPr>
      <w:r w:rsidRPr="00DC4B61">
        <w:rPr>
          <w:sz w:val="22"/>
          <w:szCs w:val="22"/>
        </w:rPr>
        <w:t>Zajistit činnosti dle článku I</w:t>
      </w:r>
      <w:r w:rsidR="00DC4B61" w:rsidRPr="00DC4B61">
        <w:rPr>
          <w:sz w:val="22"/>
          <w:szCs w:val="22"/>
        </w:rPr>
        <w:t>.</w:t>
      </w:r>
      <w:r w:rsidRPr="00DC4B61">
        <w:rPr>
          <w:sz w:val="22"/>
          <w:szCs w:val="22"/>
        </w:rPr>
        <w:t xml:space="preserve"> této </w:t>
      </w:r>
      <w:r w:rsidR="0098401C" w:rsidRPr="00DC4B61">
        <w:rPr>
          <w:sz w:val="22"/>
          <w:szCs w:val="22"/>
        </w:rPr>
        <w:t>Smlouv</w:t>
      </w:r>
      <w:r w:rsidRPr="00DC4B61">
        <w:rPr>
          <w:sz w:val="22"/>
          <w:szCs w:val="22"/>
        </w:rPr>
        <w:t>y a k tomu potřebné technické a materiální vybavení.</w:t>
      </w:r>
    </w:p>
    <w:p w:rsidR="00E56FF3" w:rsidRPr="00DC4B61" w:rsidRDefault="00DB0732" w:rsidP="00E56FF3">
      <w:pPr>
        <w:jc w:val="both"/>
        <w:rPr>
          <w:sz w:val="22"/>
          <w:szCs w:val="22"/>
        </w:rPr>
      </w:pPr>
      <w:r w:rsidRPr="00DC4B61">
        <w:rPr>
          <w:b/>
          <w:sz w:val="22"/>
          <w:szCs w:val="22"/>
        </w:rPr>
        <w:t>Objednatel</w:t>
      </w:r>
      <w:r w:rsidR="00E56FF3" w:rsidRPr="00DC4B61">
        <w:rPr>
          <w:sz w:val="22"/>
          <w:szCs w:val="22"/>
        </w:rPr>
        <w:t xml:space="preserve"> se zavazuje:</w:t>
      </w:r>
    </w:p>
    <w:p w:rsidR="00E200EB" w:rsidRPr="00DC4B61" w:rsidRDefault="00E200EB" w:rsidP="00DB0732">
      <w:pPr>
        <w:numPr>
          <w:ilvl w:val="0"/>
          <w:numId w:val="3"/>
        </w:numPr>
        <w:spacing w:after="120"/>
        <w:ind w:left="357" w:hanging="357"/>
        <w:jc w:val="both"/>
        <w:rPr>
          <w:sz w:val="22"/>
          <w:szCs w:val="22"/>
        </w:rPr>
      </w:pPr>
      <w:r w:rsidRPr="00DC4B61">
        <w:rPr>
          <w:sz w:val="22"/>
          <w:szCs w:val="22"/>
        </w:rPr>
        <w:t xml:space="preserve">Dodat propagační </w:t>
      </w:r>
      <w:r w:rsidR="00DB0732" w:rsidRPr="00DC4B61">
        <w:rPr>
          <w:sz w:val="22"/>
          <w:szCs w:val="22"/>
        </w:rPr>
        <w:t>materiály</w:t>
      </w:r>
      <w:r w:rsidRPr="00DC4B61">
        <w:rPr>
          <w:sz w:val="22"/>
          <w:szCs w:val="22"/>
        </w:rPr>
        <w:t xml:space="preserve"> k vystavení a informační a propagační materiály k distribuci na </w:t>
      </w:r>
      <w:r w:rsidR="00DB0732" w:rsidRPr="00DC4B61">
        <w:rPr>
          <w:sz w:val="22"/>
          <w:szCs w:val="22"/>
        </w:rPr>
        <w:t xml:space="preserve">IC Fláje, a to vždy </w:t>
      </w:r>
      <w:r w:rsidR="0035080C" w:rsidRPr="00AE1FA7">
        <w:rPr>
          <w:sz w:val="22"/>
          <w:szCs w:val="22"/>
        </w:rPr>
        <w:t>nejpozději</w:t>
      </w:r>
      <w:r w:rsidR="0035080C" w:rsidRPr="00DC4B61">
        <w:rPr>
          <w:sz w:val="22"/>
          <w:szCs w:val="22"/>
        </w:rPr>
        <w:t xml:space="preserve"> do 3</w:t>
      </w:r>
      <w:r w:rsidR="00DC4B61" w:rsidRPr="00DC4B61">
        <w:rPr>
          <w:sz w:val="22"/>
          <w:szCs w:val="22"/>
        </w:rPr>
        <w:t>1</w:t>
      </w:r>
      <w:r w:rsidR="0035080C" w:rsidRPr="00DC4B61">
        <w:rPr>
          <w:sz w:val="22"/>
          <w:szCs w:val="22"/>
        </w:rPr>
        <w:t xml:space="preserve">. </w:t>
      </w:r>
      <w:r w:rsidR="00DC4B61" w:rsidRPr="00DC4B61">
        <w:rPr>
          <w:sz w:val="22"/>
          <w:szCs w:val="22"/>
        </w:rPr>
        <w:t>8</w:t>
      </w:r>
      <w:r w:rsidR="0035080C" w:rsidRPr="00DC4B61">
        <w:rPr>
          <w:sz w:val="22"/>
          <w:szCs w:val="22"/>
        </w:rPr>
        <w:t>. daného roku</w:t>
      </w:r>
      <w:r w:rsidRPr="00DC4B61">
        <w:rPr>
          <w:sz w:val="22"/>
          <w:szCs w:val="22"/>
        </w:rPr>
        <w:t>.</w:t>
      </w:r>
    </w:p>
    <w:p w:rsidR="00E56FF3" w:rsidRPr="00DC4B61" w:rsidRDefault="00E56FF3" w:rsidP="00E56FF3">
      <w:pPr>
        <w:numPr>
          <w:ilvl w:val="0"/>
          <w:numId w:val="3"/>
        </w:numPr>
        <w:jc w:val="both"/>
        <w:rPr>
          <w:sz w:val="22"/>
          <w:szCs w:val="22"/>
        </w:rPr>
      </w:pPr>
      <w:r w:rsidRPr="00DC4B61">
        <w:rPr>
          <w:sz w:val="22"/>
          <w:szCs w:val="22"/>
        </w:rPr>
        <w:t xml:space="preserve">Za výše uvedené služby zaplatit poskytovateli </w:t>
      </w:r>
      <w:r w:rsidR="00AE1FA7">
        <w:rPr>
          <w:sz w:val="22"/>
          <w:szCs w:val="22"/>
        </w:rPr>
        <w:t xml:space="preserve">za </w:t>
      </w:r>
      <w:r w:rsidR="008C34CA" w:rsidRPr="00AE1FA7">
        <w:rPr>
          <w:sz w:val="22"/>
          <w:szCs w:val="22"/>
        </w:rPr>
        <w:t>každý rok</w:t>
      </w:r>
      <w:r w:rsidR="008C34CA" w:rsidRPr="00DC4B61">
        <w:rPr>
          <w:sz w:val="22"/>
          <w:szCs w:val="22"/>
        </w:rPr>
        <w:t xml:space="preserve"> </w:t>
      </w:r>
      <w:r w:rsidR="00633E42">
        <w:rPr>
          <w:sz w:val="22"/>
          <w:szCs w:val="22"/>
        </w:rPr>
        <w:t>(2019-2023)</w:t>
      </w:r>
      <w:r w:rsidR="008C34CA" w:rsidRPr="00DC4B61">
        <w:rPr>
          <w:sz w:val="22"/>
          <w:szCs w:val="22"/>
        </w:rPr>
        <w:t xml:space="preserve"> 1</w:t>
      </w:r>
      <w:r w:rsidR="00DB0732" w:rsidRPr="00DC4B61">
        <w:rPr>
          <w:sz w:val="22"/>
          <w:szCs w:val="22"/>
        </w:rPr>
        <w:t>00</w:t>
      </w:r>
      <w:r w:rsidRPr="00DC4B61">
        <w:rPr>
          <w:sz w:val="22"/>
          <w:szCs w:val="22"/>
        </w:rPr>
        <w:t xml:space="preserve"> 000,- Kč a DPH </w:t>
      </w:r>
      <w:r w:rsidR="00AE1FA7">
        <w:rPr>
          <w:sz w:val="22"/>
          <w:szCs w:val="22"/>
        </w:rPr>
        <w:t xml:space="preserve">v sazbě </w:t>
      </w:r>
      <w:r w:rsidR="008A56DB" w:rsidRPr="00DC4B61">
        <w:rPr>
          <w:sz w:val="22"/>
          <w:szCs w:val="22"/>
        </w:rPr>
        <w:t>dle zák</w:t>
      </w:r>
      <w:r w:rsidR="00AE1FA7">
        <w:rPr>
          <w:sz w:val="22"/>
          <w:szCs w:val="22"/>
        </w:rPr>
        <w:t>ona</w:t>
      </w:r>
      <w:r w:rsidR="008A56DB" w:rsidRPr="00DC4B61">
        <w:rPr>
          <w:sz w:val="22"/>
          <w:szCs w:val="22"/>
        </w:rPr>
        <w:t xml:space="preserve"> č. </w:t>
      </w:r>
      <w:r w:rsidRPr="00DC4B61">
        <w:rPr>
          <w:sz w:val="22"/>
          <w:szCs w:val="22"/>
        </w:rPr>
        <w:t>235/</w:t>
      </w:r>
      <w:r w:rsidR="009A5621" w:rsidRPr="00DC4B61">
        <w:rPr>
          <w:sz w:val="22"/>
          <w:szCs w:val="22"/>
        </w:rPr>
        <w:t>2004</w:t>
      </w:r>
      <w:r w:rsidRPr="00DC4B61">
        <w:rPr>
          <w:sz w:val="22"/>
          <w:szCs w:val="22"/>
        </w:rPr>
        <w:t xml:space="preserve"> Sb.,</w:t>
      </w:r>
      <w:r w:rsidR="00AE1FA7">
        <w:rPr>
          <w:sz w:val="22"/>
          <w:szCs w:val="22"/>
        </w:rPr>
        <w:t xml:space="preserve"> o DPH</w:t>
      </w:r>
      <w:r w:rsidRPr="00DC4B61">
        <w:rPr>
          <w:sz w:val="22"/>
          <w:szCs w:val="22"/>
        </w:rPr>
        <w:t xml:space="preserve"> </w:t>
      </w:r>
      <w:r w:rsidR="008A56DB" w:rsidRPr="00DC4B61">
        <w:rPr>
          <w:sz w:val="22"/>
          <w:szCs w:val="22"/>
        </w:rPr>
        <w:t xml:space="preserve">v platném znění. Úhradu provede objednatel </w:t>
      </w:r>
      <w:r w:rsidR="00AE1FA7">
        <w:rPr>
          <w:sz w:val="22"/>
          <w:szCs w:val="22"/>
        </w:rPr>
        <w:t xml:space="preserve">každoročně </w:t>
      </w:r>
      <w:r w:rsidR="008A56DB" w:rsidRPr="00DC4B61">
        <w:rPr>
          <w:sz w:val="22"/>
          <w:szCs w:val="22"/>
        </w:rPr>
        <w:t>na základě</w:t>
      </w:r>
      <w:r w:rsidR="00DB0732" w:rsidRPr="00DC4B61">
        <w:rPr>
          <w:sz w:val="22"/>
          <w:szCs w:val="22"/>
        </w:rPr>
        <w:t xml:space="preserve"> </w:t>
      </w:r>
      <w:r w:rsidR="008A56DB" w:rsidRPr="00DC4B61">
        <w:rPr>
          <w:sz w:val="22"/>
          <w:szCs w:val="22"/>
        </w:rPr>
        <w:t>daňov</w:t>
      </w:r>
      <w:r w:rsidR="00AE1FA7">
        <w:rPr>
          <w:sz w:val="22"/>
          <w:szCs w:val="22"/>
        </w:rPr>
        <w:t>ého</w:t>
      </w:r>
      <w:r w:rsidR="008A56DB" w:rsidRPr="00DC4B61">
        <w:rPr>
          <w:sz w:val="22"/>
          <w:szCs w:val="22"/>
        </w:rPr>
        <w:t xml:space="preserve"> doklad</w:t>
      </w:r>
      <w:r w:rsidR="00AE1FA7">
        <w:rPr>
          <w:sz w:val="22"/>
          <w:szCs w:val="22"/>
        </w:rPr>
        <w:t>u</w:t>
      </w:r>
      <w:r w:rsidR="008A56DB" w:rsidRPr="00DC4B61">
        <w:rPr>
          <w:sz w:val="22"/>
          <w:szCs w:val="22"/>
        </w:rPr>
        <w:t xml:space="preserve"> vystaven</w:t>
      </w:r>
      <w:r w:rsidR="00AE1FA7">
        <w:rPr>
          <w:sz w:val="22"/>
          <w:szCs w:val="22"/>
        </w:rPr>
        <w:t>ého</w:t>
      </w:r>
      <w:r w:rsidR="008A56DB" w:rsidRPr="00DC4B61">
        <w:rPr>
          <w:sz w:val="22"/>
          <w:szCs w:val="22"/>
        </w:rPr>
        <w:t xml:space="preserve"> </w:t>
      </w:r>
      <w:r w:rsidR="0035080C" w:rsidRPr="00DC4B61">
        <w:rPr>
          <w:sz w:val="22"/>
          <w:szCs w:val="22"/>
        </w:rPr>
        <w:t>poskytovatelem</w:t>
      </w:r>
      <w:r w:rsidR="008A56DB" w:rsidRPr="00DC4B61">
        <w:rPr>
          <w:sz w:val="22"/>
          <w:szCs w:val="22"/>
        </w:rPr>
        <w:t xml:space="preserve"> do 15 dnů ode dne uskutečnění zdanitelného plnění se splatností 21 dnů od doručení </w:t>
      </w:r>
      <w:r w:rsidR="0043761B">
        <w:rPr>
          <w:sz w:val="22"/>
          <w:szCs w:val="22"/>
        </w:rPr>
        <w:t>daňového dokladu</w:t>
      </w:r>
      <w:r w:rsidR="008A56DB" w:rsidRPr="00DC4B61">
        <w:rPr>
          <w:sz w:val="22"/>
          <w:szCs w:val="22"/>
        </w:rPr>
        <w:t xml:space="preserve"> </w:t>
      </w:r>
      <w:r w:rsidR="0035080C" w:rsidRPr="00DC4B61">
        <w:rPr>
          <w:sz w:val="22"/>
          <w:szCs w:val="22"/>
        </w:rPr>
        <w:t>objednateli</w:t>
      </w:r>
      <w:r w:rsidR="008A56DB" w:rsidRPr="00DC4B61">
        <w:rPr>
          <w:sz w:val="22"/>
          <w:szCs w:val="22"/>
        </w:rPr>
        <w:t>. Den uskutečnění zdanitelného plnění</w:t>
      </w:r>
      <w:r w:rsidR="00AE1FA7">
        <w:rPr>
          <w:sz w:val="22"/>
          <w:szCs w:val="22"/>
        </w:rPr>
        <w:t xml:space="preserve"> je po dobu platnosti smlouvy stanoven na 31.</w:t>
      </w:r>
      <w:r w:rsidR="00633E42">
        <w:rPr>
          <w:sz w:val="22"/>
          <w:szCs w:val="22"/>
        </w:rPr>
        <w:t xml:space="preserve"> </w:t>
      </w:r>
      <w:r w:rsidR="00AE1FA7">
        <w:rPr>
          <w:sz w:val="22"/>
          <w:szCs w:val="22"/>
        </w:rPr>
        <w:t>8. daného kalendářního roku</w:t>
      </w:r>
      <w:r w:rsidR="008A56DB" w:rsidRPr="00DC4B61">
        <w:rPr>
          <w:sz w:val="22"/>
          <w:szCs w:val="22"/>
        </w:rPr>
        <w:t>. Daňov</w:t>
      </w:r>
      <w:r w:rsidR="00DB0732" w:rsidRPr="00DC4B61">
        <w:rPr>
          <w:sz w:val="22"/>
          <w:szCs w:val="22"/>
        </w:rPr>
        <w:t>é</w:t>
      </w:r>
      <w:r w:rsidR="008A56DB" w:rsidRPr="00DC4B61">
        <w:rPr>
          <w:sz w:val="22"/>
          <w:szCs w:val="22"/>
        </w:rPr>
        <w:t xml:space="preserve"> doklad</w:t>
      </w:r>
      <w:r w:rsidR="00DB0732" w:rsidRPr="00DC4B61">
        <w:rPr>
          <w:sz w:val="22"/>
          <w:szCs w:val="22"/>
        </w:rPr>
        <w:t>y</w:t>
      </w:r>
      <w:r w:rsidR="008A56DB" w:rsidRPr="00DC4B61">
        <w:rPr>
          <w:sz w:val="22"/>
          <w:szCs w:val="22"/>
        </w:rPr>
        <w:t xml:space="preserve"> musí splňovat náležitosti ve smyslu daňových a účetních předpisů platných na území České republiky, zejména zákona č. 563/</w:t>
      </w:r>
      <w:r w:rsidR="00AE1FA7">
        <w:rPr>
          <w:sz w:val="22"/>
          <w:szCs w:val="22"/>
        </w:rPr>
        <w:t>19</w:t>
      </w:r>
      <w:r w:rsidR="008A56DB" w:rsidRPr="00DC4B61">
        <w:rPr>
          <w:sz w:val="22"/>
          <w:szCs w:val="22"/>
        </w:rPr>
        <w:t xml:space="preserve">91 Sb., o účetnictví a zákona č. 235/2004 Sb., o DPH v platném znění. V případě chybějících nebo chybných náležitostí vrátí objednatel </w:t>
      </w:r>
      <w:r w:rsidR="0035080C" w:rsidRPr="00DC4B61">
        <w:rPr>
          <w:sz w:val="22"/>
          <w:szCs w:val="22"/>
        </w:rPr>
        <w:t>poskytovateli</w:t>
      </w:r>
      <w:r w:rsidR="008A56DB" w:rsidRPr="00DC4B61">
        <w:rPr>
          <w:sz w:val="22"/>
          <w:szCs w:val="22"/>
        </w:rPr>
        <w:t xml:space="preserve"> daňový doklad k opravě. Lhůta pro zaplacení pak počíná běžet </w:t>
      </w:r>
      <w:r w:rsidR="008C34CA" w:rsidRPr="00DC4B61">
        <w:rPr>
          <w:sz w:val="22"/>
          <w:szCs w:val="22"/>
        </w:rPr>
        <w:t>o</w:t>
      </w:r>
      <w:r w:rsidR="008A56DB" w:rsidRPr="00DC4B61">
        <w:rPr>
          <w:sz w:val="22"/>
          <w:szCs w:val="22"/>
        </w:rPr>
        <w:t xml:space="preserve">d doby vrácení opraveného daňového dokladu. </w:t>
      </w:r>
    </w:p>
    <w:p w:rsidR="007D2622" w:rsidRPr="00DC4B61" w:rsidRDefault="00CF10D7" w:rsidP="00CF10D7">
      <w:pPr>
        <w:pStyle w:val="Odstavecseseznamem"/>
        <w:autoSpaceDE w:val="0"/>
        <w:autoSpaceDN w:val="0"/>
        <w:adjustRightInd w:val="0"/>
        <w:ind w:left="360"/>
        <w:jc w:val="center"/>
        <w:rPr>
          <w:rFonts w:ascii="Times New Roman" w:hAnsi="Times New Roman"/>
          <w:b/>
          <w:bCs/>
          <w:color w:val="000000"/>
        </w:rPr>
      </w:pPr>
      <w:r w:rsidRPr="00DC4B61">
        <w:rPr>
          <w:rFonts w:ascii="Times New Roman" w:hAnsi="Times New Roman"/>
          <w:b/>
          <w:bCs/>
          <w:color w:val="000000"/>
        </w:rPr>
        <w:t xml:space="preserve">III. </w:t>
      </w:r>
    </w:p>
    <w:p w:rsidR="00CF10D7" w:rsidRDefault="00CF10D7" w:rsidP="00CF10D7">
      <w:pPr>
        <w:pStyle w:val="Odstavecseseznamem"/>
        <w:autoSpaceDE w:val="0"/>
        <w:autoSpaceDN w:val="0"/>
        <w:adjustRightInd w:val="0"/>
        <w:ind w:left="360"/>
        <w:jc w:val="center"/>
        <w:rPr>
          <w:rFonts w:ascii="Times New Roman" w:hAnsi="Times New Roman"/>
          <w:b/>
          <w:bCs/>
          <w:color w:val="000000"/>
        </w:rPr>
      </w:pPr>
      <w:r w:rsidRPr="00DC4B61">
        <w:rPr>
          <w:rFonts w:ascii="Times New Roman" w:hAnsi="Times New Roman"/>
          <w:b/>
          <w:bCs/>
          <w:color w:val="000000"/>
        </w:rPr>
        <w:t>Compliance doložka</w:t>
      </w:r>
    </w:p>
    <w:p w:rsidR="00DC4B61" w:rsidRPr="00DC4B61" w:rsidRDefault="00DC4B61" w:rsidP="00CF10D7">
      <w:pPr>
        <w:pStyle w:val="Odstavecseseznamem"/>
        <w:autoSpaceDE w:val="0"/>
        <w:autoSpaceDN w:val="0"/>
        <w:adjustRightInd w:val="0"/>
        <w:ind w:left="360"/>
        <w:jc w:val="center"/>
        <w:rPr>
          <w:rFonts w:ascii="Times New Roman" w:hAnsi="Times New Roman"/>
          <w:b/>
          <w:bCs/>
          <w:color w:val="000000"/>
        </w:rPr>
      </w:pPr>
    </w:p>
    <w:p w:rsidR="00CF10D7" w:rsidRPr="00DC4B61" w:rsidRDefault="00CF10D7" w:rsidP="00DC4B61">
      <w:pPr>
        <w:pStyle w:val="Odstavecseseznamem"/>
        <w:numPr>
          <w:ilvl w:val="0"/>
          <w:numId w:val="25"/>
        </w:numPr>
        <w:autoSpaceDE w:val="0"/>
        <w:autoSpaceDN w:val="0"/>
        <w:adjustRightInd w:val="0"/>
        <w:rPr>
          <w:rFonts w:ascii="Times New Roman" w:hAnsi="Times New Roman"/>
          <w:color w:val="000000"/>
        </w:rPr>
      </w:pPr>
      <w:r w:rsidRPr="00DC4B61">
        <w:rPr>
          <w:rFonts w:ascii="Times New Roman" w:hAnsi="Times New Roman"/>
          <w:color w:val="000000"/>
        </w:rPr>
        <w:t xml:space="preserve">Smluvní strany níže svým podpisem stvrzují, že v průběhu vyjednávání o této </w:t>
      </w:r>
      <w:r w:rsidR="00DC4B61" w:rsidRPr="00DC4B61">
        <w:rPr>
          <w:rFonts w:ascii="Times New Roman" w:hAnsi="Times New Roman"/>
          <w:color w:val="000000"/>
        </w:rPr>
        <w:t>S</w:t>
      </w:r>
      <w:r w:rsidR="0098401C" w:rsidRPr="00DC4B61">
        <w:rPr>
          <w:rFonts w:ascii="Times New Roman" w:hAnsi="Times New Roman"/>
          <w:color w:val="000000"/>
        </w:rPr>
        <w:t>mlouv</w:t>
      </w:r>
      <w:r w:rsidRPr="00DC4B61">
        <w:rPr>
          <w:rFonts w:ascii="Times New Roman" w:hAnsi="Times New Roman"/>
          <w:color w:val="000000"/>
        </w:rPr>
        <w:t xml:space="preserve">ě vždy jednaly a postupovaly čestně a transparentně, a současně se zavazují, že takto budou jednat i při plnění této </w:t>
      </w:r>
      <w:r w:rsidR="0098401C" w:rsidRPr="00DC4B61">
        <w:rPr>
          <w:rFonts w:ascii="Times New Roman" w:hAnsi="Times New Roman"/>
          <w:color w:val="000000"/>
        </w:rPr>
        <w:t>Smlouv</w:t>
      </w:r>
      <w:r w:rsidRPr="00DC4B61">
        <w:rPr>
          <w:rFonts w:ascii="Times New Roman" w:hAnsi="Times New Roman"/>
          <w:color w:val="000000"/>
        </w:rPr>
        <w:t>y a veškerých činností s ní souvisejících.</w:t>
      </w:r>
    </w:p>
    <w:p w:rsidR="00CF10D7" w:rsidRPr="00DC4B61" w:rsidRDefault="00CF10D7" w:rsidP="00DC4B61">
      <w:pPr>
        <w:pStyle w:val="Odstavecseseznamem"/>
        <w:numPr>
          <w:ilvl w:val="0"/>
          <w:numId w:val="25"/>
        </w:numPr>
        <w:autoSpaceDE w:val="0"/>
        <w:autoSpaceDN w:val="0"/>
        <w:adjustRightInd w:val="0"/>
        <w:jc w:val="both"/>
        <w:rPr>
          <w:rFonts w:ascii="Times New Roman" w:hAnsi="Times New Roman"/>
          <w:color w:val="000000"/>
        </w:rPr>
      </w:pPr>
      <w:r w:rsidRPr="00DC4B61">
        <w:rPr>
          <w:rFonts w:ascii="Times New Roman" w:hAnsi="Times New Roman"/>
          <w:color w:val="000000"/>
        </w:rPr>
        <w:t>Smluvní strany se dále zavazují vždy jednat tak a přijmo</w:t>
      </w:r>
      <w:r w:rsidR="00DC4B61" w:rsidRPr="00DC4B61">
        <w:rPr>
          <w:rFonts w:ascii="Times New Roman" w:hAnsi="Times New Roman"/>
          <w:color w:val="000000"/>
        </w:rPr>
        <w:t xml:space="preserve">ut taková opatření, aby nedošlo </w:t>
      </w:r>
      <w:r w:rsidRPr="00DC4B61">
        <w:rPr>
          <w:rFonts w:ascii="Times New Roman" w:hAnsi="Times New Roman"/>
          <w:color w:val="000000"/>
        </w:rPr>
        <w:t>ke vzniku důvodného podezření na spáchání trestného či</w:t>
      </w:r>
      <w:r w:rsidR="00DC4B61" w:rsidRPr="00DC4B61">
        <w:rPr>
          <w:rFonts w:ascii="Times New Roman" w:hAnsi="Times New Roman"/>
          <w:color w:val="000000"/>
        </w:rPr>
        <w:t xml:space="preserve">nu či k samotnému jeho spáchání </w:t>
      </w:r>
      <w:r w:rsidRPr="00DC4B61">
        <w:rPr>
          <w:rFonts w:ascii="Times New Roman" w:hAnsi="Times New Roman"/>
          <w:color w:val="000000"/>
        </w:rPr>
        <w:t xml:space="preserve">(včetně </w:t>
      </w:r>
      <w:r w:rsidRPr="00DC4B61">
        <w:rPr>
          <w:rFonts w:ascii="Times New Roman" w:hAnsi="Times New Roman"/>
          <w:color w:val="000000"/>
        </w:rPr>
        <w:lastRenderedPageBreak/>
        <w:t xml:space="preserve">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F10D7" w:rsidRPr="00DC4B61" w:rsidRDefault="00A8368A" w:rsidP="00DC4B61">
      <w:pPr>
        <w:pStyle w:val="Odstavecseseznamem"/>
        <w:numPr>
          <w:ilvl w:val="0"/>
          <w:numId w:val="25"/>
        </w:numPr>
        <w:jc w:val="both"/>
        <w:rPr>
          <w:rFonts w:ascii="Times New Roman" w:hAnsi="Times New Roman"/>
          <w:color w:val="000000"/>
        </w:rPr>
      </w:pPr>
      <w:r w:rsidRPr="00DC4B61">
        <w:rPr>
          <w:rFonts w:ascii="Times New Roman" w:hAnsi="Times New Roman"/>
          <w:color w:val="000000"/>
        </w:rPr>
        <w:t>Severočeská vodárenská společnost,</w:t>
      </w:r>
      <w:r w:rsidR="00CF10D7" w:rsidRPr="00DC4B61">
        <w:rPr>
          <w:rFonts w:ascii="Times New Roman" w:hAnsi="Times New Roman"/>
          <w:color w:val="000000"/>
        </w:rPr>
        <w:t xml:space="preserve"> a.s.,</w:t>
      </w:r>
      <w:r w:rsidR="007D2622" w:rsidRPr="00DC4B61">
        <w:rPr>
          <w:rFonts w:ascii="Times New Roman" w:hAnsi="Times New Roman"/>
          <w:color w:val="000000"/>
          <w:lang w:eastAsia="cs-CZ"/>
        </w:rPr>
        <w:t xml:space="preserve"> </w:t>
      </w:r>
      <w:r w:rsidR="00CF10D7" w:rsidRPr="00DC4B61">
        <w:rPr>
          <w:rFonts w:ascii="Times New Roman" w:hAnsi="Times New Roman"/>
          <w:color w:val="000000"/>
        </w:rPr>
        <w:t xml:space="preserve">prohlašuje, že se seznámila se </w:t>
      </w:r>
      <w:proofErr w:type="gramStart"/>
      <w:r w:rsidR="00CF10D7" w:rsidRPr="00DC4B61">
        <w:rPr>
          <w:rFonts w:ascii="Times New Roman" w:hAnsi="Times New Roman"/>
          <w:color w:val="000000"/>
        </w:rPr>
        <w:t xml:space="preserve">zásadami, </w:t>
      </w:r>
      <w:r w:rsidR="00DC4B61" w:rsidRPr="00DC4B61">
        <w:rPr>
          <w:rFonts w:ascii="Times New Roman" w:hAnsi="Times New Roman"/>
          <w:color w:val="000000"/>
        </w:rPr>
        <w:t xml:space="preserve">   </w:t>
      </w:r>
      <w:r w:rsidR="00CF10D7" w:rsidRPr="00DC4B61">
        <w:rPr>
          <w:rFonts w:ascii="Times New Roman" w:hAnsi="Times New Roman"/>
          <w:color w:val="000000"/>
        </w:rPr>
        <w:t>hodnotami</w:t>
      </w:r>
      <w:proofErr w:type="gramEnd"/>
      <w:r w:rsidR="00CF10D7" w:rsidRPr="00DC4B61">
        <w:rPr>
          <w:rFonts w:ascii="Times New Roman" w:hAnsi="Times New Roman"/>
          <w:color w:val="000000"/>
        </w:rPr>
        <w:t xml:space="preserve"> a cíli Compliance programu Povodí Ohře, s. p. (viz </w:t>
      </w:r>
      <w:hyperlink r:id="rId8" w:history="1">
        <w:r w:rsidR="00CF10D7" w:rsidRPr="00DC4B61">
          <w:rPr>
            <w:rStyle w:val="Hypertextovodkaz"/>
            <w:rFonts w:ascii="Times New Roman" w:hAnsi="Times New Roman"/>
            <w:lang w:eastAsia="cs-CZ"/>
          </w:rPr>
          <w:t>http://www.poh.cz/profilfirmy/Compliance_programy.htm</w:t>
        </w:r>
      </w:hyperlink>
      <w:r w:rsidR="00CF10D7" w:rsidRPr="00DC4B61">
        <w:rPr>
          <w:rFonts w:ascii="Times New Roman" w:hAnsi="Times New Roman"/>
          <w:color w:val="000000"/>
        </w:rPr>
        <w:t xml:space="preserve">), dále s Etickým kodexem Povodí Ohře, státní podnik a Protikorupčním programem Povodí Ohře, státní podnik. Druhá smluvní strana se při plnění této </w:t>
      </w:r>
      <w:r w:rsidR="0098401C" w:rsidRPr="00DC4B61">
        <w:rPr>
          <w:rFonts w:ascii="Times New Roman" w:hAnsi="Times New Roman"/>
          <w:color w:val="000000"/>
        </w:rPr>
        <w:t>Smlouv</w:t>
      </w:r>
      <w:r w:rsidR="00CF10D7" w:rsidRPr="00DC4B61">
        <w:rPr>
          <w:rFonts w:ascii="Times New Roman" w:hAnsi="Times New Roman"/>
          <w:color w:val="000000"/>
        </w:rPr>
        <w:t>y zavazuje po celou dobu jejího trvání dodržovat zásady a hodnoty obsažené v uvedených dokumentech, pokud to jejich povaha umožňuje.</w:t>
      </w:r>
    </w:p>
    <w:p w:rsidR="00CF10D7" w:rsidRPr="00DC4B61" w:rsidRDefault="00CF10D7" w:rsidP="00DC4B61">
      <w:pPr>
        <w:pStyle w:val="Odstavecseseznamem"/>
        <w:numPr>
          <w:ilvl w:val="0"/>
          <w:numId w:val="25"/>
        </w:numPr>
        <w:jc w:val="both"/>
        <w:rPr>
          <w:rFonts w:ascii="Times New Roman" w:hAnsi="Times New Roman"/>
          <w:color w:val="000000"/>
        </w:rPr>
      </w:pPr>
      <w:r w:rsidRPr="00DC4B61">
        <w:rPr>
          <w:rFonts w:ascii="Times New Roman" w:hAnsi="Times New Roman"/>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F10D7" w:rsidRPr="00DC4B61" w:rsidRDefault="00CF10D7" w:rsidP="00DC4B61">
      <w:pPr>
        <w:pStyle w:val="Odstavecseseznamem"/>
        <w:numPr>
          <w:ilvl w:val="0"/>
          <w:numId w:val="25"/>
        </w:numPr>
        <w:autoSpaceDE w:val="0"/>
        <w:autoSpaceDN w:val="0"/>
        <w:adjustRightInd w:val="0"/>
        <w:contextualSpacing w:val="0"/>
        <w:jc w:val="both"/>
        <w:rPr>
          <w:rFonts w:ascii="Times New Roman" w:hAnsi="Times New Roman"/>
          <w:color w:val="000000"/>
        </w:rPr>
      </w:pPr>
      <w:r w:rsidRPr="00DC4B61">
        <w:rPr>
          <w:rFonts w:ascii="Times New Roman" w:hAnsi="Times New Roman"/>
          <w:bCs/>
          <w:iCs/>
          <w:color w:val="000000"/>
        </w:rPr>
        <w:t xml:space="preserve">Smluvní strany nepovažují žádné ustanovení </w:t>
      </w:r>
      <w:r w:rsidR="0098401C" w:rsidRPr="00DC4B61">
        <w:rPr>
          <w:rFonts w:ascii="Times New Roman" w:hAnsi="Times New Roman"/>
          <w:bCs/>
          <w:iCs/>
          <w:color w:val="000000"/>
        </w:rPr>
        <w:t>Smlouv</w:t>
      </w:r>
      <w:r w:rsidRPr="00DC4B61">
        <w:rPr>
          <w:rFonts w:ascii="Times New Roman" w:hAnsi="Times New Roman"/>
          <w:bCs/>
          <w:iCs/>
          <w:color w:val="000000"/>
        </w:rPr>
        <w:t>y za obchodní tajemství.</w:t>
      </w:r>
      <w:r w:rsidRPr="00DC4B61">
        <w:rPr>
          <w:rFonts w:ascii="Times New Roman" w:hAnsi="Times New Roman"/>
          <w:color w:val="000000"/>
        </w:rPr>
        <w:t xml:space="preserve"> </w:t>
      </w:r>
    </w:p>
    <w:p w:rsidR="007D2622" w:rsidRPr="00DC4B61" w:rsidRDefault="007D2622" w:rsidP="00DC4B61">
      <w:pPr>
        <w:pStyle w:val="Odstavecseseznamem"/>
        <w:autoSpaceDE w:val="0"/>
        <w:autoSpaceDN w:val="0"/>
        <w:adjustRightInd w:val="0"/>
        <w:ind w:left="357" w:hanging="357"/>
        <w:contextualSpacing w:val="0"/>
        <w:jc w:val="both"/>
        <w:rPr>
          <w:rFonts w:ascii="Times New Roman" w:hAnsi="Times New Roman"/>
          <w:color w:val="000000"/>
        </w:rPr>
      </w:pPr>
    </w:p>
    <w:p w:rsidR="007D2622" w:rsidRPr="00DC4B61" w:rsidRDefault="007D2622" w:rsidP="007D2622">
      <w:pPr>
        <w:pStyle w:val="Odstavecseseznamem"/>
        <w:autoSpaceDE w:val="0"/>
        <w:autoSpaceDN w:val="0"/>
        <w:adjustRightInd w:val="0"/>
        <w:ind w:left="360"/>
        <w:jc w:val="center"/>
        <w:rPr>
          <w:rFonts w:ascii="Times New Roman" w:hAnsi="Times New Roman"/>
          <w:b/>
          <w:bCs/>
          <w:color w:val="000000"/>
        </w:rPr>
      </w:pPr>
      <w:r w:rsidRPr="00DC4B61">
        <w:rPr>
          <w:rFonts w:ascii="Times New Roman" w:hAnsi="Times New Roman"/>
          <w:b/>
          <w:bCs/>
          <w:color w:val="000000"/>
        </w:rPr>
        <w:t xml:space="preserve">IV. </w:t>
      </w:r>
    </w:p>
    <w:p w:rsidR="0098401C" w:rsidRDefault="007D2622" w:rsidP="00DC4B61">
      <w:pPr>
        <w:pStyle w:val="Odstavecseseznamem"/>
        <w:autoSpaceDE w:val="0"/>
        <w:autoSpaceDN w:val="0"/>
        <w:adjustRightInd w:val="0"/>
        <w:ind w:left="360"/>
        <w:jc w:val="center"/>
        <w:rPr>
          <w:rFonts w:ascii="Times New Roman" w:hAnsi="Times New Roman"/>
          <w:b/>
          <w:bCs/>
          <w:color w:val="000000"/>
        </w:rPr>
      </w:pPr>
      <w:r w:rsidRPr="00DC4B61">
        <w:rPr>
          <w:rFonts w:ascii="Times New Roman" w:hAnsi="Times New Roman"/>
          <w:b/>
          <w:bCs/>
          <w:color w:val="000000"/>
        </w:rPr>
        <w:t>Ochrana osobních údajů</w:t>
      </w:r>
    </w:p>
    <w:p w:rsidR="00DC4B61" w:rsidRPr="00DC4B61" w:rsidRDefault="00DC4B61" w:rsidP="00DC4B61">
      <w:pPr>
        <w:pStyle w:val="Odstavecseseznamem"/>
        <w:autoSpaceDE w:val="0"/>
        <w:autoSpaceDN w:val="0"/>
        <w:adjustRightInd w:val="0"/>
        <w:ind w:left="360"/>
        <w:jc w:val="center"/>
        <w:rPr>
          <w:rFonts w:ascii="Times New Roman" w:hAnsi="Times New Roman"/>
          <w:b/>
          <w:bCs/>
          <w:color w:val="000000"/>
          <w:u w:val="single"/>
        </w:rPr>
      </w:pPr>
    </w:p>
    <w:p w:rsidR="007D2622" w:rsidRPr="00DC4B61" w:rsidRDefault="007D2622" w:rsidP="00DC4B61">
      <w:pPr>
        <w:pStyle w:val="Normlnweb"/>
        <w:numPr>
          <w:ilvl w:val="0"/>
          <w:numId w:val="8"/>
        </w:numPr>
        <w:suppressAutoHyphens w:val="0"/>
        <w:spacing w:before="0" w:after="0"/>
        <w:ind w:left="357" w:hanging="357"/>
        <w:jc w:val="both"/>
        <w:rPr>
          <w:rFonts w:ascii="Times New Roman" w:hAnsi="Times New Roman" w:cs="Times New Roman"/>
          <w:sz w:val="22"/>
          <w:szCs w:val="22"/>
        </w:rPr>
      </w:pPr>
      <w:r w:rsidRPr="00DC4B61">
        <w:rPr>
          <w:rFonts w:ascii="Times New Roman" w:hAnsi="Times New Roman" w:cs="Times New Roman"/>
          <w:sz w:val="22"/>
          <w:szCs w:val="22"/>
        </w:rPr>
        <w:t xml:space="preserve">Smluvní strany berou na vědomí, že každá z nich může v roli správce zpracovávat osobní údaje fyzických osob vystupujících na straně druhé smluvní strany (identifikační a kontaktní údaje) a případně dalších osob zapojených na plnění této </w:t>
      </w:r>
      <w:r w:rsidR="0098401C" w:rsidRPr="00DC4B61">
        <w:rPr>
          <w:rFonts w:ascii="Times New Roman" w:hAnsi="Times New Roman" w:cs="Times New Roman"/>
          <w:sz w:val="22"/>
          <w:szCs w:val="22"/>
        </w:rPr>
        <w:t>Smlouv</w:t>
      </w:r>
      <w:r w:rsidRPr="00DC4B61">
        <w:rPr>
          <w:rFonts w:ascii="Times New Roman" w:hAnsi="Times New Roman" w:cs="Times New Roman"/>
          <w:sz w:val="22"/>
          <w:szCs w:val="22"/>
        </w:rPr>
        <w:t>y jakožto subjektů údajů, a to pro následující účely:</w:t>
      </w:r>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bookmarkStart w:id="1" w:name="_Ref507461171"/>
      <w:r w:rsidRPr="00DC4B61">
        <w:rPr>
          <w:rFonts w:ascii="Times New Roman" w:hAnsi="Times New Roman"/>
          <w:sz w:val="22"/>
          <w:szCs w:val="22"/>
        </w:rPr>
        <w:tab/>
      </w:r>
      <w:r w:rsidRPr="00DC4B61">
        <w:rPr>
          <w:rFonts w:ascii="Times New Roman" w:hAnsi="Times New Roman"/>
          <w:sz w:val="22"/>
          <w:szCs w:val="22"/>
        </w:rPr>
        <w:tab/>
        <w:t>1.1</w:t>
      </w:r>
      <w:r w:rsidRPr="00DC4B61">
        <w:rPr>
          <w:rFonts w:ascii="Times New Roman" w:hAnsi="Times New Roman"/>
          <w:sz w:val="22"/>
          <w:szCs w:val="22"/>
        </w:rPr>
        <w:tab/>
        <w:t xml:space="preserve">uzavírání a plnění </w:t>
      </w:r>
      <w:r w:rsidR="0098401C" w:rsidRPr="00DC4B61">
        <w:rPr>
          <w:rFonts w:ascii="Times New Roman" w:hAnsi="Times New Roman"/>
          <w:sz w:val="22"/>
          <w:szCs w:val="22"/>
        </w:rPr>
        <w:t>Smlouv</w:t>
      </w:r>
      <w:r w:rsidRPr="00DC4B61">
        <w:rPr>
          <w:rFonts w:ascii="Times New Roman" w:hAnsi="Times New Roman"/>
          <w:sz w:val="22"/>
          <w:szCs w:val="22"/>
        </w:rPr>
        <w:t>y;</w:t>
      </w:r>
      <w:bookmarkEnd w:id="1"/>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bookmarkStart w:id="2" w:name="_Ref507461181"/>
      <w:r w:rsidRPr="00DC4B61">
        <w:rPr>
          <w:rFonts w:ascii="Times New Roman" w:hAnsi="Times New Roman"/>
          <w:sz w:val="22"/>
          <w:szCs w:val="22"/>
        </w:rPr>
        <w:tab/>
      </w:r>
      <w:r w:rsidRPr="00DC4B61">
        <w:rPr>
          <w:rFonts w:ascii="Times New Roman" w:hAnsi="Times New Roman"/>
          <w:sz w:val="22"/>
          <w:szCs w:val="22"/>
        </w:rPr>
        <w:tab/>
        <w:t>1.2</w:t>
      </w:r>
      <w:r w:rsidRPr="00DC4B61">
        <w:rPr>
          <w:rFonts w:ascii="Times New Roman" w:hAnsi="Times New Roman"/>
          <w:sz w:val="22"/>
          <w:szCs w:val="22"/>
        </w:rPr>
        <w:tab/>
        <w:t>vnitřní administrativní potřeby správce;</w:t>
      </w:r>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1.3</w:t>
      </w:r>
      <w:bookmarkStart w:id="3" w:name="_Ref507514219"/>
      <w:r w:rsidRPr="00DC4B61">
        <w:rPr>
          <w:rFonts w:ascii="Times New Roman" w:hAnsi="Times New Roman"/>
          <w:sz w:val="22"/>
          <w:szCs w:val="22"/>
        </w:rPr>
        <w:tab/>
        <w:t>ochrana majetku a osob správce;</w:t>
      </w:r>
      <w:bookmarkEnd w:id="2"/>
      <w:bookmarkEnd w:id="3"/>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1.4</w:t>
      </w:r>
      <w:bookmarkStart w:id="4" w:name="_Ref507514256"/>
      <w:r w:rsidRPr="00DC4B61">
        <w:rPr>
          <w:rFonts w:ascii="Times New Roman" w:hAnsi="Times New Roman"/>
          <w:sz w:val="22"/>
          <w:szCs w:val="22"/>
        </w:rPr>
        <w:tab/>
        <w:t>ochrana právních nároků správce;</w:t>
      </w:r>
      <w:bookmarkEnd w:id="4"/>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1.5</w:t>
      </w:r>
      <w:bookmarkStart w:id="5" w:name="_Ref507514301"/>
      <w:r w:rsidRPr="00DC4B61">
        <w:rPr>
          <w:rFonts w:ascii="Times New Roman" w:hAnsi="Times New Roman"/>
          <w:sz w:val="22"/>
          <w:szCs w:val="22"/>
        </w:rPr>
        <w:tab/>
        <w:t>tvorba statistik a evidencí správce;</w:t>
      </w:r>
      <w:bookmarkEnd w:id="5"/>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1.6</w:t>
      </w:r>
      <w:bookmarkStart w:id="6" w:name="_Ref507461192"/>
      <w:r w:rsidRPr="00DC4B61">
        <w:rPr>
          <w:rFonts w:ascii="Times New Roman" w:hAnsi="Times New Roman"/>
          <w:sz w:val="22"/>
          <w:szCs w:val="22"/>
        </w:rPr>
        <w:tab/>
        <w:t>plnění zákonných povinností správce.</w:t>
      </w:r>
      <w:bookmarkEnd w:id="6"/>
    </w:p>
    <w:p w:rsidR="007D2622" w:rsidRPr="00DC4B61" w:rsidRDefault="007D2622" w:rsidP="00DC4B61">
      <w:pPr>
        <w:pStyle w:val="RLTextlnkuslovan"/>
        <w:numPr>
          <w:ilvl w:val="0"/>
          <w:numId w:val="0"/>
        </w:numPr>
        <w:tabs>
          <w:tab w:val="left" w:pos="708"/>
        </w:tabs>
        <w:spacing w:after="0" w:line="240" w:lineRule="auto"/>
        <w:ind w:left="357" w:hanging="357"/>
        <w:rPr>
          <w:rFonts w:ascii="Times New Roman" w:hAnsi="Times New Roman"/>
          <w:sz w:val="22"/>
          <w:szCs w:val="22"/>
        </w:rPr>
      </w:pPr>
    </w:p>
    <w:p w:rsidR="007D2622" w:rsidRPr="00DC4B61" w:rsidRDefault="007D2622" w:rsidP="00DC4B61">
      <w:pPr>
        <w:pStyle w:val="RLTextlnkuslovan"/>
        <w:numPr>
          <w:ilvl w:val="0"/>
          <w:numId w:val="9"/>
        </w:numPr>
        <w:tabs>
          <w:tab w:val="left" w:pos="708"/>
        </w:tabs>
        <w:spacing w:after="0" w:line="240" w:lineRule="auto"/>
        <w:ind w:left="357" w:hanging="357"/>
        <w:rPr>
          <w:rFonts w:ascii="Times New Roman" w:hAnsi="Times New Roman"/>
          <w:sz w:val="22"/>
          <w:szCs w:val="22"/>
        </w:rPr>
      </w:pPr>
      <w:r w:rsidRPr="00DC4B61">
        <w:rPr>
          <w:rFonts w:ascii="Times New Roman" w:hAnsi="Times New Roman"/>
          <w:sz w:val="22"/>
          <w:szCs w:val="22"/>
        </w:rPr>
        <w:t xml:space="preserve">Právními základy pro zpracování osobních údajů dle výše uvedených účelů jsou: </w:t>
      </w:r>
    </w:p>
    <w:p w:rsidR="0098401C" w:rsidRPr="00DC4B61" w:rsidRDefault="0098401C" w:rsidP="00DC4B61">
      <w:pPr>
        <w:pStyle w:val="RLTextlnkuslovan"/>
        <w:numPr>
          <w:ilvl w:val="0"/>
          <w:numId w:val="0"/>
        </w:numPr>
        <w:tabs>
          <w:tab w:val="left" w:pos="708"/>
        </w:tabs>
        <w:spacing w:after="0" w:line="240" w:lineRule="auto"/>
        <w:ind w:left="357"/>
        <w:rPr>
          <w:rFonts w:ascii="Times New Roman" w:hAnsi="Times New Roman"/>
          <w:sz w:val="22"/>
          <w:szCs w:val="22"/>
        </w:rPr>
      </w:pPr>
    </w:p>
    <w:p w:rsidR="007D2622" w:rsidRPr="00DC4B61" w:rsidRDefault="007D2622" w:rsidP="00DC4B61">
      <w:pPr>
        <w:pStyle w:val="RLTextlnkuslovan"/>
        <w:numPr>
          <w:ilvl w:val="0"/>
          <w:numId w:val="0"/>
        </w:numPr>
        <w:tabs>
          <w:tab w:val="left" w:pos="709"/>
        </w:tabs>
        <w:spacing w:after="0" w:line="240" w:lineRule="auto"/>
        <w:ind w:left="1134" w:hanging="426"/>
        <w:rPr>
          <w:rFonts w:ascii="Times New Roman" w:hAnsi="Times New Roman"/>
          <w:sz w:val="22"/>
          <w:szCs w:val="22"/>
        </w:rPr>
      </w:pPr>
      <w:r w:rsidRPr="00DC4B61">
        <w:rPr>
          <w:rFonts w:ascii="Times New Roman" w:hAnsi="Times New Roman"/>
          <w:sz w:val="22"/>
          <w:szCs w:val="22"/>
        </w:rPr>
        <w:tab/>
        <w:t>2.1</w:t>
      </w:r>
      <w:r w:rsidRPr="00DC4B61">
        <w:rPr>
          <w:rFonts w:ascii="Times New Roman" w:hAnsi="Times New Roman"/>
          <w:sz w:val="22"/>
          <w:szCs w:val="22"/>
        </w:rPr>
        <w:tab/>
        <w:t xml:space="preserve">oprávněný zájem správce na plnění uzavřených smluv (pro účel dle </w:t>
      </w:r>
      <w:proofErr w:type="gramStart"/>
      <w:r w:rsidRPr="00DC4B61">
        <w:rPr>
          <w:rFonts w:ascii="Times New Roman" w:hAnsi="Times New Roman"/>
          <w:sz w:val="22"/>
          <w:szCs w:val="22"/>
        </w:rPr>
        <w:t>bodu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_Ref507461171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1</w:t>
      </w:r>
      <w:r w:rsidRPr="00DC4B61">
        <w:rPr>
          <w:rFonts w:ascii="Times New Roman" w:hAnsi="Times New Roman"/>
          <w:sz w:val="22"/>
          <w:szCs w:val="22"/>
        </w:rPr>
        <w:fldChar w:fldCharType="end"/>
      </w:r>
      <w:r w:rsidRPr="00DC4B61">
        <w:rPr>
          <w:rFonts w:ascii="Times New Roman" w:hAnsi="Times New Roman"/>
          <w:sz w:val="22"/>
          <w:szCs w:val="22"/>
        </w:rPr>
        <w:t xml:space="preserve"> výše</w:t>
      </w:r>
      <w:proofErr w:type="gramEnd"/>
      <w:r w:rsidRPr="00DC4B61">
        <w:rPr>
          <w:rFonts w:ascii="Times New Roman" w:hAnsi="Times New Roman"/>
          <w:sz w:val="22"/>
          <w:szCs w:val="22"/>
        </w:rPr>
        <w:t xml:space="preserve">); </w:t>
      </w:r>
    </w:p>
    <w:p w:rsidR="007D2622" w:rsidRPr="00DC4B61" w:rsidRDefault="007D2622" w:rsidP="00DC4B61">
      <w:pPr>
        <w:pStyle w:val="RLTextlnkuslovan"/>
        <w:numPr>
          <w:ilvl w:val="0"/>
          <w:numId w:val="0"/>
        </w:numPr>
        <w:tabs>
          <w:tab w:val="left" w:pos="708"/>
        </w:tabs>
        <w:spacing w:after="0" w:line="240" w:lineRule="auto"/>
        <w:ind w:left="1134" w:hanging="426"/>
        <w:rPr>
          <w:rFonts w:ascii="Times New Roman" w:hAnsi="Times New Roman"/>
          <w:sz w:val="22"/>
          <w:szCs w:val="22"/>
        </w:rPr>
      </w:pPr>
      <w:r w:rsidRPr="00DC4B61">
        <w:rPr>
          <w:rFonts w:ascii="Times New Roman" w:hAnsi="Times New Roman"/>
          <w:sz w:val="22"/>
          <w:szCs w:val="22"/>
        </w:rPr>
        <w:t>2.2</w:t>
      </w:r>
      <w:r w:rsidRPr="00DC4B61">
        <w:rPr>
          <w:rFonts w:ascii="Times New Roman" w:hAnsi="Times New Roman"/>
          <w:sz w:val="22"/>
          <w:szCs w:val="22"/>
        </w:rPr>
        <w:tab/>
        <w:t xml:space="preserve">oprávněný zájem správce na evidenci uzavřených smluv (pro účel dle </w:t>
      </w:r>
      <w:proofErr w:type="gramStart"/>
      <w:r w:rsidRPr="00DC4B61">
        <w:rPr>
          <w:rFonts w:ascii="Times New Roman" w:hAnsi="Times New Roman"/>
          <w:sz w:val="22"/>
          <w:szCs w:val="22"/>
        </w:rPr>
        <w:t>bodu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_Ref507461181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2</w:t>
      </w:r>
      <w:r w:rsidRPr="00DC4B61">
        <w:rPr>
          <w:rFonts w:ascii="Times New Roman" w:hAnsi="Times New Roman"/>
          <w:sz w:val="22"/>
          <w:szCs w:val="22"/>
        </w:rPr>
        <w:fldChar w:fldCharType="end"/>
      </w:r>
      <w:r w:rsidRPr="00DC4B61">
        <w:rPr>
          <w:rFonts w:ascii="Times New Roman" w:hAnsi="Times New Roman"/>
          <w:sz w:val="22"/>
          <w:szCs w:val="22"/>
        </w:rPr>
        <w:t xml:space="preserve"> výše</w:t>
      </w:r>
      <w:proofErr w:type="gramEnd"/>
      <w:r w:rsidRPr="00DC4B61">
        <w:rPr>
          <w:rFonts w:ascii="Times New Roman" w:hAnsi="Times New Roman"/>
          <w:sz w:val="22"/>
          <w:szCs w:val="22"/>
        </w:rPr>
        <w:t>), ochraně jeho majetku, zaměstnanců a třetích osob (pro účel dle bodu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_Ref507514219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3</w:t>
      </w:r>
      <w:r w:rsidRPr="00DC4B61">
        <w:rPr>
          <w:rFonts w:ascii="Times New Roman" w:hAnsi="Times New Roman"/>
          <w:sz w:val="22"/>
          <w:szCs w:val="22"/>
        </w:rPr>
        <w:fldChar w:fldCharType="end"/>
      </w:r>
      <w:r w:rsidRPr="00DC4B61">
        <w:rPr>
          <w:rFonts w:ascii="Times New Roman" w:hAnsi="Times New Roman"/>
          <w:sz w:val="22"/>
          <w:szCs w:val="22"/>
        </w:rPr>
        <w:t xml:space="preserve"> výše), ochraně právních nároků správce (pro účel dle bodu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_Ref507514256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4</w:t>
      </w:r>
      <w:r w:rsidRPr="00DC4B61">
        <w:rPr>
          <w:rFonts w:ascii="Times New Roman" w:hAnsi="Times New Roman"/>
          <w:sz w:val="22"/>
          <w:szCs w:val="22"/>
        </w:rPr>
        <w:fldChar w:fldCharType="end"/>
      </w:r>
      <w:r w:rsidRPr="00DC4B61">
        <w:rPr>
          <w:rFonts w:ascii="Times New Roman" w:hAnsi="Times New Roman"/>
          <w:sz w:val="22"/>
          <w:szCs w:val="22"/>
        </w:rPr>
        <w:t xml:space="preserve"> výše) a na tvorbě statistik a evidencí správce (pro účel dle bodu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_Ref507514301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5</w:t>
      </w:r>
      <w:r w:rsidRPr="00DC4B61">
        <w:rPr>
          <w:rFonts w:ascii="Times New Roman" w:hAnsi="Times New Roman"/>
          <w:sz w:val="22"/>
          <w:szCs w:val="22"/>
        </w:rPr>
        <w:fldChar w:fldCharType="end"/>
      </w:r>
      <w:r w:rsidRPr="00DC4B61">
        <w:rPr>
          <w:rFonts w:ascii="Times New Roman" w:hAnsi="Times New Roman"/>
          <w:sz w:val="22"/>
          <w:szCs w:val="22"/>
        </w:rPr>
        <w:t xml:space="preserve"> výše); </w:t>
      </w:r>
    </w:p>
    <w:p w:rsidR="007D2622" w:rsidRPr="00DC4B61" w:rsidRDefault="007D2622" w:rsidP="00DC4B61">
      <w:pPr>
        <w:pStyle w:val="RLTextlnkuslovan"/>
        <w:numPr>
          <w:ilvl w:val="0"/>
          <w:numId w:val="0"/>
        </w:numPr>
        <w:tabs>
          <w:tab w:val="left" w:pos="708"/>
        </w:tabs>
        <w:spacing w:after="0" w:line="240" w:lineRule="auto"/>
        <w:ind w:left="1134" w:hanging="426"/>
        <w:rPr>
          <w:rFonts w:ascii="Times New Roman" w:hAnsi="Times New Roman"/>
          <w:sz w:val="22"/>
          <w:szCs w:val="22"/>
        </w:rPr>
      </w:pPr>
      <w:r w:rsidRPr="00DC4B61">
        <w:rPr>
          <w:rFonts w:ascii="Times New Roman" w:hAnsi="Times New Roman"/>
          <w:sz w:val="22"/>
          <w:szCs w:val="22"/>
        </w:rPr>
        <w:t>2.3</w:t>
      </w:r>
      <w:r w:rsidRPr="00DC4B61">
        <w:rPr>
          <w:rFonts w:ascii="Times New Roman" w:hAnsi="Times New Roman"/>
          <w:sz w:val="22"/>
          <w:szCs w:val="22"/>
        </w:rPr>
        <w:tab/>
        <w:t xml:space="preserve">plnění zákonných povinností správce, zejména z oblasti daňové a účetní (pro účel dle </w:t>
      </w:r>
      <w:proofErr w:type="gramStart"/>
      <w:r w:rsidRPr="00DC4B61">
        <w:rPr>
          <w:rFonts w:ascii="Times New Roman" w:hAnsi="Times New Roman"/>
          <w:sz w:val="22"/>
          <w:szCs w:val="22"/>
        </w:rPr>
        <w:t>bodu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_Ref507461192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6</w:t>
      </w:r>
      <w:r w:rsidRPr="00DC4B61">
        <w:rPr>
          <w:rFonts w:ascii="Times New Roman" w:hAnsi="Times New Roman"/>
          <w:sz w:val="22"/>
          <w:szCs w:val="22"/>
        </w:rPr>
        <w:fldChar w:fldCharType="end"/>
      </w:r>
      <w:r w:rsidRPr="00DC4B61">
        <w:rPr>
          <w:rFonts w:ascii="Times New Roman" w:hAnsi="Times New Roman"/>
          <w:sz w:val="22"/>
          <w:szCs w:val="22"/>
        </w:rPr>
        <w:t xml:space="preserve"> výše</w:t>
      </w:r>
      <w:proofErr w:type="gramEnd"/>
      <w:r w:rsidRPr="00DC4B61">
        <w:rPr>
          <w:rFonts w:ascii="Times New Roman" w:hAnsi="Times New Roman"/>
          <w:sz w:val="22"/>
          <w:szCs w:val="22"/>
        </w:rPr>
        <w:t xml:space="preserve">). </w:t>
      </w:r>
    </w:p>
    <w:p w:rsidR="007D2622" w:rsidRPr="00DC4B61" w:rsidRDefault="007D2622" w:rsidP="00DC4B61">
      <w:pPr>
        <w:pStyle w:val="RLTextlnkuslovan"/>
        <w:numPr>
          <w:ilvl w:val="0"/>
          <w:numId w:val="0"/>
        </w:numPr>
        <w:tabs>
          <w:tab w:val="left" w:pos="708"/>
        </w:tabs>
        <w:spacing w:after="0" w:line="240" w:lineRule="auto"/>
        <w:ind w:left="357" w:hanging="357"/>
        <w:rPr>
          <w:rFonts w:ascii="Times New Roman" w:hAnsi="Times New Roman"/>
          <w:sz w:val="22"/>
          <w:szCs w:val="22"/>
        </w:rPr>
      </w:pPr>
    </w:p>
    <w:p w:rsidR="007D2622" w:rsidRPr="00DC4B61" w:rsidRDefault="007D2622" w:rsidP="00DC4B61">
      <w:pPr>
        <w:pStyle w:val="RLTextlnkuslovan"/>
        <w:numPr>
          <w:ilvl w:val="0"/>
          <w:numId w:val="9"/>
        </w:numPr>
        <w:tabs>
          <w:tab w:val="clear" w:pos="360"/>
          <w:tab w:val="left" w:pos="708"/>
        </w:tabs>
        <w:spacing w:after="0" w:line="240" w:lineRule="auto"/>
        <w:ind w:left="357" w:hanging="357"/>
        <w:rPr>
          <w:rFonts w:ascii="Times New Roman" w:hAnsi="Times New Roman"/>
          <w:sz w:val="22"/>
          <w:szCs w:val="22"/>
        </w:rPr>
      </w:pPr>
      <w:r w:rsidRPr="00DC4B61">
        <w:rPr>
          <w:rFonts w:ascii="Times New Roman" w:hAnsi="Times New Roman"/>
          <w:sz w:val="22"/>
          <w:szCs w:val="22"/>
        </w:rPr>
        <w:t xml:space="preserve">Osobní údaje budou zpracovávány pro účel dle </w:t>
      </w:r>
      <w:proofErr w:type="gramStart"/>
      <w:r w:rsidRPr="00DC4B61">
        <w:rPr>
          <w:rFonts w:ascii="Times New Roman" w:hAnsi="Times New Roman"/>
          <w:sz w:val="22"/>
          <w:szCs w:val="22"/>
        </w:rPr>
        <w:t>bodu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_Ref507461171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1</w:t>
      </w:r>
      <w:r w:rsidRPr="00DC4B61">
        <w:rPr>
          <w:rFonts w:ascii="Times New Roman" w:hAnsi="Times New Roman"/>
          <w:sz w:val="22"/>
          <w:szCs w:val="22"/>
        </w:rPr>
        <w:fldChar w:fldCharType="end"/>
      </w:r>
      <w:r w:rsidRPr="00DC4B61">
        <w:rPr>
          <w:rFonts w:ascii="Times New Roman" w:hAnsi="Times New Roman"/>
          <w:sz w:val="22"/>
          <w:szCs w:val="22"/>
        </w:rPr>
        <w:t xml:space="preserve"> výše</w:t>
      </w:r>
      <w:proofErr w:type="gramEnd"/>
      <w:r w:rsidRPr="00DC4B61">
        <w:rPr>
          <w:rFonts w:ascii="Times New Roman" w:hAnsi="Times New Roman"/>
          <w:sz w:val="22"/>
          <w:szCs w:val="22"/>
        </w:rPr>
        <w:t xml:space="preserve"> po dobu účinnosti </w:t>
      </w:r>
      <w:r w:rsidR="0098401C" w:rsidRPr="00DC4B61">
        <w:rPr>
          <w:rFonts w:ascii="Times New Roman" w:hAnsi="Times New Roman"/>
          <w:sz w:val="22"/>
          <w:szCs w:val="22"/>
        </w:rPr>
        <w:t>Smlouv</w:t>
      </w:r>
      <w:r w:rsidRPr="00DC4B61">
        <w:rPr>
          <w:rFonts w:ascii="Times New Roman" w:hAnsi="Times New Roman"/>
          <w:sz w:val="22"/>
          <w:szCs w:val="22"/>
        </w:rPr>
        <w:t>y, pro účely dle bodů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_Ref507461181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2</w:t>
      </w:r>
      <w:r w:rsidRPr="00DC4B61">
        <w:rPr>
          <w:rFonts w:ascii="Times New Roman" w:hAnsi="Times New Roman"/>
          <w:sz w:val="22"/>
          <w:szCs w:val="22"/>
        </w:rPr>
        <w:fldChar w:fldCharType="end"/>
      </w:r>
      <w:r w:rsidRPr="00DC4B61">
        <w:rPr>
          <w:rFonts w:ascii="Times New Roman" w:hAnsi="Times New Roman"/>
          <w:sz w:val="22"/>
          <w:szCs w:val="22"/>
        </w:rPr>
        <w:t xml:space="preserve"> až 1.5 výše po dobu nejdéle 16 let po ukončení účinnosti </w:t>
      </w:r>
      <w:r w:rsidR="0098401C" w:rsidRPr="00DC4B61">
        <w:rPr>
          <w:rFonts w:ascii="Times New Roman" w:hAnsi="Times New Roman"/>
          <w:sz w:val="22"/>
          <w:szCs w:val="22"/>
        </w:rPr>
        <w:t>Smlouv</w:t>
      </w:r>
      <w:r w:rsidRPr="00DC4B61">
        <w:rPr>
          <w:rFonts w:ascii="Times New Roman" w:hAnsi="Times New Roman"/>
          <w:sz w:val="22"/>
          <w:szCs w:val="22"/>
        </w:rPr>
        <w:t>y a pro účel dle bodu 1.</w:t>
      </w:r>
      <w:r w:rsidRPr="00DC4B61">
        <w:rPr>
          <w:rFonts w:ascii="Times New Roman" w:hAnsi="Times New Roman"/>
          <w:sz w:val="22"/>
          <w:szCs w:val="22"/>
        </w:rPr>
        <w:fldChar w:fldCharType="begin"/>
      </w:r>
      <w:r w:rsidRPr="00DC4B61">
        <w:rPr>
          <w:rFonts w:ascii="Times New Roman" w:hAnsi="Times New Roman"/>
          <w:sz w:val="22"/>
          <w:szCs w:val="22"/>
        </w:rPr>
        <w:instrText xml:space="preserve"> REF _Ref507461192 \r \h  \* MERGEFORMAT </w:instrText>
      </w:r>
      <w:r w:rsidRPr="00DC4B61">
        <w:rPr>
          <w:rFonts w:ascii="Times New Roman" w:hAnsi="Times New Roman"/>
          <w:sz w:val="22"/>
          <w:szCs w:val="22"/>
        </w:rPr>
      </w:r>
      <w:r w:rsidRPr="00DC4B61">
        <w:rPr>
          <w:rFonts w:ascii="Times New Roman" w:hAnsi="Times New Roman"/>
          <w:sz w:val="22"/>
          <w:szCs w:val="22"/>
        </w:rPr>
        <w:fldChar w:fldCharType="separate"/>
      </w:r>
      <w:r w:rsidRPr="00DC4B61">
        <w:rPr>
          <w:rFonts w:ascii="Times New Roman" w:hAnsi="Times New Roman"/>
          <w:sz w:val="22"/>
          <w:szCs w:val="22"/>
        </w:rPr>
        <w:t>6</w:t>
      </w:r>
      <w:r w:rsidRPr="00DC4B61">
        <w:rPr>
          <w:rFonts w:ascii="Times New Roman" w:hAnsi="Times New Roman"/>
          <w:sz w:val="22"/>
          <w:szCs w:val="22"/>
        </w:rPr>
        <w:fldChar w:fldCharType="end"/>
      </w:r>
      <w:r w:rsidRPr="00DC4B61">
        <w:rPr>
          <w:rFonts w:ascii="Times New Roman" w:hAnsi="Times New Roman"/>
          <w:sz w:val="22"/>
          <w:szCs w:val="22"/>
        </w:rPr>
        <w:t xml:space="preserve"> výše po dobu plnění příslušných zákonných povinností.  </w:t>
      </w:r>
    </w:p>
    <w:p w:rsidR="007D2622" w:rsidRPr="00DC4B61" w:rsidRDefault="007D2622" w:rsidP="00DC4B61">
      <w:pPr>
        <w:pStyle w:val="RLTextlnkuslovan"/>
        <w:numPr>
          <w:ilvl w:val="0"/>
          <w:numId w:val="0"/>
        </w:numPr>
        <w:tabs>
          <w:tab w:val="left" w:pos="708"/>
        </w:tabs>
        <w:spacing w:after="0" w:line="240" w:lineRule="auto"/>
        <w:ind w:left="357"/>
        <w:rPr>
          <w:rFonts w:ascii="Times New Roman" w:hAnsi="Times New Roman"/>
          <w:sz w:val="22"/>
          <w:szCs w:val="22"/>
        </w:rPr>
      </w:pPr>
    </w:p>
    <w:p w:rsidR="007D2622" w:rsidRPr="00DC4B61" w:rsidRDefault="007D2622" w:rsidP="00DC4B61">
      <w:pPr>
        <w:pStyle w:val="RLTextlnkuslovan"/>
        <w:numPr>
          <w:ilvl w:val="0"/>
          <w:numId w:val="9"/>
        </w:numPr>
        <w:tabs>
          <w:tab w:val="left" w:pos="708"/>
        </w:tabs>
        <w:spacing w:after="0" w:line="240" w:lineRule="auto"/>
        <w:ind w:left="357" w:hanging="357"/>
        <w:rPr>
          <w:rFonts w:ascii="Times New Roman" w:hAnsi="Times New Roman"/>
          <w:sz w:val="22"/>
          <w:szCs w:val="22"/>
        </w:rPr>
      </w:pPr>
      <w:r w:rsidRPr="00DC4B61">
        <w:rPr>
          <w:rFonts w:ascii="Times New Roman" w:hAnsi="Times New Roman"/>
          <w:sz w:val="22"/>
          <w:szCs w:val="22"/>
        </w:rPr>
        <w:t xml:space="preserve">Subjekty údajů jsou oprávněny: </w:t>
      </w:r>
    </w:p>
    <w:p w:rsidR="007D2622" w:rsidRPr="00DC4B61" w:rsidRDefault="007D2622" w:rsidP="00DC4B61">
      <w:pPr>
        <w:pStyle w:val="RLTextlnkuslovan"/>
        <w:numPr>
          <w:ilvl w:val="0"/>
          <w:numId w:val="0"/>
        </w:numPr>
        <w:tabs>
          <w:tab w:val="left" w:pos="708"/>
        </w:tabs>
        <w:spacing w:after="0" w:line="240" w:lineRule="auto"/>
        <w:rPr>
          <w:rFonts w:ascii="Times New Roman" w:hAnsi="Times New Roman"/>
          <w:sz w:val="22"/>
          <w:szCs w:val="22"/>
        </w:rPr>
      </w:pPr>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4.1</w:t>
      </w:r>
      <w:r w:rsidRPr="00DC4B61">
        <w:rPr>
          <w:rFonts w:ascii="Times New Roman" w:hAnsi="Times New Roman"/>
          <w:sz w:val="22"/>
          <w:szCs w:val="22"/>
        </w:rPr>
        <w:tab/>
        <w:t xml:space="preserve">požadovat přístup k jeho osobním údajům; </w:t>
      </w:r>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4.2</w:t>
      </w:r>
      <w:r w:rsidRPr="00DC4B61">
        <w:rPr>
          <w:rFonts w:ascii="Times New Roman" w:hAnsi="Times New Roman"/>
          <w:sz w:val="22"/>
          <w:szCs w:val="22"/>
        </w:rPr>
        <w:tab/>
        <w:t xml:space="preserve"> požadovat opravu, doplnění či výmaz osobních údajů;</w:t>
      </w:r>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4.3</w:t>
      </w:r>
      <w:r w:rsidRPr="00DC4B61">
        <w:rPr>
          <w:rFonts w:ascii="Times New Roman" w:hAnsi="Times New Roman"/>
          <w:sz w:val="22"/>
          <w:szCs w:val="22"/>
        </w:rPr>
        <w:tab/>
        <w:t>požadovat omezení zpracování osobních údajů;</w:t>
      </w:r>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4.4</w:t>
      </w:r>
      <w:r w:rsidRPr="00DC4B61">
        <w:rPr>
          <w:rFonts w:ascii="Times New Roman" w:hAnsi="Times New Roman"/>
          <w:sz w:val="22"/>
          <w:szCs w:val="22"/>
        </w:rPr>
        <w:tab/>
        <w:t xml:space="preserve">požadovat vysvětlení zpracování osobních údajů; </w:t>
      </w:r>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4.5</w:t>
      </w:r>
      <w:r w:rsidRPr="00DC4B61">
        <w:rPr>
          <w:rFonts w:ascii="Times New Roman" w:hAnsi="Times New Roman"/>
          <w:sz w:val="22"/>
          <w:szCs w:val="22"/>
        </w:rPr>
        <w:tab/>
        <w:t>vznést námitku proti zpracování osobních údajů;</w:t>
      </w:r>
    </w:p>
    <w:p w:rsidR="007D2622" w:rsidRPr="00DC4B61" w:rsidRDefault="007D2622" w:rsidP="00DC4B61">
      <w:pPr>
        <w:pStyle w:val="RLTextlnkuslovan"/>
        <w:numPr>
          <w:ilvl w:val="0"/>
          <w:numId w:val="0"/>
        </w:numPr>
        <w:tabs>
          <w:tab w:val="left" w:pos="708"/>
          <w:tab w:val="left" w:pos="1134"/>
        </w:tabs>
        <w:spacing w:after="0" w:line="240" w:lineRule="auto"/>
        <w:ind w:left="357" w:hanging="357"/>
        <w:rPr>
          <w:rFonts w:ascii="Times New Roman" w:hAnsi="Times New Roman"/>
          <w:sz w:val="22"/>
          <w:szCs w:val="22"/>
        </w:rPr>
      </w:pPr>
      <w:r w:rsidRPr="00DC4B61">
        <w:rPr>
          <w:rFonts w:ascii="Times New Roman" w:hAnsi="Times New Roman"/>
          <w:sz w:val="22"/>
          <w:szCs w:val="22"/>
        </w:rPr>
        <w:tab/>
      </w:r>
      <w:r w:rsidRPr="00DC4B61">
        <w:rPr>
          <w:rFonts w:ascii="Times New Roman" w:hAnsi="Times New Roman"/>
          <w:sz w:val="22"/>
          <w:szCs w:val="22"/>
        </w:rPr>
        <w:tab/>
        <w:t>4.6</w:t>
      </w:r>
      <w:r w:rsidRPr="00DC4B61">
        <w:rPr>
          <w:rFonts w:ascii="Times New Roman" w:hAnsi="Times New Roman"/>
          <w:sz w:val="22"/>
          <w:szCs w:val="22"/>
        </w:rPr>
        <w:tab/>
        <w:t>využít práva na přenositelnost osobních údajů; a</w:t>
      </w:r>
    </w:p>
    <w:p w:rsidR="007D2622" w:rsidRPr="00DC4B61" w:rsidRDefault="007D2622" w:rsidP="00DC4B61">
      <w:pPr>
        <w:pStyle w:val="RLTextlnkuslovan"/>
        <w:numPr>
          <w:ilvl w:val="0"/>
          <w:numId w:val="0"/>
        </w:numPr>
        <w:tabs>
          <w:tab w:val="left" w:pos="708"/>
          <w:tab w:val="left" w:pos="1134"/>
        </w:tabs>
        <w:spacing w:after="0" w:line="240" w:lineRule="auto"/>
        <w:ind w:left="1134" w:hanging="1134"/>
        <w:rPr>
          <w:rFonts w:ascii="Times New Roman" w:hAnsi="Times New Roman"/>
          <w:sz w:val="22"/>
          <w:szCs w:val="22"/>
        </w:rPr>
      </w:pPr>
      <w:r w:rsidRPr="00DC4B61">
        <w:rPr>
          <w:rFonts w:ascii="Times New Roman" w:hAnsi="Times New Roman"/>
          <w:sz w:val="22"/>
          <w:szCs w:val="22"/>
        </w:rPr>
        <w:tab/>
        <w:t>4.7</w:t>
      </w:r>
      <w:r w:rsidRPr="00DC4B61">
        <w:rPr>
          <w:rFonts w:ascii="Times New Roman" w:hAnsi="Times New Roman"/>
          <w:sz w:val="22"/>
          <w:szCs w:val="22"/>
        </w:rPr>
        <w:tab/>
        <w:t>využít práva podat stížnost proti zpracování osobních údajů k Úřadu pro ochranu osobních údajů.</w:t>
      </w:r>
    </w:p>
    <w:p w:rsidR="00171D59" w:rsidRDefault="00171D59" w:rsidP="00474AA0">
      <w:pPr>
        <w:jc w:val="center"/>
        <w:rPr>
          <w:b/>
          <w:sz w:val="22"/>
          <w:szCs w:val="22"/>
        </w:rPr>
      </w:pPr>
    </w:p>
    <w:p w:rsidR="00E56FF3" w:rsidRPr="00DC4B61" w:rsidRDefault="00CF10D7" w:rsidP="00474AA0">
      <w:pPr>
        <w:jc w:val="center"/>
        <w:rPr>
          <w:b/>
          <w:sz w:val="22"/>
          <w:szCs w:val="22"/>
        </w:rPr>
      </w:pPr>
      <w:r w:rsidRPr="00DC4B61">
        <w:rPr>
          <w:b/>
          <w:sz w:val="22"/>
          <w:szCs w:val="22"/>
        </w:rPr>
        <w:t>V</w:t>
      </w:r>
      <w:r w:rsidR="00E56FF3" w:rsidRPr="00DC4B61">
        <w:rPr>
          <w:b/>
          <w:sz w:val="22"/>
          <w:szCs w:val="22"/>
        </w:rPr>
        <w:t>.</w:t>
      </w:r>
    </w:p>
    <w:p w:rsidR="00E56FF3" w:rsidRPr="00DC4B61" w:rsidRDefault="00E56FF3" w:rsidP="00474AA0">
      <w:pPr>
        <w:jc w:val="center"/>
        <w:rPr>
          <w:b/>
          <w:sz w:val="22"/>
          <w:szCs w:val="22"/>
        </w:rPr>
      </w:pPr>
      <w:r w:rsidRPr="00DC4B61">
        <w:rPr>
          <w:b/>
          <w:sz w:val="22"/>
          <w:szCs w:val="22"/>
        </w:rPr>
        <w:t>Ostatní ujednání</w:t>
      </w:r>
    </w:p>
    <w:p w:rsidR="0035080C" w:rsidRPr="00DC4B61" w:rsidRDefault="0035080C" w:rsidP="0035080C">
      <w:pPr>
        <w:numPr>
          <w:ilvl w:val="0"/>
          <w:numId w:val="6"/>
        </w:numPr>
        <w:jc w:val="both"/>
        <w:rPr>
          <w:sz w:val="22"/>
          <w:szCs w:val="22"/>
        </w:rPr>
      </w:pPr>
      <w:r w:rsidRPr="00DC4B61">
        <w:rPr>
          <w:bCs/>
          <w:iCs/>
          <w:color w:val="000000"/>
          <w:sz w:val="22"/>
          <w:szCs w:val="22"/>
        </w:rPr>
        <w:lastRenderedPageBreak/>
        <w:t xml:space="preserve">Smluvní strany berou na vědomí, že Povodí Ohře, státní podnik, je povinen zveřejnit obraz </w:t>
      </w:r>
      <w:r w:rsidR="0098401C" w:rsidRPr="00DC4B61">
        <w:rPr>
          <w:bCs/>
          <w:iCs/>
          <w:color w:val="000000"/>
          <w:sz w:val="22"/>
          <w:szCs w:val="22"/>
        </w:rPr>
        <w:t>Smlouv</w:t>
      </w:r>
      <w:r w:rsidRPr="00DC4B61">
        <w:rPr>
          <w:bCs/>
          <w:iCs/>
          <w:color w:val="000000"/>
          <w:sz w:val="22"/>
          <w:szCs w:val="22"/>
        </w:rPr>
        <w:t xml:space="preserve">y a jejích případných změn (dodatků) a dalších dokumentů od této </w:t>
      </w:r>
      <w:r w:rsidR="0098401C" w:rsidRPr="00DC4B61">
        <w:rPr>
          <w:bCs/>
          <w:iCs/>
          <w:color w:val="000000"/>
          <w:sz w:val="22"/>
          <w:szCs w:val="22"/>
        </w:rPr>
        <w:t>Smlouv</w:t>
      </w:r>
      <w:r w:rsidRPr="00DC4B61">
        <w:rPr>
          <w:bCs/>
          <w:iCs/>
          <w:color w:val="000000"/>
          <w:sz w:val="22"/>
          <w:szCs w:val="22"/>
        </w:rPr>
        <w:t xml:space="preserve">y odvozených včetně metadat požadovaných k uveřejnění dle zákona č. 340/2015 Sb. o registru smluv. Zveřejnění </w:t>
      </w:r>
      <w:r w:rsidR="0098401C" w:rsidRPr="00DC4B61">
        <w:rPr>
          <w:bCs/>
          <w:iCs/>
          <w:color w:val="000000"/>
          <w:sz w:val="22"/>
          <w:szCs w:val="22"/>
        </w:rPr>
        <w:t>Smlouv</w:t>
      </w:r>
      <w:r w:rsidRPr="00DC4B61">
        <w:rPr>
          <w:bCs/>
          <w:iCs/>
          <w:color w:val="000000"/>
          <w:sz w:val="22"/>
          <w:szCs w:val="22"/>
        </w:rPr>
        <w:t xml:space="preserve">y a metadat v registru smluv zajistí Povodí Ohře, státní podnik, který má právo tuto </w:t>
      </w:r>
      <w:r w:rsidR="0098401C" w:rsidRPr="00DC4B61">
        <w:rPr>
          <w:bCs/>
          <w:iCs/>
          <w:color w:val="000000"/>
          <w:sz w:val="22"/>
          <w:szCs w:val="22"/>
        </w:rPr>
        <w:t>Smlouv</w:t>
      </w:r>
      <w:r w:rsidRPr="00DC4B61">
        <w:rPr>
          <w:bCs/>
          <w:iCs/>
          <w:color w:val="000000"/>
          <w:sz w:val="22"/>
          <w:szCs w:val="22"/>
        </w:rPr>
        <w:t xml:space="preserve">u zveřejnit rovněž v pochybnostech o tom, zda tato </w:t>
      </w:r>
      <w:r w:rsidR="0098401C" w:rsidRPr="00DC4B61">
        <w:rPr>
          <w:bCs/>
          <w:iCs/>
          <w:color w:val="000000"/>
          <w:sz w:val="22"/>
          <w:szCs w:val="22"/>
        </w:rPr>
        <w:t>Smlouv</w:t>
      </w:r>
      <w:r w:rsidRPr="00DC4B61">
        <w:rPr>
          <w:bCs/>
          <w:iCs/>
          <w:color w:val="000000"/>
          <w:sz w:val="22"/>
          <w:szCs w:val="22"/>
        </w:rPr>
        <w:t>a zveřejnění podléhá či nikoliv.</w:t>
      </w:r>
    </w:p>
    <w:p w:rsidR="00E56FF3" w:rsidRPr="00DC4B61" w:rsidRDefault="00E56FF3" w:rsidP="0035080C">
      <w:pPr>
        <w:pStyle w:val="Odstavecseseznamem"/>
        <w:numPr>
          <w:ilvl w:val="0"/>
          <w:numId w:val="6"/>
        </w:numPr>
        <w:spacing w:after="120"/>
        <w:jc w:val="both"/>
        <w:rPr>
          <w:rFonts w:ascii="Times New Roman" w:hAnsi="Times New Roman"/>
        </w:rPr>
      </w:pPr>
      <w:r w:rsidRPr="00DC4B61">
        <w:rPr>
          <w:rFonts w:ascii="Times New Roman" w:hAnsi="Times New Roman"/>
        </w:rPr>
        <w:t xml:space="preserve">Tato </w:t>
      </w:r>
      <w:r w:rsidR="0098401C" w:rsidRPr="00DC4B61">
        <w:rPr>
          <w:rFonts w:ascii="Times New Roman" w:hAnsi="Times New Roman"/>
        </w:rPr>
        <w:t>Smlouv</w:t>
      </w:r>
      <w:r w:rsidRPr="00DC4B61">
        <w:rPr>
          <w:rFonts w:ascii="Times New Roman" w:hAnsi="Times New Roman"/>
        </w:rPr>
        <w:t xml:space="preserve">a je platná ode dne podpisu oběma </w:t>
      </w:r>
      <w:r w:rsidR="0035080C" w:rsidRPr="00DC4B61">
        <w:rPr>
          <w:rFonts w:ascii="Times New Roman" w:hAnsi="Times New Roman"/>
        </w:rPr>
        <w:t xml:space="preserve">stranami a </w:t>
      </w:r>
      <w:r w:rsidR="00DC4B61">
        <w:rPr>
          <w:rFonts w:ascii="Times New Roman" w:hAnsi="Times New Roman"/>
        </w:rPr>
        <w:t xml:space="preserve">účinná 1. 8. 2019, nejdříve však </w:t>
      </w:r>
      <w:r w:rsidR="007D2622" w:rsidRPr="00DC4B61">
        <w:rPr>
          <w:rFonts w:ascii="Times New Roman" w:hAnsi="Times New Roman"/>
        </w:rPr>
        <w:t>dnem zveřejnění v registru smluv</w:t>
      </w:r>
      <w:r w:rsidR="0035080C" w:rsidRPr="00DC4B61">
        <w:rPr>
          <w:rFonts w:ascii="Times New Roman" w:hAnsi="Times New Roman"/>
        </w:rPr>
        <w:t>.</w:t>
      </w:r>
    </w:p>
    <w:p w:rsidR="008E7A87" w:rsidRPr="00DC4B61" w:rsidRDefault="0098401C" w:rsidP="0035080C">
      <w:pPr>
        <w:numPr>
          <w:ilvl w:val="0"/>
          <w:numId w:val="6"/>
        </w:numPr>
        <w:spacing w:after="120"/>
        <w:ind w:left="357" w:hanging="357"/>
        <w:jc w:val="both"/>
        <w:rPr>
          <w:sz w:val="22"/>
          <w:szCs w:val="22"/>
        </w:rPr>
      </w:pPr>
      <w:r w:rsidRPr="00DC4B61">
        <w:rPr>
          <w:sz w:val="22"/>
          <w:szCs w:val="22"/>
        </w:rPr>
        <w:t>Smlouv</w:t>
      </w:r>
      <w:r w:rsidR="008E7A87" w:rsidRPr="00DC4B61">
        <w:rPr>
          <w:sz w:val="22"/>
          <w:szCs w:val="22"/>
        </w:rPr>
        <w:t>a se uzavírá na dobu určitou</w:t>
      </w:r>
      <w:r w:rsidR="00DB0732" w:rsidRPr="00DC4B61">
        <w:rPr>
          <w:sz w:val="22"/>
          <w:szCs w:val="22"/>
        </w:rPr>
        <w:t xml:space="preserve"> 5 let</w:t>
      </w:r>
      <w:r w:rsidR="005A601D">
        <w:rPr>
          <w:sz w:val="22"/>
          <w:szCs w:val="22"/>
        </w:rPr>
        <w:t>, tj. do 31. 08</w:t>
      </w:r>
      <w:r w:rsidR="00B12693">
        <w:rPr>
          <w:sz w:val="22"/>
          <w:szCs w:val="22"/>
        </w:rPr>
        <w:t xml:space="preserve">. </w:t>
      </w:r>
      <w:r w:rsidR="00DB0732" w:rsidRPr="00DC4B61">
        <w:rPr>
          <w:sz w:val="22"/>
          <w:szCs w:val="22"/>
        </w:rPr>
        <w:t>2023</w:t>
      </w:r>
      <w:r w:rsidR="008E7A87" w:rsidRPr="00DC4B61">
        <w:rPr>
          <w:sz w:val="22"/>
          <w:szCs w:val="22"/>
        </w:rPr>
        <w:t xml:space="preserve"> a po splnění jejího účelu zaniká.</w:t>
      </w:r>
    </w:p>
    <w:p w:rsidR="00E56FF3" w:rsidRPr="00DC4B61" w:rsidRDefault="0098401C" w:rsidP="0035080C">
      <w:pPr>
        <w:numPr>
          <w:ilvl w:val="0"/>
          <w:numId w:val="6"/>
        </w:numPr>
        <w:jc w:val="both"/>
        <w:rPr>
          <w:sz w:val="22"/>
          <w:szCs w:val="22"/>
        </w:rPr>
      </w:pPr>
      <w:r w:rsidRPr="00DC4B61">
        <w:rPr>
          <w:sz w:val="22"/>
          <w:szCs w:val="22"/>
        </w:rPr>
        <w:t>Smlouv</w:t>
      </w:r>
      <w:r w:rsidR="00E56FF3" w:rsidRPr="00DC4B61">
        <w:rPr>
          <w:sz w:val="22"/>
          <w:szCs w:val="22"/>
        </w:rPr>
        <w:t xml:space="preserve">a je vyhotovena ve </w:t>
      </w:r>
      <w:r w:rsidR="00E676CF" w:rsidRPr="00DC4B61">
        <w:rPr>
          <w:sz w:val="22"/>
          <w:szCs w:val="22"/>
        </w:rPr>
        <w:t>čtyřech</w:t>
      </w:r>
      <w:r w:rsidR="00E56FF3" w:rsidRPr="00DC4B61">
        <w:rPr>
          <w:sz w:val="22"/>
          <w:szCs w:val="22"/>
        </w:rPr>
        <w:t xml:space="preserve"> stejnopisech, z nichž </w:t>
      </w:r>
      <w:r w:rsidR="00B3045A" w:rsidRPr="00DC4B61">
        <w:rPr>
          <w:sz w:val="22"/>
          <w:szCs w:val="22"/>
        </w:rPr>
        <w:t>objednatel</w:t>
      </w:r>
      <w:r w:rsidR="00E56FF3" w:rsidRPr="00DC4B61">
        <w:rPr>
          <w:sz w:val="22"/>
          <w:szCs w:val="22"/>
        </w:rPr>
        <w:t xml:space="preserve"> obdrží </w:t>
      </w:r>
      <w:r w:rsidR="001D37B4" w:rsidRPr="00DC4B61">
        <w:rPr>
          <w:sz w:val="22"/>
          <w:szCs w:val="22"/>
        </w:rPr>
        <w:t>2 vyhotovení a </w:t>
      </w:r>
      <w:r w:rsidR="00B3045A" w:rsidRPr="00DC4B61">
        <w:rPr>
          <w:sz w:val="22"/>
          <w:szCs w:val="22"/>
        </w:rPr>
        <w:t xml:space="preserve">poskytovatel </w:t>
      </w:r>
      <w:r w:rsidR="00E676CF" w:rsidRPr="00DC4B61">
        <w:rPr>
          <w:sz w:val="22"/>
          <w:szCs w:val="22"/>
        </w:rPr>
        <w:t xml:space="preserve">2 </w:t>
      </w:r>
      <w:r w:rsidR="00B3045A" w:rsidRPr="00DC4B61">
        <w:rPr>
          <w:sz w:val="22"/>
          <w:szCs w:val="22"/>
        </w:rPr>
        <w:t>vyhotovení</w:t>
      </w:r>
      <w:r w:rsidR="00E56FF3" w:rsidRPr="00DC4B61">
        <w:rPr>
          <w:sz w:val="22"/>
          <w:szCs w:val="22"/>
        </w:rPr>
        <w:t>.</w:t>
      </w:r>
    </w:p>
    <w:p w:rsidR="00E56FF3" w:rsidRPr="00DC4B61" w:rsidRDefault="00E56FF3" w:rsidP="00E56FF3">
      <w:pPr>
        <w:jc w:val="both"/>
        <w:rPr>
          <w:sz w:val="22"/>
          <w:szCs w:val="22"/>
        </w:rPr>
      </w:pPr>
    </w:p>
    <w:p w:rsidR="00C3600B" w:rsidRPr="00DC4B61" w:rsidRDefault="00B52488" w:rsidP="00DB0732">
      <w:pPr>
        <w:ind w:firstLine="360"/>
        <w:jc w:val="both"/>
        <w:rPr>
          <w:sz w:val="22"/>
          <w:szCs w:val="22"/>
        </w:rPr>
      </w:pPr>
      <w:r w:rsidRPr="00DC4B61">
        <w:rPr>
          <w:sz w:val="22"/>
          <w:szCs w:val="22"/>
        </w:rPr>
        <w:t xml:space="preserve">V Chomutově </w:t>
      </w:r>
      <w:r w:rsidR="0020399B" w:rsidRPr="00DC4B61">
        <w:rPr>
          <w:sz w:val="22"/>
          <w:szCs w:val="22"/>
        </w:rPr>
        <w:t>dne</w:t>
      </w:r>
      <w:r w:rsidR="0020399B" w:rsidRPr="00DC4B61">
        <w:rPr>
          <w:sz w:val="22"/>
          <w:szCs w:val="22"/>
        </w:rPr>
        <w:tab/>
      </w:r>
      <w:r w:rsidR="0020399B" w:rsidRPr="00DC4B61">
        <w:rPr>
          <w:sz w:val="22"/>
          <w:szCs w:val="22"/>
        </w:rPr>
        <w:tab/>
      </w:r>
      <w:r w:rsidR="0020399B" w:rsidRPr="00DC4B61">
        <w:rPr>
          <w:sz w:val="22"/>
          <w:szCs w:val="22"/>
        </w:rPr>
        <w:tab/>
      </w:r>
      <w:r w:rsidR="0020399B" w:rsidRPr="00DC4B61">
        <w:rPr>
          <w:sz w:val="22"/>
          <w:szCs w:val="22"/>
        </w:rPr>
        <w:tab/>
      </w:r>
      <w:r w:rsidR="00136C89" w:rsidRPr="00DC4B61">
        <w:rPr>
          <w:sz w:val="22"/>
          <w:szCs w:val="22"/>
        </w:rPr>
        <w:tab/>
      </w:r>
      <w:r w:rsidR="00136C89" w:rsidRPr="00DC4B61">
        <w:rPr>
          <w:sz w:val="22"/>
          <w:szCs w:val="22"/>
        </w:rPr>
        <w:tab/>
      </w:r>
      <w:r w:rsidRPr="00DC4B61">
        <w:rPr>
          <w:sz w:val="22"/>
          <w:szCs w:val="22"/>
        </w:rPr>
        <w:t>V</w:t>
      </w:r>
      <w:r w:rsidR="00DB0732" w:rsidRPr="00DC4B61">
        <w:rPr>
          <w:sz w:val="22"/>
          <w:szCs w:val="22"/>
        </w:rPr>
        <w:t xml:space="preserve"> Teplicích </w:t>
      </w:r>
      <w:r w:rsidRPr="00DC4B61">
        <w:rPr>
          <w:sz w:val="22"/>
          <w:szCs w:val="22"/>
        </w:rPr>
        <w:t>dne</w:t>
      </w:r>
    </w:p>
    <w:p w:rsidR="00C3600B" w:rsidRPr="00DC4B61" w:rsidRDefault="00C3600B">
      <w:pPr>
        <w:jc w:val="both"/>
        <w:rPr>
          <w:sz w:val="22"/>
          <w:szCs w:val="22"/>
        </w:rPr>
      </w:pPr>
    </w:p>
    <w:p w:rsidR="000F3064" w:rsidRPr="00DC4B61" w:rsidRDefault="000F3064">
      <w:pPr>
        <w:jc w:val="center"/>
        <w:rPr>
          <w:sz w:val="22"/>
          <w:szCs w:val="22"/>
        </w:rPr>
      </w:pPr>
    </w:p>
    <w:p w:rsidR="000F3064" w:rsidRPr="00DC4B61" w:rsidRDefault="000F3064">
      <w:pPr>
        <w:jc w:val="center"/>
        <w:rPr>
          <w:sz w:val="22"/>
          <w:szCs w:val="22"/>
        </w:rPr>
      </w:pPr>
    </w:p>
    <w:p w:rsidR="00C3600B" w:rsidRPr="00DC4B61" w:rsidRDefault="00C3600B" w:rsidP="000F3064">
      <w:pPr>
        <w:jc w:val="center"/>
        <w:rPr>
          <w:sz w:val="22"/>
          <w:szCs w:val="22"/>
        </w:rPr>
      </w:pPr>
      <w:r w:rsidRPr="00DC4B61">
        <w:rPr>
          <w:sz w:val="22"/>
          <w:szCs w:val="22"/>
        </w:rPr>
        <w:t>……………………………………                              ……………………………………</w:t>
      </w:r>
    </w:p>
    <w:p w:rsidR="00C3600B" w:rsidRPr="00DC4B61" w:rsidRDefault="00C3600B">
      <w:pPr>
        <w:rPr>
          <w:sz w:val="22"/>
          <w:szCs w:val="22"/>
        </w:rPr>
      </w:pPr>
      <w:r w:rsidRPr="00DC4B61">
        <w:rPr>
          <w:sz w:val="22"/>
          <w:szCs w:val="22"/>
        </w:rPr>
        <w:t xml:space="preserve">                  za objednatele</w:t>
      </w:r>
      <w:r w:rsidRPr="00DC4B61">
        <w:rPr>
          <w:sz w:val="22"/>
          <w:szCs w:val="22"/>
        </w:rPr>
        <w:tab/>
      </w:r>
      <w:r w:rsidRPr="00DC4B61">
        <w:rPr>
          <w:sz w:val="22"/>
          <w:szCs w:val="22"/>
        </w:rPr>
        <w:tab/>
      </w:r>
      <w:r w:rsidRPr="00DC4B61">
        <w:rPr>
          <w:sz w:val="22"/>
          <w:szCs w:val="22"/>
        </w:rPr>
        <w:tab/>
      </w:r>
      <w:r w:rsidRPr="00DC4B61">
        <w:rPr>
          <w:sz w:val="22"/>
          <w:szCs w:val="22"/>
        </w:rPr>
        <w:tab/>
      </w:r>
      <w:r w:rsidRPr="00DC4B61">
        <w:rPr>
          <w:sz w:val="22"/>
          <w:szCs w:val="22"/>
        </w:rPr>
        <w:tab/>
        <w:t xml:space="preserve">          za poskytovatele </w:t>
      </w:r>
    </w:p>
    <w:p w:rsidR="006E0DAE" w:rsidRPr="00DC4B61" w:rsidRDefault="00B3045A" w:rsidP="00DB0732">
      <w:pPr>
        <w:rPr>
          <w:sz w:val="22"/>
          <w:szCs w:val="22"/>
        </w:rPr>
      </w:pPr>
      <w:r w:rsidRPr="00DC4B61">
        <w:rPr>
          <w:sz w:val="22"/>
          <w:szCs w:val="22"/>
        </w:rPr>
        <w:t xml:space="preserve">           </w:t>
      </w:r>
      <w:r w:rsidR="00E200EB" w:rsidRPr="00DC4B61">
        <w:rPr>
          <w:sz w:val="22"/>
          <w:szCs w:val="22"/>
        </w:rPr>
        <w:t xml:space="preserve">  </w:t>
      </w:r>
      <w:r w:rsidRPr="00DC4B61">
        <w:rPr>
          <w:sz w:val="22"/>
          <w:szCs w:val="22"/>
        </w:rPr>
        <w:t xml:space="preserve"> </w:t>
      </w:r>
      <w:r w:rsidR="00FD0291" w:rsidRPr="00DC4B61">
        <w:rPr>
          <w:sz w:val="22"/>
          <w:szCs w:val="22"/>
        </w:rPr>
        <w:t>Ing.</w:t>
      </w:r>
      <w:r w:rsidR="00E200EB" w:rsidRPr="00DC4B61">
        <w:rPr>
          <w:sz w:val="22"/>
          <w:szCs w:val="22"/>
        </w:rPr>
        <w:t xml:space="preserve"> Radek Jelínek</w:t>
      </w:r>
      <w:r w:rsidR="00FD0291" w:rsidRPr="00DC4B61">
        <w:rPr>
          <w:sz w:val="22"/>
          <w:szCs w:val="22"/>
        </w:rPr>
        <w:tab/>
      </w:r>
      <w:r w:rsidR="00FD0291" w:rsidRPr="00DC4B61">
        <w:rPr>
          <w:sz w:val="22"/>
          <w:szCs w:val="22"/>
        </w:rPr>
        <w:tab/>
      </w:r>
      <w:r w:rsidR="00FD0291" w:rsidRPr="00DC4B61">
        <w:rPr>
          <w:sz w:val="22"/>
          <w:szCs w:val="22"/>
        </w:rPr>
        <w:tab/>
        <w:t xml:space="preserve">                     </w:t>
      </w:r>
      <w:r w:rsidRPr="00DC4B61">
        <w:rPr>
          <w:sz w:val="22"/>
          <w:szCs w:val="22"/>
        </w:rPr>
        <w:t xml:space="preserve">            </w:t>
      </w:r>
      <w:r w:rsidR="00DB0732" w:rsidRPr="00DC4B61">
        <w:rPr>
          <w:sz w:val="22"/>
          <w:szCs w:val="22"/>
        </w:rPr>
        <w:t>Ing. Bronislav Špičák</w:t>
      </w:r>
    </w:p>
    <w:p w:rsidR="00DB0732" w:rsidRPr="00DC4B61" w:rsidRDefault="00DB0732" w:rsidP="00DB0732">
      <w:pPr>
        <w:rPr>
          <w:sz w:val="22"/>
          <w:szCs w:val="22"/>
        </w:rPr>
      </w:pPr>
      <w:r w:rsidRPr="00DC4B61">
        <w:rPr>
          <w:sz w:val="22"/>
          <w:szCs w:val="22"/>
        </w:rPr>
        <w:t xml:space="preserve">             ekonomický ředitel</w:t>
      </w:r>
      <w:r w:rsidRPr="00DC4B61">
        <w:rPr>
          <w:sz w:val="22"/>
          <w:szCs w:val="22"/>
        </w:rPr>
        <w:tab/>
      </w:r>
      <w:r w:rsidRPr="00DC4B61">
        <w:rPr>
          <w:sz w:val="22"/>
          <w:szCs w:val="22"/>
        </w:rPr>
        <w:tab/>
      </w:r>
      <w:r w:rsidRPr="00DC4B61">
        <w:rPr>
          <w:sz w:val="22"/>
          <w:szCs w:val="22"/>
        </w:rPr>
        <w:tab/>
      </w:r>
      <w:r w:rsidRPr="00DC4B61">
        <w:rPr>
          <w:sz w:val="22"/>
          <w:szCs w:val="22"/>
        </w:rPr>
        <w:tab/>
      </w:r>
      <w:r w:rsidRPr="00DC4B61">
        <w:rPr>
          <w:sz w:val="22"/>
          <w:szCs w:val="22"/>
        </w:rPr>
        <w:tab/>
      </w:r>
      <w:r w:rsidRPr="00DC4B61">
        <w:rPr>
          <w:sz w:val="22"/>
          <w:szCs w:val="22"/>
        </w:rPr>
        <w:tab/>
      </w:r>
      <w:r w:rsidR="00702D1D" w:rsidRPr="00DC4B61">
        <w:rPr>
          <w:sz w:val="22"/>
          <w:szCs w:val="22"/>
        </w:rPr>
        <w:t>generální ředitel</w:t>
      </w:r>
    </w:p>
    <w:sectPr w:rsidR="00DB0732" w:rsidRPr="00DC4B61" w:rsidSect="00DC4B61">
      <w:footerReference w:type="even" r:id="rId9"/>
      <w:footerReference w:type="default" r:id="rId10"/>
      <w:pgSz w:w="11906" w:h="16838"/>
      <w:pgMar w:top="851" w:right="1417" w:bottom="1134"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7E" w:rsidRDefault="002F5B7E">
      <w:r>
        <w:separator/>
      </w:r>
    </w:p>
  </w:endnote>
  <w:endnote w:type="continuationSeparator" w:id="0">
    <w:p w:rsidR="002F5B7E" w:rsidRDefault="002F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0B" w:rsidRDefault="00F34E49">
    <w:pPr>
      <w:pStyle w:val="Zpat"/>
      <w:framePr w:wrap="around" w:vAnchor="text" w:hAnchor="margin" w:xAlign="center" w:y="1"/>
      <w:rPr>
        <w:rStyle w:val="slostrnky"/>
      </w:rPr>
    </w:pPr>
    <w:r>
      <w:rPr>
        <w:rStyle w:val="slostrnky"/>
      </w:rPr>
      <w:fldChar w:fldCharType="begin"/>
    </w:r>
    <w:r w:rsidR="00C3600B">
      <w:rPr>
        <w:rStyle w:val="slostrnky"/>
      </w:rPr>
      <w:instrText xml:space="preserve">PAGE  </w:instrText>
    </w:r>
    <w:r>
      <w:rPr>
        <w:rStyle w:val="slostrnky"/>
      </w:rPr>
      <w:fldChar w:fldCharType="separate"/>
    </w:r>
    <w:r w:rsidR="00C3600B">
      <w:rPr>
        <w:rStyle w:val="slostrnky"/>
        <w:noProof/>
      </w:rPr>
      <w:t>1</w:t>
    </w:r>
    <w:r>
      <w:rPr>
        <w:rStyle w:val="slostrnky"/>
      </w:rPr>
      <w:fldChar w:fldCharType="end"/>
    </w:r>
  </w:p>
  <w:p w:rsidR="00C3600B" w:rsidRDefault="00C360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0B" w:rsidRDefault="00F34E49">
    <w:pPr>
      <w:pStyle w:val="Zpat"/>
      <w:framePr w:wrap="around" w:vAnchor="text" w:hAnchor="margin" w:xAlign="center" w:y="1"/>
      <w:rPr>
        <w:rStyle w:val="slostrnky"/>
      </w:rPr>
    </w:pPr>
    <w:r>
      <w:rPr>
        <w:rStyle w:val="slostrnky"/>
      </w:rPr>
      <w:fldChar w:fldCharType="begin"/>
    </w:r>
    <w:r w:rsidR="00C3600B">
      <w:rPr>
        <w:rStyle w:val="slostrnky"/>
      </w:rPr>
      <w:instrText xml:space="preserve">PAGE  </w:instrText>
    </w:r>
    <w:r>
      <w:rPr>
        <w:rStyle w:val="slostrnky"/>
      </w:rPr>
      <w:fldChar w:fldCharType="separate"/>
    </w:r>
    <w:r w:rsidR="008F6EF3">
      <w:rPr>
        <w:rStyle w:val="slostrnky"/>
        <w:noProof/>
      </w:rPr>
      <w:t>3</w:t>
    </w:r>
    <w:r>
      <w:rPr>
        <w:rStyle w:val="slostrnky"/>
      </w:rPr>
      <w:fldChar w:fldCharType="end"/>
    </w:r>
  </w:p>
  <w:p w:rsidR="00C3600B" w:rsidRDefault="00C360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7E" w:rsidRDefault="002F5B7E">
      <w:r>
        <w:separator/>
      </w:r>
    </w:p>
  </w:footnote>
  <w:footnote w:type="continuationSeparator" w:id="0">
    <w:p w:rsidR="002F5B7E" w:rsidRDefault="002F5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1BA"/>
    <w:multiLevelType w:val="hybridMultilevel"/>
    <w:tmpl w:val="D28E4292"/>
    <w:lvl w:ilvl="0" w:tplc="C4F2EFC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D755E5"/>
    <w:multiLevelType w:val="singleLevel"/>
    <w:tmpl w:val="0405000F"/>
    <w:lvl w:ilvl="0">
      <w:start w:val="1"/>
      <w:numFmt w:val="decimal"/>
      <w:lvlText w:val="%1."/>
      <w:lvlJc w:val="left"/>
      <w:pPr>
        <w:tabs>
          <w:tab w:val="num" w:pos="360"/>
        </w:tabs>
        <w:ind w:left="360" w:hanging="360"/>
      </w:pPr>
    </w:lvl>
  </w:abstractNum>
  <w:abstractNum w:abstractNumId="2">
    <w:nsid w:val="181A61D1"/>
    <w:multiLevelType w:val="singleLevel"/>
    <w:tmpl w:val="0405000F"/>
    <w:lvl w:ilvl="0">
      <w:start w:val="1"/>
      <w:numFmt w:val="decimal"/>
      <w:lvlText w:val="%1."/>
      <w:lvlJc w:val="left"/>
      <w:pPr>
        <w:tabs>
          <w:tab w:val="num" w:pos="360"/>
        </w:tabs>
        <w:ind w:left="360" w:hanging="360"/>
      </w:pPr>
    </w:lvl>
  </w:abstractNum>
  <w:abstractNum w:abstractNumId="3">
    <w:nsid w:val="2314783C"/>
    <w:multiLevelType w:val="singleLevel"/>
    <w:tmpl w:val="0405000F"/>
    <w:lvl w:ilvl="0">
      <w:start w:val="1"/>
      <w:numFmt w:val="decimal"/>
      <w:lvlText w:val="%1."/>
      <w:lvlJc w:val="left"/>
      <w:pPr>
        <w:tabs>
          <w:tab w:val="num" w:pos="360"/>
        </w:tabs>
        <w:ind w:left="360" w:hanging="360"/>
      </w:pPr>
    </w:lvl>
  </w:abstractNum>
  <w:abstractNum w:abstractNumId="4">
    <w:nsid w:val="2A791A12"/>
    <w:multiLevelType w:val="hybridMultilevel"/>
    <w:tmpl w:val="5B3430A2"/>
    <w:lvl w:ilvl="0" w:tplc="C03665C2">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7E72CC"/>
    <w:multiLevelType w:val="multilevel"/>
    <w:tmpl w:val="B1A69E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936D0A"/>
    <w:multiLevelType w:val="hybridMultilevel"/>
    <w:tmpl w:val="D2F46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823CB4"/>
    <w:multiLevelType w:val="singleLevel"/>
    <w:tmpl w:val="0405000F"/>
    <w:lvl w:ilvl="0">
      <w:start w:val="1"/>
      <w:numFmt w:val="decimal"/>
      <w:lvlText w:val="%1."/>
      <w:lvlJc w:val="left"/>
      <w:pPr>
        <w:tabs>
          <w:tab w:val="num" w:pos="360"/>
        </w:tabs>
        <w:ind w:left="360" w:hanging="360"/>
      </w:pPr>
    </w:lvl>
  </w:abstractNum>
  <w:abstractNum w:abstractNumId="9">
    <w:nsid w:val="73E31560"/>
    <w:multiLevelType w:val="multilevel"/>
    <w:tmpl w:val="A85EA8AC"/>
    <w:name w:val="WW8Num18242"/>
    <w:lvl w:ilvl="0">
      <w:start w:val="2"/>
      <w:numFmt w:val="decimal"/>
      <w:lvlText w:val="%1."/>
      <w:lvlJc w:val="left"/>
      <w:pPr>
        <w:tabs>
          <w:tab w:val="num" w:pos="360"/>
        </w:tabs>
        <w:ind w:left="360" w:hanging="360"/>
      </w:pPr>
      <w:rPr>
        <w:rFonts w:hint="default"/>
      </w:rPr>
    </w:lvl>
    <w:lvl w:ilvl="1">
      <w:start w:val="4"/>
      <w:numFmt w:val="decimal"/>
      <w:isLgl/>
      <w:lvlText w:val="%1.%2"/>
      <w:lvlJc w:val="left"/>
      <w:pPr>
        <w:ind w:left="2123" w:hanging="70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392" w:hanging="72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588" w:hanging="108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2784" w:hanging="1440"/>
      </w:pPr>
      <w:rPr>
        <w:rFonts w:hint="default"/>
      </w:rPr>
    </w:lvl>
  </w:abstractNum>
  <w:abstractNum w:abstractNumId="10">
    <w:nsid w:val="74430747"/>
    <w:multiLevelType w:val="singleLevel"/>
    <w:tmpl w:val="0405000F"/>
    <w:lvl w:ilvl="0">
      <w:start w:val="1"/>
      <w:numFmt w:val="decimal"/>
      <w:lvlText w:val="%1."/>
      <w:lvlJc w:val="left"/>
      <w:pPr>
        <w:tabs>
          <w:tab w:val="num" w:pos="360"/>
        </w:tabs>
        <w:ind w:left="360" w:hanging="360"/>
      </w:pPr>
    </w:lvl>
  </w:abstractNum>
  <w:num w:numId="1">
    <w:abstractNumId w:val="5"/>
  </w:num>
  <w:num w:numId="2">
    <w:abstractNumId w:val="3"/>
  </w:num>
  <w:num w:numId="3">
    <w:abstractNumId w:val="10"/>
  </w:num>
  <w:num w:numId="4">
    <w:abstractNumId w:val="8"/>
  </w:num>
  <w:num w:numId="5">
    <w:abstractNumId w:val="2"/>
  </w:num>
  <w:num w:numId="6">
    <w:abstractNumId w:val="1"/>
    <w:lvlOverride w:ilvl="0">
      <w:startOverride w:val="1"/>
    </w:lvlOverride>
  </w:num>
  <w:num w:numId="7">
    <w:abstractNumId w:val="6"/>
  </w:num>
  <w:num w:numId="8">
    <w:abstractNumId w:val="0"/>
  </w:num>
  <w:num w:numId="9">
    <w:abstractNumId w:val="9"/>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AE"/>
    <w:rsid w:val="0001079E"/>
    <w:rsid w:val="000871D1"/>
    <w:rsid w:val="000E224E"/>
    <w:rsid w:val="000F3064"/>
    <w:rsid w:val="00117715"/>
    <w:rsid w:val="0012014F"/>
    <w:rsid w:val="00136C89"/>
    <w:rsid w:val="00143F6A"/>
    <w:rsid w:val="00166E56"/>
    <w:rsid w:val="00171D59"/>
    <w:rsid w:val="001B5672"/>
    <w:rsid w:val="001C39EC"/>
    <w:rsid w:val="001C5AAE"/>
    <w:rsid w:val="001D37B4"/>
    <w:rsid w:val="001E47E6"/>
    <w:rsid w:val="0020399B"/>
    <w:rsid w:val="00267C91"/>
    <w:rsid w:val="002C77D7"/>
    <w:rsid w:val="002F5B7E"/>
    <w:rsid w:val="00303A96"/>
    <w:rsid w:val="0035080C"/>
    <w:rsid w:val="0035187A"/>
    <w:rsid w:val="003734B1"/>
    <w:rsid w:val="00373970"/>
    <w:rsid w:val="003C1C77"/>
    <w:rsid w:val="003E59C1"/>
    <w:rsid w:val="00430184"/>
    <w:rsid w:val="0043761B"/>
    <w:rsid w:val="004433AB"/>
    <w:rsid w:val="00466180"/>
    <w:rsid w:val="00474AA0"/>
    <w:rsid w:val="004D738D"/>
    <w:rsid w:val="004D7D23"/>
    <w:rsid w:val="004E3C0E"/>
    <w:rsid w:val="00511123"/>
    <w:rsid w:val="00531190"/>
    <w:rsid w:val="005418B5"/>
    <w:rsid w:val="005A2F13"/>
    <w:rsid w:val="005A601D"/>
    <w:rsid w:val="005D0D05"/>
    <w:rsid w:val="005D6E88"/>
    <w:rsid w:val="005F0B13"/>
    <w:rsid w:val="0060311A"/>
    <w:rsid w:val="00633E42"/>
    <w:rsid w:val="0067589D"/>
    <w:rsid w:val="006E0DAE"/>
    <w:rsid w:val="006E4CB7"/>
    <w:rsid w:val="006F269E"/>
    <w:rsid w:val="00702D1D"/>
    <w:rsid w:val="007243D7"/>
    <w:rsid w:val="00726766"/>
    <w:rsid w:val="00747333"/>
    <w:rsid w:val="00770806"/>
    <w:rsid w:val="007D2622"/>
    <w:rsid w:val="008008F0"/>
    <w:rsid w:val="00806A45"/>
    <w:rsid w:val="00827523"/>
    <w:rsid w:val="0085305E"/>
    <w:rsid w:val="008A56DB"/>
    <w:rsid w:val="008C34CA"/>
    <w:rsid w:val="008C431D"/>
    <w:rsid w:val="008E3E2B"/>
    <w:rsid w:val="008E7A87"/>
    <w:rsid w:val="008F6EF3"/>
    <w:rsid w:val="0094065F"/>
    <w:rsid w:val="0098401C"/>
    <w:rsid w:val="009A5621"/>
    <w:rsid w:val="009A5DC1"/>
    <w:rsid w:val="009B73A0"/>
    <w:rsid w:val="009F3148"/>
    <w:rsid w:val="00A8368A"/>
    <w:rsid w:val="00AE1FA7"/>
    <w:rsid w:val="00B0303C"/>
    <w:rsid w:val="00B12693"/>
    <w:rsid w:val="00B3045A"/>
    <w:rsid w:val="00B52488"/>
    <w:rsid w:val="00B70252"/>
    <w:rsid w:val="00BA2A50"/>
    <w:rsid w:val="00BC4D4A"/>
    <w:rsid w:val="00BE769E"/>
    <w:rsid w:val="00BF4000"/>
    <w:rsid w:val="00C044D7"/>
    <w:rsid w:val="00C05700"/>
    <w:rsid w:val="00C31450"/>
    <w:rsid w:val="00C3600B"/>
    <w:rsid w:val="00C37C05"/>
    <w:rsid w:val="00C7376D"/>
    <w:rsid w:val="00C76526"/>
    <w:rsid w:val="00C8326B"/>
    <w:rsid w:val="00CA339F"/>
    <w:rsid w:val="00CB5A7E"/>
    <w:rsid w:val="00CF10D7"/>
    <w:rsid w:val="00CF3C09"/>
    <w:rsid w:val="00D0066B"/>
    <w:rsid w:val="00D11B40"/>
    <w:rsid w:val="00D41FD2"/>
    <w:rsid w:val="00D41FDD"/>
    <w:rsid w:val="00D60DFE"/>
    <w:rsid w:val="00DB0732"/>
    <w:rsid w:val="00DC4B61"/>
    <w:rsid w:val="00DD0DD5"/>
    <w:rsid w:val="00DF6ACC"/>
    <w:rsid w:val="00E0002F"/>
    <w:rsid w:val="00E01421"/>
    <w:rsid w:val="00E200EB"/>
    <w:rsid w:val="00E20491"/>
    <w:rsid w:val="00E3417D"/>
    <w:rsid w:val="00E37F5C"/>
    <w:rsid w:val="00E465E0"/>
    <w:rsid w:val="00E56FF3"/>
    <w:rsid w:val="00E676CF"/>
    <w:rsid w:val="00E779DB"/>
    <w:rsid w:val="00EB14A1"/>
    <w:rsid w:val="00F017EF"/>
    <w:rsid w:val="00F34E49"/>
    <w:rsid w:val="00F66830"/>
    <w:rsid w:val="00F76004"/>
    <w:rsid w:val="00F97F84"/>
    <w:rsid w:val="00FA1F57"/>
    <w:rsid w:val="00FB7762"/>
    <w:rsid w:val="00FC56F9"/>
    <w:rsid w:val="00FD0291"/>
    <w:rsid w:val="00FF6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7715"/>
  </w:style>
  <w:style w:type="paragraph" w:styleId="Nadpis1">
    <w:name w:val="heading 1"/>
    <w:basedOn w:val="Normln"/>
    <w:next w:val="Normln"/>
    <w:qFormat/>
    <w:rsid w:val="00117715"/>
    <w:pPr>
      <w:keepNext/>
      <w:tabs>
        <w:tab w:val="left" w:pos="1843"/>
      </w:tabs>
      <w:jc w:val="both"/>
      <w:outlineLvl w:val="0"/>
    </w:pPr>
    <w:rPr>
      <w:sz w:val="24"/>
    </w:rPr>
  </w:style>
  <w:style w:type="paragraph" w:styleId="Nadpis3">
    <w:name w:val="heading 3"/>
    <w:basedOn w:val="Normln"/>
    <w:next w:val="Normln"/>
    <w:qFormat/>
    <w:rsid w:val="00117715"/>
    <w:pPr>
      <w:keepNext/>
      <w:numPr>
        <w:ilvl w:val="2"/>
        <w:numId w:val="1"/>
      </w:numPr>
      <w:spacing w:before="240" w:after="60"/>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17715"/>
    <w:pPr>
      <w:tabs>
        <w:tab w:val="center" w:pos="4536"/>
        <w:tab w:val="right" w:pos="9072"/>
      </w:tabs>
    </w:pPr>
  </w:style>
  <w:style w:type="character" w:styleId="slostrnky">
    <w:name w:val="page number"/>
    <w:basedOn w:val="Standardnpsmoodstavce"/>
    <w:rsid w:val="00117715"/>
  </w:style>
  <w:style w:type="paragraph" w:styleId="Nzev">
    <w:name w:val="Title"/>
    <w:basedOn w:val="Normln"/>
    <w:qFormat/>
    <w:rsid w:val="00117715"/>
    <w:pPr>
      <w:jc w:val="center"/>
    </w:pPr>
    <w:rPr>
      <w:b/>
      <w:sz w:val="24"/>
    </w:rPr>
  </w:style>
  <w:style w:type="paragraph" w:styleId="Textbubliny">
    <w:name w:val="Balloon Text"/>
    <w:basedOn w:val="Normln"/>
    <w:semiHidden/>
    <w:rsid w:val="00B52488"/>
    <w:rPr>
      <w:rFonts w:ascii="Tahoma" w:hAnsi="Tahoma" w:cs="Tahoma"/>
      <w:sz w:val="16"/>
      <w:szCs w:val="16"/>
    </w:rPr>
  </w:style>
  <w:style w:type="paragraph" w:styleId="Zhlav">
    <w:name w:val="header"/>
    <w:basedOn w:val="Normln"/>
    <w:rsid w:val="00474AA0"/>
    <w:pPr>
      <w:tabs>
        <w:tab w:val="center" w:pos="4536"/>
        <w:tab w:val="right" w:pos="9072"/>
      </w:tabs>
    </w:pPr>
  </w:style>
  <w:style w:type="paragraph" w:styleId="Odstavecseseznamem">
    <w:name w:val="List Paragraph"/>
    <w:basedOn w:val="Normln"/>
    <w:uiPriority w:val="34"/>
    <w:qFormat/>
    <w:rsid w:val="00CF10D7"/>
    <w:pPr>
      <w:ind w:left="720"/>
      <w:contextualSpacing/>
    </w:pPr>
    <w:rPr>
      <w:rFonts w:ascii="Calibri" w:eastAsia="Calibri" w:hAnsi="Calibri"/>
      <w:sz w:val="22"/>
      <w:szCs w:val="22"/>
      <w:lang w:eastAsia="en-US"/>
    </w:rPr>
  </w:style>
  <w:style w:type="character" w:styleId="Hypertextovodkaz">
    <w:name w:val="Hyperlink"/>
    <w:uiPriority w:val="99"/>
    <w:unhideWhenUsed/>
    <w:rsid w:val="00CF10D7"/>
    <w:rPr>
      <w:color w:val="0000FF"/>
      <w:u w:val="single"/>
    </w:rPr>
  </w:style>
  <w:style w:type="paragraph" w:styleId="Normlnweb">
    <w:name w:val="Normal (Web)"/>
    <w:basedOn w:val="Normln"/>
    <w:rsid w:val="007D2622"/>
    <w:pPr>
      <w:suppressAutoHyphens/>
      <w:spacing w:before="280" w:after="280"/>
    </w:pPr>
    <w:rPr>
      <w:rFonts w:ascii="Arial Unicode MS" w:eastAsia="Arial Unicode MS" w:hAnsi="Arial Unicode MS" w:cs="Arial Unicode MS"/>
      <w:sz w:val="24"/>
      <w:szCs w:val="24"/>
      <w:lang w:eastAsia="ar-SA"/>
    </w:rPr>
  </w:style>
  <w:style w:type="paragraph" w:customStyle="1" w:styleId="RLTextlnkuslovan">
    <w:name w:val="RL Text článku číslovaný"/>
    <w:basedOn w:val="Normln"/>
    <w:link w:val="RLTextlnkuslovanChar"/>
    <w:qFormat/>
    <w:rsid w:val="007D2622"/>
    <w:pPr>
      <w:numPr>
        <w:ilvl w:val="1"/>
        <w:numId w:val="7"/>
      </w:numPr>
      <w:spacing w:after="120" w:line="280" w:lineRule="exact"/>
      <w:jc w:val="both"/>
    </w:pPr>
    <w:rPr>
      <w:rFonts w:ascii="Arial" w:hAnsi="Arial"/>
      <w:szCs w:val="24"/>
    </w:rPr>
  </w:style>
  <w:style w:type="paragraph" w:customStyle="1" w:styleId="RLlneksmlouvy">
    <w:name w:val="RL Článek smlouvy"/>
    <w:basedOn w:val="Normln"/>
    <w:next w:val="RLTextlnkuslovan"/>
    <w:qFormat/>
    <w:rsid w:val="007D2622"/>
    <w:pPr>
      <w:keepNext/>
      <w:numPr>
        <w:numId w:val="7"/>
      </w:numPr>
      <w:suppressAutoHyphens/>
      <w:spacing w:before="360" w:after="120" w:line="280" w:lineRule="exact"/>
      <w:jc w:val="both"/>
      <w:outlineLvl w:val="0"/>
    </w:pPr>
    <w:rPr>
      <w:rFonts w:ascii="Arial" w:hAnsi="Arial"/>
      <w:b/>
      <w:szCs w:val="24"/>
      <w:lang w:eastAsia="en-US"/>
    </w:rPr>
  </w:style>
  <w:style w:type="character" w:customStyle="1" w:styleId="RLTextlnkuslovanChar">
    <w:name w:val="RL Text článku číslovaný Char"/>
    <w:link w:val="RLTextlnkuslovan"/>
    <w:locked/>
    <w:rsid w:val="007D2622"/>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7715"/>
  </w:style>
  <w:style w:type="paragraph" w:styleId="Nadpis1">
    <w:name w:val="heading 1"/>
    <w:basedOn w:val="Normln"/>
    <w:next w:val="Normln"/>
    <w:qFormat/>
    <w:rsid w:val="00117715"/>
    <w:pPr>
      <w:keepNext/>
      <w:tabs>
        <w:tab w:val="left" w:pos="1843"/>
      </w:tabs>
      <w:jc w:val="both"/>
      <w:outlineLvl w:val="0"/>
    </w:pPr>
    <w:rPr>
      <w:sz w:val="24"/>
    </w:rPr>
  </w:style>
  <w:style w:type="paragraph" w:styleId="Nadpis3">
    <w:name w:val="heading 3"/>
    <w:basedOn w:val="Normln"/>
    <w:next w:val="Normln"/>
    <w:qFormat/>
    <w:rsid w:val="00117715"/>
    <w:pPr>
      <w:keepNext/>
      <w:numPr>
        <w:ilvl w:val="2"/>
        <w:numId w:val="1"/>
      </w:numPr>
      <w:spacing w:before="240" w:after="60"/>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17715"/>
    <w:pPr>
      <w:tabs>
        <w:tab w:val="center" w:pos="4536"/>
        <w:tab w:val="right" w:pos="9072"/>
      </w:tabs>
    </w:pPr>
  </w:style>
  <w:style w:type="character" w:styleId="slostrnky">
    <w:name w:val="page number"/>
    <w:basedOn w:val="Standardnpsmoodstavce"/>
    <w:rsid w:val="00117715"/>
  </w:style>
  <w:style w:type="paragraph" w:styleId="Nzev">
    <w:name w:val="Title"/>
    <w:basedOn w:val="Normln"/>
    <w:qFormat/>
    <w:rsid w:val="00117715"/>
    <w:pPr>
      <w:jc w:val="center"/>
    </w:pPr>
    <w:rPr>
      <w:b/>
      <w:sz w:val="24"/>
    </w:rPr>
  </w:style>
  <w:style w:type="paragraph" w:styleId="Textbubliny">
    <w:name w:val="Balloon Text"/>
    <w:basedOn w:val="Normln"/>
    <w:semiHidden/>
    <w:rsid w:val="00B52488"/>
    <w:rPr>
      <w:rFonts w:ascii="Tahoma" w:hAnsi="Tahoma" w:cs="Tahoma"/>
      <w:sz w:val="16"/>
      <w:szCs w:val="16"/>
    </w:rPr>
  </w:style>
  <w:style w:type="paragraph" w:styleId="Zhlav">
    <w:name w:val="header"/>
    <w:basedOn w:val="Normln"/>
    <w:rsid w:val="00474AA0"/>
    <w:pPr>
      <w:tabs>
        <w:tab w:val="center" w:pos="4536"/>
        <w:tab w:val="right" w:pos="9072"/>
      </w:tabs>
    </w:pPr>
  </w:style>
  <w:style w:type="paragraph" w:styleId="Odstavecseseznamem">
    <w:name w:val="List Paragraph"/>
    <w:basedOn w:val="Normln"/>
    <w:uiPriority w:val="34"/>
    <w:qFormat/>
    <w:rsid w:val="00CF10D7"/>
    <w:pPr>
      <w:ind w:left="720"/>
      <w:contextualSpacing/>
    </w:pPr>
    <w:rPr>
      <w:rFonts w:ascii="Calibri" w:eastAsia="Calibri" w:hAnsi="Calibri"/>
      <w:sz w:val="22"/>
      <w:szCs w:val="22"/>
      <w:lang w:eastAsia="en-US"/>
    </w:rPr>
  </w:style>
  <w:style w:type="character" w:styleId="Hypertextovodkaz">
    <w:name w:val="Hyperlink"/>
    <w:uiPriority w:val="99"/>
    <w:unhideWhenUsed/>
    <w:rsid w:val="00CF10D7"/>
    <w:rPr>
      <w:color w:val="0000FF"/>
      <w:u w:val="single"/>
    </w:rPr>
  </w:style>
  <w:style w:type="paragraph" w:styleId="Normlnweb">
    <w:name w:val="Normal (Web)"/>
    <w:basedOn w:val="Normln"/>
    <w:rsid w:val="007D2622"/>
    <w:pPr>
      <w:suppressAutoHyphens/>
      <w:spacing w:before="280" w:after="280"/>
    </w:pPr>
    <w:rPr>
      <w:rFonts w:ascii="Arial Unicode MS" w:eastAsia="Arial Unicode MS" w:hAnsi="Arial Unicode MS" w:cs="Arial Unicode MS"/>
      <w:sz w:val="24"/>
      <w:szCs w:val="24"/>
      <w:lang w:eastAsia="ar-SA"/>
    </w:rPr>
  </w:style>
  <w:style w:type="paragraph" w:customStyle="1" w:styleId="RLTextlnkuslovan">
    <w:name w:val="RL Text článku číslovaný"/>
    <w:basedOn w:val="Normln"/>
    <w:link w:val="RLTextlnkuslovanChar"/>
    <w:qFormat/>
    <w:rsid w:val="007D2622"/>
    <w:pPr>
      <w:numPr>
        <w:ilvl w:val="1"/>
        <w:numId w:val="7"/>
      </w:numPr>
      <w:spacing w:after="120" w:line="280" w:lineRule="exact"/>
      <w:jc w:val="both"/>
    </w:pPr>
    <w:rPr>
      <w:rFonts w:ascii="Arial" w:hAnsi="Arial"/>
      <w:szCs w:val="24"/>
    </w:rPr>
  </w:style>
  <w:style w:type="paragraph" w:customStyle="1" w:styleId="RLlneksmlouvy">
    <w:name w:val="RL Článek smlouvy"/>
    <w:basedOn w:val="Normln"/>
    <w:next w:val="RLTextlnkuslovan"/>
    <w:qFormat/>
    <w:rsid w:val="007D2622"/>
    <w:pPr>
      <w:keepNext/>
      <w:numPr>
        <w:numId w:val="7"/>
      </w:numPr>
      <w:suppressAutoHyphens/>
      <w:spacing w:before="360" w:after="120" w:line="280" w:lineRule="exact"/>
      <w:jc w:val="both"/>
      <w:outlineLvl w:val="0"/>
    </w:pPr>
    <w:rPr>
      <w:rFonts w:ascii="Arial" w:hAnsi="Arial"/>
      <w:b/>
      <w:szCs w:val="24"/>
      <w:lang w:eastAsia="en-US"/>
    </w:rPr>
  </w:style>
  <w:style w:type="character" w:customStyle="1" w:styleId="RLTextlnkuslovanChar">
    <w:name w:val="RL Text článku číslovaný Char"/>
    <w:link w:val="RLTextlnkuslovan"/>
    <w:locked/>
    <w:rsid w:val="007D262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0800">
      <w:bodyDiv w:val="1"/>
      <w:marLeft w:val="0"/>
      <w:marRight w:val="0"/>
      <w:marTop w:val="0"/>
      <w:marBottom w:val="0"/>
      <w:divBdr>
        <w:top w:val="none" w:sz="0" w:space="0" w:color="auto"/>
        <w:left w:val="none" w:sz="0" w:space="0" w:color="auto"/>
        <w:bottom w:val="none" w:sz="0" w:space="0" w:color="auto"/>
        <w:right w:val="none" w:sz="0" w:space="0" w:color="auto"/>
      </w:divBdr>
    </w:div>
    <w:div w:id="19084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1124</Words>
  <Characters>6636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spolupráci v oblasti propagace</vt:lpstr>
    </vt:vector>
  </TitlesOfParts>
  <Company>Povodí Ohře, státní podnik</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oblasti propagace</dc:title>
  <dc:creator>Plechata</dc:creator>
  <cp:lastModifiedBy>Stipkova Zdena</cp:lastModifiedBy>
  <cp:revision>8</cp:revision>
  <cp:lastPrinted>2015-06-17T13:56:00Z</cp:lastPrinted>
  <dcterms:created xsi:type="dcterms:W3CDTF">2018-08-15T09:56:00Z</dcterms:created>
  <dcterms:modified xsi:type="dcterms:W3CDTF">2018-09-07T11:28:00Z</dcterms:modified>
</cp:coreProperties>
</file>