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DF9" w:rsidRDefault="00305DF9" w:rsidP="00D00F8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22"/>
          <w:szCs w:val="22"/>
        </w:rPr>
        <w:t>Statutární město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Jablonec nad Nisou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se sídlem Mírové náměstí 3100/19, 467 51 Jablonec nad Nisou, IČ 262 340, zastoupené náměstkem primátora města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Ing. Milošem Velem</w:t>
      </w:r>
    </w:p>
    <w:p w:rsidR="00305DF9" w:rsidRDefault="00305DF9" w:rsidP="00D00F8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jako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i/>
          <w:color w:val="000000" w:themeColor="text1"/>
          <w:sz w:val="22"/>
          <w:szCs w:val="22"/>
        </w:rPr>
        <w:t>prodávající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straně jedné (dále jen „prodávající“)</w:t>
      </w:r>
    </w:p>
    <w:p w:rsidR="00305DF9" w:rsidRDefault="00305DF9" w:rsidP="00D00F8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05DF9" w:rsidRDefault="00305DF9" w:rsidP="00D00F88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</w:t>
      </w:r>
    </w:p>
    <w:p w:rsidR="00D00F88" w:rsidRDefault="00D00F88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b/>
          <w:color w:val="000000" w:themeColor="text1"/>
          <w:szCs w:val="22"/>
        </w:rPr>
      </w:pPr>
    </w:p>
    <w:p w:rsidR="00305DF9" w:rsidRDefault="00305DF9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t>Junák – český skaut, středisko Jablonec nad Nisou, z. s.</w:t>
      </w:r>
      <w:r>
        <w:rPr>
          <w:rFonts w:ascii="Arial" w:hAnsi="Arial" w:cs="Arial"/>
          <w:color w:val="000000" w:themeColor="text1"/>
          <w:szCs w:val="22"/>
        </w:rPr>
        <w:t>, IČ 602 52 880, Nebeská 5226/7, Rýnovice, 466 05, Jablonec nad Nisou, zapsaný pod spisovou značkou L 38692 vedenou u Městského soudu v Praze, zastoupený panem Ing. Ondřejem Polákem</w:t>
      </w:r>
    </w:p>
    <w:p w:rsidR="00305DF9" w:rsidRDefault="00305DF9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jako</w:t>
      </w:r>
      <w:r>
        <w:rPr>
          <w:rFonts w:ascii="Arial" w:hAnsi="Arial" w:cs="Arial"/>
          <w:b/>
          <w:color w:val="000000" w:themeColor="text1"/>
          <w:szCs w:val="22"/>
        </w:rPr>
        <w:t xml:space="preserve"> </w:t>
      </w:r>
      <w:r>
        <w:rPr>
          <w:rFonts w:ascii="Arial" w:hAnsi="Arial" w:cs="Arial"/>
          <w:i/>
          <w:color w:val="000000" w:themeColor="text1"/>
          <w:szCs w:val="22"/>
        </w:rPr>
        <w:t>kupující</w:t>
      </w:r>
      <w:r>
        <w:rPr>
          <w:rFonts w:ascii="Arial" w:hAnsi="Arial" w:cs="Arial"/>
          <w:color w:val="000000" w:themeColor="text1"/>
          <w:szCs w:val="22"/>
        </w:rPr>
        <w:t xml:space="preserve"> na straně druhé (dále jen „kupující“)  </w:t>
      </w:r>
    </w:p>
    <w:p w:rsidR="00305DF9" w:rsidRDefault="00305DF9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uzavírají ve vzájemné shodě tuto</w:t>
      </w:r>
    </w:p>
    <w:p w:rsidR="00D00F88" w:rsidRDefault="00D00F88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color w:val="000000" w:themeColor="text1"/>
          <w:szCs w:val="22"/>
        </w:rPr>
      </w:pPr>
    </w:p>
    <w:p w:rsidR="00D00F88" w:rsidRDefault="00D00F88" w:rsidP="00D00F88">
      <w:pPr>
        <w:pStyle w:val="Tlotextu"/>
        <w:spacing w:after="0" w:line="240" w:lineRule="auto"/>
        <w:ind w:right="0"/>
        <w:jc w:val="both"/>
        <w:rPr>
          <w:rFonts w:ascii="Arial" w:hAnsi="Arial" w:cs="Arial"/>
          <w:color w:val="000000" w:themeColor="text1"/>
          <w:szCs w:val="22"/>
        </w:rPr>
      </w:pPr>
    </w:p>
    <w:p w:rsidR="00305DF9" w:rsidRDefault="00305DF9" w:rsidP="00305DF9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 u p n í   s m l o u v u</w:t>
      </w:r>
    </w:p>
    <w:p w:rsidR="00305DF9" w:rsidRDefault="00305DF9" w:rsidP="00305DF9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zřízením zákazu zcizení nebo zatížení jako práva věcného</w:t>
      </w:r>
    </w:p>
    <w:p w:rsidR="00305DF9" w:rsidRDefault="00305DF9" w:rsidP="00305DF9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</w:t>
      </w:r>
    </w:p>
    <w:p w:rsidR="00305DF9" w:rsidRDefault="00305DF9" w:rsidP="00305DF9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zřízením předkupního práva jako práva věcného</w:t>
      </w:r>
    </w:p>
    <w:p w:rsidR="00305DF9" w:rsidRDefault="00305DF9" w:rsidP="00305DF9">
      <w:pPr>
        <w:rPr>
          <w:rFonts w:ascii="Arial" w:hAnsi="Arial" w:cs="Arial"/>
          <w:b/>
          <w:color w:val="000000" w:themeColor="text1"/>
        </w:rPr>
      </w:pPr>
    </w:p>
    <w:p w:rsidR="00305DF9" w:rsidRDefault="00305DF9" w:rsidP="00305DF9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č.  </w:t>
      </w:r>
      <w:r w:rsidR="00D00F88" w:rsidRPr="00D00F88">
        <w:rPr>
          <w:rFonts w:ascii="Arial" w:hAnsi="Arial" w:cs="Arial"/>
          <w:b/>
          <w:color w:val="000000" w:themeColor="text1"/>
        </w:rPr>
        <w:t>839</w:t>
      </w:r>
      <w:r>
        <w:rPr>
          <w:rFonts w:ascii="Arial" w:hAnsi="Arial" w:cs="Arial"/>
          <w:b/>
          <w:color w:val="000000" w:themeColor="text1"/>
        </w:rPr>
        <w:t>-2016-OE/OMP</w:t>
      </w:r>
      <w:r>
        <w:rPr>
          <w:rFonts w:ascii="Arial" w:hAnsi="Arial" w:cs="Arial"/>
          <w:color w:val="000000" w:themeColor="text1"/>
        </w:rPr>
        <w:t xml:space="preserve"> </w:t>
      </w:r>
    </w:p>
    <w:p w:rsidR="00305DF9" w:rsidRDefault="00305DF9" w:rsidP="00305DF9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(dále jen „smlouva“ nebo „tato smlouva“)</w:t>
      </w:r>
    </w:p>
    <w:p w:rsidR="00305DF9" w:rsidRDefault="00305DF9" w:rsidP="00305DF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ve smyslu § 2079 a násl. zákona č. 89/2012 Sb., občanský zákoník, </w:t>
      </w:r>
    </w:p>
    <w:p w:rsidR="00305DF9" w:rsidRDefault="00305DF9" w:rsidP="00305DF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v platném znění</w:t>
      </w:r>
    </w:p>
    <w:p w:rsidR="00305DF9" w:rsidRDefault="00305DF9" w:rsidP="00305DF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305DF9" w:rsidRDefault="00305DF9" w:rsidP="00305DF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305DF9" w:rsidRDefault="00305DF9" w:rsidP="00305DF9">
      <w:pPr>
        <w:jc w:val="both"/>
        <w:outlineLvl w:val="0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:rsidR="00305DF9" w:rsidRDefault="00305DF9" w:rsidP="00305DF9">
      <w:pPr>
        <w:jc w:val="both"/>
        <w:outlineLvl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u w:val="single"/>
        </w:rPr>
        <w:t>Za prvé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Prodávající prohlašuje, že je podle Vzniku práva ze zákona č. 172/1991 Sb., Sdělení MÚ v Jablonci n. N. ze dne 20. 1. 1992 zn. 72/1/92/6 a ze dne 30. 1. 1992 zn. MPO/1992, podle Vzniku práva ze zákona č. 172/1991 Sb., Návrh ze dne 10. 2. 1993 na zápis do KN a dále podle Osvědčení notáře o prohlášení NZ 26/1998 o vlastnictví ke stavbě – Notářský zápis ze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>dne 19. 2. 1998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vlastníkem mimo jiné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stavební parcely č. st. 4585, jejíž součástí je stavba bez čp/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če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– stavba technického vybavení, v ulici Vysoká, v katastrálním území Jablonec nad</w:t>
      </w:r>
      <w:r w:rsidR="00D00F88">
        <w:rPr>
          <w:rFonts w:ascii="Arial" w:hAnsi="Arial" w:cs="Arial"/>
          <w:bCs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Nisou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 obci Jablonec nad Nisou. Nemovité věci jsou takto zapsány v katastru nemovitostí u Katastrálního úřadu pro Liberecký kraj, Katastrální pracoviště Jablonec nad Nisou na LV č.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10001 pro obec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k.ú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 Jablonec nad Nisou.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305DF9" w:rsidRDefault="00305DF9" w:rsidP="00305DF9">
      <w:pPr>
        <w:jc w:val="both"/>
        <w:outlineLvl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u w:val="single"/>
        </w:rPr>
        <w:t>Za druhé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05DF9" w:rsidRDefault="00305DF9" w:rsidP="00305DF9">
      <w:pPr>
        <w:widowControl w:val="0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A) Prodávající se zavazuje odevzdat kupujícímu nemovité věci specifikované v odst. "Za prvé" a umožnit kupujícímu nabýt vlastnické právo k těmto v odst. "Za prvé" uvedeným nemovitým věcem, tj. ke 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stavební parcele č. st. 4585, jejíž součástí je stavba bez čp/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če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– stavba technického vybavení, v katastrálním území Jablonec nad Nisou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 obci Jablonec nad Nisou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</w:rPr>
        <w:t>se všemi součástmi a příslušenstvím, se všemi právy a povinnostmi, v těch hranicích a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mezích, jak je dosud sám vlastnil a kupující se zavazuje nemovité věci specifikované v odst. "Za prvé" (dále jen „nemovité věci“) převzít do svého výlučného vlastnictví a zaplatit prodávajícímu vzájemně dohodnutou kupní cenu ve výši 871.170 Kč (Slovy: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Osmsetsedmdesátjedentisícjednostosedmdesát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korun českých).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B) Záměr obce prodat předmětné nemovité věci byl v souladu s ustanovením § 39 zákona č. 128/2000 Sb., o obcích (obecní zřízení), zveřejněn vyvěšením na úřední desce Magistrátu města Jablonec nad Nisou a následně byl prodej těchto nemovitých věcí v souladu s ustanovením § 85 téhož zákona schválen zastupitelstvem města Jablonec nad Nisou na jeho 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zasedání konaném dne 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20. 10. 2016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usnesením číslo 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180/2016/A/1,2,3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305DF9" w:rsidRDefault="00305DF9" w:rsidP="00305DF9">
      <w:pPr>
        <w:jc w:val="both"/>
        <w:rPr>
          <w:rFonts w:ascii="Arial" w:hAnsi="Arial" w:cs="Arial"/>
          <w:strike/>
          <w:color w:val="000000" w:themeColor="text1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u w:val="single"/>
        </w:rPr>
        <w:t>Za třetí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A) Kupní cena se vypořádává takto: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a) Část kupní ceny ve výši 43.559 Kč byla kupujícím zaplacena prodávajícímu dne 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11. 10. 2016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 prodávající příjem této částky potvrzuje.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b) Další část kupní ceny ve výši 827.611 Kč se kupující zavazuje uhradit na účet prodávajícího č. 78-6244320227/0100, VS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905916</w:t>
      </w:r>
      <w:r w:rsidR="00D00F88">
        <w:rPr>
          <w:rFonts w:ascii="Arial" w:hAnsi="Arial" w:cs="Arial"/>
          <w:bCs/>
          <w:color w:val="000000" w:themeColor="text1"/>
          <w:sz w:val="22"/>
          <w:szCs w:val="22"/>
        </w:rPr>
        <w:t>0110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u pobočky Komerční banky, a.s. v Jablonci nad Nisou. Kupující se touto smlouvou zavazuje a je povinen hradit kupní cenu postupně v následujících termínech a výši: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2017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2018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2019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2020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2021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2022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2023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2024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82.761 Kč do 31. 1. 2025</w:t>
      </w:r>
    </w:p>
    <w:p w:rsidR="00305DF9" w:rsidRDefault="00305DF9" w:rsidP="00305DF9">
      <w:pPr>
        <w:pStyle w:val="Odstavecseseznamem"/>
        <w:numPr>
          <w:ilvl w:val="0"/>
          <w:numId w:val="1"/>
        </w:numPr>
        <w:suppressAutoHyphens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82.762 Kč do 31. 1. 2026.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Smluvní strany se vzájemně dohodly, že celou ještě neuhrazenou část kupní ceny lze uhradit i jednorázovou splátkou, a to kdykoliv v průběhu doby splácení kupní ceny, nejdéle však do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>31. 1. 2026.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Za uhrazenou část kupní ceny se považuje částka připsaná na účet prodávajícího.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Za čtvrté: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Prodávající v souvislosti s prodejem nemovitých věcí a úhradou kupní ceny zřizuje touto smlouvou k nemovitým věcem uvedeným v článku „Za druhé“ zákaz zatížení nebo zcizení věci ve smyslu ustanovení § 1761 zák. č. 89/2012 Sb., občanský zákoník. S tímto právem kupující souhlasí a takto jej přijímá.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Takto sjednaný zákaz zatížení nebo zcizení věci se zřizuje z důvodu omezení nakládání s předmětem převodu do doby uhrazení celé kupní ceny na účet prodávajícího. Toto právo se zřizuje na dobu určitou, a to do doby úhrady celé kupní ceny na účet prodávajícího.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Obě smluvní strany souhlasí s tím, aby zákaz zatížení nebo zcizení věci dle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>. § 1761 zák. č. 89/2012 Sb., občanský zákoník dle této smlouvy, byl zapsán v katastru nemovitostí jako právo věcné, tedy povinnost tomuto právu odpovídající zavazuje i každého dalšího vlastníka předmětných nemovitých věcí.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20 pracovních dnů od dne uhrazení celé kupní ceny je prodávající povinen podat návrh na</w:t>
      </w:r>
      <w:r w:rsidR="00D00F88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výmaz zákazu zatížení nebo zcizení věci ve smyslu ustanovení § 1761 zák. č. 89/2012 Sb., občanský zákoník v katastru nemovitostí.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Za páté</w:t>
      </w:r>
      <w:r>
        <w:rPr>
          <w:rFonts w:ascii="Arial" w:hAnsi="Arial" w:cs="Arial"/>
          <w:sz w:val="22"/>
          <w:szCs w:val="22"/>
        </w:rPr>
        <w:t>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Kupující se zavazuje, že písemně nabídne prodávajícímu nemovitosti dle článku „Za druhé“ této smlouvy, tj. </w:t>
      </w:r>
      <w:r>
        <w:rPr>
          <w:rFonts w:ascii="Arial" w:hAnsi="Arial" w:cs="Arial"/>
          <w:bCs/>
          <w:sz w:val="22"/>
          <w:szCs w:val="22"/>
        </w:rPr>
        <w:t>stavební parcelu č. st. 4585, jejíž součástí je stavba bez čp/</w:t>
      </w:r>
      <w:proofErr w:type="spellStart"/>
      <w:r>
        <w:rPr>
          <w:rFonts w:ascii="Arial" w:hAnsi="Arial" w:cs="Arial"/>
          <w:bCs/>
          <w:sz w:val="22"/>
          <w:szCs w:val="22"/>
        </w:rPr>
        <w:t>če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– stavba technického vybavení, v katastrálním území Jablonec nad Nisou</w:t>
      </w:r>
      <w:r>
        <w:rPr>
          <w:rFonts w:ascii="Arial" w:hAnsi="Arial" w:cs="Arial"/>
          <w:sz w:val="22"/>
          <w:szCs w:val="22"/>
        </w:rPr>
        <w:t xml:space="preserve"> a obci Jablonec nad Nisou</w:t>
      </w:r>
      <w:r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se všemi součástmi a příslušenstvím, pokud bude chtít tyto věci nemovité jakýmkoliv způsobem zcizit, byť i jen částečně, a to za stejných podmínek, za jakých byla uzavřena tato kupní smlouva. 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tímto předkupním právem prodávající souhlasí a takto jej přijímá.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Takto sjednané předkupní právo jako právo věcné se zřizuje na dobu určitou, a to do doby uhrazení celé kupní ceny ve výši 871.170 Kč na účet prodávajícího. 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Obě smluvní strany souhlasí s tím, aby předkupní právo dle této smlouvy bylo zapsáno jako právo věcné dle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>. § 2140 a násl. zák. č. 89/2012 Sb., občanský zákoník, ve znění pozdějších předpisů, tedy povinnost tomuto právu odpovídající zavazuje i každého dalšího vlastníka předmětných nemovitostí.</w:t>
      </w:r>
    </w:p>
    <w:p w:rsidR="00D00F88" w:rsidRDefault="00D00F88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Za šesté</w:t>
      </w:r>
      <w:r>
        <w:rPr>
          <w:rFonts w:ascii="Arial" w:hAnsi="Arial" w:cs="Arial"/>
          <w:sz w:val="22"/>
          <w:szCs w:val="22"/>
        </w:rPr>
        <w:t>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Prodávající prohlašuje, že na převáděných nemovitých věcech neváznou žádné dluhy, věcná břemena zapsaná na listu vlastnictví v katastru nemovitostí, ani jiné právní závady a že </w:t>
      </w:r>
      <w:r>
        <w:rPr>
          <w:rFonts w:ascii="Arial" w:hAnsi="Arial" w:cs="Arial"/>
          <w:sz w:val="22"/>
          <w:szCs w:val="22"/>
        </w:rPr>
        <w:lastRenderedPageBreak/>
        <w:t xml:space="preserve">mu nejsou známy žádné jiné okolnosti, které by se mohly v budoucnosti dotknout vlastnického práva kupujícího k těmto nemovitým věcem a  že jeho smluvní volnost není dále ničím omezena. 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Dále prodávající prohlašuje, že v převáděných nemovitých věcech je umístěno zařízení Jablonecké energetické, a.s. se sídlem Liberecká 120, Jablonec nad Nisou. Jedná se o zařízení potrubí rozvodů TUV a tepla, které je osazeno měřicím zařízením – vodoměrem TUV a nachází se v 1. nadzemním podlaží budovy. Rozsah tohoto zařízení je vyznačen v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>příloze č.1 této smlouvy. Zařízení má povahu věcného břemene, které vzniklo ze zákona č.</w:t>
      </w:r>
      <w:r w:rsidR="00D00F88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89/1987Sb., zákon o výrobě, rozvodu a spotřebě tepla. 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Dále prodávající prohlašuje, že v převáděných nemovitých věcech je umístěno zařízení ČEZ Distribuce, a.s., se sídlem Teplická 874/8, 405 02 Děčín, Děčín IV-Podmokly. Jedná se o zařízení trafostanice a nachází se v 1. nadzemním podlaží budovy. Zařízení má povahu věcného břemene, které vzniklo ze zákona č. 79/1957Sb., elektrizační zákon.</w:t>
      </w:r>
    </w:p>
    <w:p w:rsidR="00305DF9" w:rsidRDefault="00305DF9" w:rsidP="00305DF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Kupující prohlašuje, že je seznámen s umístěním výše uvedených zařízení v předmětu prodeje a je seznámen s vnějším stavem rozvodů přístupných prvků výše popsaných cizích zařízení.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Kupující výslovně prohlašuje, že se seznámil se stavem a polohou převáděných nemovitých věcí, včetně technického stavu, nemá k tomu žádné výhrady a v takovém stavu je kupuje. 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Kupující podpisem této smlouvy potvrzuje, že převzal od prodávajícího průkaz energetické náročnosti budovy, dle § 7a, odst. 2), písm. c)1. zákona č. 406/2000 Sb., o hospodaření s energií, ve znění pozdějších předpisů.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>K předmětu koupě byla uzavřena nájemní smlouva mezi prodávajícím coby pronajímatelem a kupujícím coby nájemcem na dobu určitou do 2.7.2017. Strany smlouvy berou na vědomí, že přechodem vlastnického práva dle této smlouvy dojde k zániku nájemního vztahu v</w:t>
      </w:r>
      <w:r w:rsidR="00D00F88"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důsledku splynutí pronajímatele a nájemce.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D) Prodávající se zavazuje předat předmětné nemovité věci kupujícímu do 30 dnů ode dne doručení vyrozumění o provedeném vkladu vlastnického práva ve prospěch kupujícího do katastru nemovitostí. 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E) O předání prodávaných nemovitých věcí bude sepsán protokol. Předání prodávaných nemovitých věcí zajišťuje oddělení správy objektů Magistrátu města Jablonec nad Nisou.</w:t>
      </w:r>
    </w:p>
    <w:p w:rsidR="00305DF9" w:rsidRDefault="00305DF9" w:rsidP="00305DF9">
      <w:pPr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u w:val="single"/>
        </w:rPr>
        <w:t>Za sedmé: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Veškerá práva a povinnosti související s vlastnictvím nemovitých věcí přecházejí na kupujícího zápisem vkladu vlastnického práva do katastru nemovitostí s právními účinky ode dne podání návrhu na zápis vkladu. Tato smlouva je však platná a účinná dnem podpisu smluvních stran a účastníci jsou svými projevy až do rozhodnutí o povolení vkladu vlastnictví do katastru nemovitostí vázáni.</w:t>
      </w:r>
    </w:p>
    <w:p w:rsidR="00305DF9" w:rsidRDefault="00305DF9" w:rsidP="00305DF9">
      <w:pPr>
        <w:shd w:val="clear" w:color="auto" w:fill="FFFFFF"/>
        <w:jc w:val="both"/>
        <w:rPr>
          <w:rFonts w:ascii="Arial" w:hAnsi="Arial" w:cs="Arial"/>
          <w:strike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Poplatek za podání </w:t>
      </w:r>
      <w:r>
        <w:rPr>
          <w:rFonts w:ascii="Arial" w:hAnsi="Arial" w:cs="Arial"/>
          <w:color w:val="000000"/>
          <w:sz w:val="22"/>
          <w:szCs w:val="22"/>
        </w:rPr>
        <w:t xml:space="preserve">návrhu na zahájení řízení o povolení vkladu </w:t>
      </w:r>
      <w:r>
        <w:rPr>
          <w:rFonts w:ascii="Arial" w:hAnsi="Arial" w:cs="Arial"/>
          <w:sz w:val="22"/>
          <w:szCs w:val="22"/>
        </w:rPr>
        <w:t xml:space="preserve">vlastnického práva do katastru nemovitostí zaplatí kupující. 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Za osmé:</w:t>
      </w:r>
    </w:p>
    <w:p w:rsidR="00305DF9" w:rsidRPr="00A16D24" w:rsidRDefault="00305DF9" w:rsidP="00305DF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>A) Smluvní strany berou na vědomí, že tato smlouva a její případné dodatky budou zveřejněny v registru smluv podle zákona č. 340/2015 Sb., o zvláštních podmínkách účinnosti některých smluv, uveřejňování těchto smluv a o registru smluv (o registru smluv).</w:t>
      </w:r>
    </w:p>
    <w:p w:rsidR="00305DF9" w:rsidRPr="00A16D24" w:rsidRDefault="00305DF9" w:rsidP="00305DF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>B) Smluvní strany jsou povinny označit údaje ve smlouvě,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305DF9" w:rsidRPr="00A16D24" w:rsidRDefault="00305DF9" w:rsidP="00305DF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>C) Smlouva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</w:p>
    <w:p w:rsidR="00305DF9" w:rsidRPr="00A16D24" w:rsidRDefault="00305DF9" w:rsidP="00305DF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305DF9" w:rsidRDefault="00305DF9" w:rsidP="00305DF9">
      <w:pPr>
        <w:jc w:val="both"/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  <w:u w:val="single"/>
        </w:rPr>
        <w:t>Za deváté: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Účastníci shodně prohlašují, že smlouva byla sepsána svobodně a vážně, souhlasí s jejím zněním bez výhrad a navrhují, aby na příslušném listu vlastnictví v katastru nemovitostí u Katastrálního úřadu pro Liberecký kraj, Katastrální pracoviště v Jablonci nad Nisou </w:t>
      </w:r>
      <w:r>
        <w:rPr>
          <w:rFonts w:ascii="Arial" w:hAnsi="Arial" w:cs="Arial"/>
          <w:sz w:val="22"/>
          <w:szCs w:val="22"/>
        </w:rPr>
        <w:lastRenderedPageBreak/>
        <w:t>pro katastrální území Jablonec nad Nisou, obec Jablonec nad Nisou, byly vyznačeny změny v souladu s touto smlouvou.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důkaz souhlasu s obsahem této smlouvy připojují své podpisy:</w:t>
      </w: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Jablonci nad Nisou dne 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……..</w:t>
      </w:r>
    </w:p>
    <w:p w:rsidR="00305DF9" w:rsidRDefault="00305DF9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D00F88" w:rsidRDefault="00D00F88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D00F88" w:rsidRDefault="00D00F88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D00F88" w:rsidRDefault="00D00F88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305DF9" w:rsidRDefault="00305DF9" w:rsidP="00305DF9">
      <w:pPr>
        <w:tabs>
          <w:tab w:val="left" w:pos="5103"/>
          <w:tab w:val="left" w:pos="5400"/>
        </w:tabs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..................………………….</w:t>
      </w:r>
      <w:r>
        <w:rPr>
          <w:rFonts w:ascii="Arial" w:hAnsi="Arial" w:cs="Arial"/>
          <w:sz w:val="22"/>
          <w:szCs w:val="22"/>
        </w:rPr>
        <w:tab/>
        <w:t>..................……………………………..</w:t>
      </w:r>
    </w:p>
    <w:p w:rsidR="00305DF9" w:rsidRDefault="00305DF9" w:rsidP="00305DF9">
      <w:pPr>
        <w:pStyle w:val="Zkladntext2"/>
        <w:tabs>
          <w:tab w:val="left" w:pos="5103"/>
          <w:tab w:val="left" w:pos="5400"/>
        </w:tabs>
        <w:spacing w:after="0" w:line="240" w:lineRule="auto"/>
        <w:ind w:left="5400" w:hanging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Junák – český skaut,</w:t>
      </w:r>
      <w:r>
        <w:rPr>
          <w:rFonts w:ascii="Arial" w:hAnsi="Arial" w:cs="Arial"/>
          <w:sz w:val="22"/>
          <w:szCs w:val="22"/>
        </w:rPr>
        <w:tab/>
        <w:t>Statutární město Jablonec nad Nisou</w:t>
      </w:r>
    </w:p>
    <w:p w:rsidR="00305DF9" w:rsidRDefault="00305DF9" w:rsidP="00305DF9">
      <w:pPr>
        <w:pStyle w:val="Zkladntext2"/>
        <w:tabs>
          <w:tab w:val="left" w:pos="5103"/>
          <w:tab w:val="left" w:pos="5400"/>
        </w:tabs>
        <w:spacing w:after="0" w:line="240" w:lineRule="auto"/>
        <w:ind w:left="5400" w:hanging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středisko Jablonec nad Nisou, z. s.</w:t>
      </w:r>
      <w:r>
        <w:rPr>
          <w:rFonts w:ascii="Arial" w:hAnsi="Arial" w:cs="Arial"/>
          <w:sz w:val="22"/>
          <w:szCs w:val="22"/>
        </w:rPr>
        <w:tab/>
        <w:t>Ing. Miloš Vele</w:t>
      </w:r>
      <w:r>
        <w:rPr>
          <w:rFonts w:ascii="Arial" w:hAnsi="Arial" w:cs="Arial"/>
          <w:sz w:val="22"/>
          <w:szCs w:val="22"/>
        </w:rPr>
        <w:tab/>
      </w:r>
    </w:p>
    <w:p w:rsidR="00305DF9" w:rsidRDefault="00305DF9" w:rsidP="00305D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Ondřej Polák</w:t>
      </w:r>
      <w:r>
        <w:rPr>
          <w:rFonts w:ascii="Arial" w:hAnsi="Arial" w:cs="Arial"/>
          <w:sz w:val="22"/>
          <w:szCs w:val="22"/>
        </w:rPr>
        <w:tab/>
        <w:t>náměstek primátora</w:t>
      </w:r>
      <w:r>
        <w:rPr>
          <w:rFonts w:ascii="Arial" w:hAnsi="Arial" w:cs="Arial"/>
          <w:sz w:val="22"/>
          <w:szCs w:val="22"/>
        </w:rPr>
        <w:tab/>
      </w:r>
    </w:p>
    <w:p w:rsidR="00305DF9" w:rsidRDefault="00305DF9" w:rsidP="00305DF9">
      <w:pPr>
        <w:tabs>
          <w:tab w:val="left" w:pos="5103"/>
          <w:tab w:val="left" w:pos="5400"/>
        </w:tabs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vedoucí střediska</w:t>
      </w:r>
    </w:p>
    <w:p w:rsidR="00305DF9" w:rsidRDefault="00305DF9" w:rsidP="00305DF9">
      <w:pPr>
        <w:ind w:left="6237"/>
      </w:pPr>
    </w:p>
    <w:p w:rsidR="00305DF9" w:rsidRDefault="00305DF9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D00F88" w:rsidRDefault="00D00F88" w:rsidP="00305DF9">
      <w:pPr>
        <w:ind w:left="6237"/>
      </w:pPr>
    </w:p>
    <w:p w:rsidR="00305DF9" w:rsidRDefault="00305DF9" w:rsidP="00305DF9">
      <w:pPr>
        <w:ind w:left="6237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Za věcnou správnost:</w:t>
      </w:r>
      <w:r>
        <w:rPr>
          <w:rFonts w:ascii="Arial" w:hAnsi="Arial" w:cs="Arial"/>
          <w:i/>
          <w:sz w:val="18"/>
          <w:szCs w:val="18"/>
        </w:rPr>
        <w:tab/>
      </w:r>
    </w:p>
    <w:p w:rsidR="00305DF9" w:rsidRDefault="00305DF9" w:rsidP="00305DF9">
      <w:pPr>
        <w:ind w:left="5529" w:firstLine="70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Libuše </w:t>
      </w:r>
      <w:proofErr w:type="spellStart"/>
      <w:r>
        <w:rPr>
          <w:rFonts w:ascii="Arial" w:hAnsi="Arial" w:cs="Arial"/>
          <w:i/>
          <w:sz w:val="18"/>
          <w:szCs w:val="18"/>
        </w:rPr>
        <w:t>Pavízová</w:t>
      </w:r>
      <w:proofErr w:type="spellEnd"/>
    </w:p>
    <w:p w:rsidR="00305DF9" w:rsidRDefault="00305DF9" w:rsidP="00305DF9">
      <w:pPr>
        <w:ind w:left="5529" w:firstLine="70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vedoucí majetkoprávního oddělení  </w:t>
      </w:r>
    </w:p>
    <w:p w:rsidR="00305DF9" w:rsidRPr="00D00F88" w:rsidRDefault="00305DF9" w:rsidP="00D00F88">
      <w:pPr>
        <w:jc w:val="both"/>
        <w:rPr>
          <w:sz w:val="22"/>
          <w:szCs w:val="22"/>
        </w:rPr>
      </w:pPr>
      <w:r w:rsidRPr="00D00F88">
        <w:rPr>
          <w:rFonts w:ascii="Arial" w:hAnsi="Arial" w:cs="Arial"/>
          <w:color w:val="000000"/>
          <w:sz w:val="22"/>
          <w:szCs w:val="22"/>
        </w:rPr>
        <w:lastRenderedPageBreak/>
        <w:t xml:space="preserve">Příloha č.1 -  Zápis o kontrole potvrzující rozsah zařízení </w:t>
      </w:r>
      <w:r w:rsidRPr="00D00F88">
        <w:rPr>
          <w:rFonts w:ascii="Arial" w:hAnsi="Arial" w:cs="Arial"/>
          <w:color w:val="000000" w:themeColor="text1"/>
          <w:sz w:val="22"/>
          <w:szCs w:val="22"/>
        </w:rPr>
        <w:t xml:space="preserve">Jablonecké energetické, a.s. Jablonec </w:t>
      </w:r>
      <w:proofErr w:type="spellStart"/>
      <w:r w:rsidRPr="00D00F88">
        <w:rPr>
          <w:rFonts w:ascii="Arial" w:hAnsi="Arial" w:cs="Arial"/>
          <w:color w:val="000000" w:themeColor="text1"/>
          <w:sz w:val="22"/>
          <w:szCs w:val="22"/>
        </w:rPr>
        <w:t>n.N</w:t>
      </w:r>
      <w:proofErr w:type="spellEnd"/>
      <w:r w:rsidRPr="00D00F88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center"/>
        <w:rPr>
          <w:b/>
          <w:sz w:val="22"/>
          <w:szCs w:val="22"/>
        </w:rPr>
      </w:pPr>
      <w:r w:rsidRPr="00790164">
        <w:rPr>
          <w:b/>
          <w:noProof/>
          <w:sz w:val="22"/>
          <w:szCs w:val="22"/>
        </w:rPr>
        <w:drawing>
          <wp:inline distT="0" distB="0" distL="0" distR="0" wp14:anchorId="771847E3" wp14:editId="798AD37C">
            <wp:extent cx="6105525" cy="72404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74" cy="72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  <w:r w:rsidRPr="00790164">
        <w:rPr>
          <w:b/>
          <w:noProof/>
          <w:sz w:val="22"/>
          <w:szCs w:val="22"/>
        </w:rPr>
        <w:lastRenderedPageBreak/>
        <w:drawing>
          <wp:inline distT="0" distB="0" distL="0" distR="0" wp14:anchorId="5DE03E58" wp14:editId="7EC4B15F">
            <wp:extent cx="5760720" cy="77587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  <w:r w:rsidRPr="00790164">
        <w:rPr>
          <w:b/>
          <w:noProof/>
          <w:sz w:val="22"/>
          <w:szCs w:val="22"/>
        </w:rPr>
        <w:lastRenderedPageBreak/>
        <w:drawing>
          <wp:inline distT="0" distB="0" distL="0" distR="0" wp14:anchorId="5AD58FEF" wp14:editId="4DFF9891">
            <wp:extent cx="5760720" cy="7714002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  <w:r w:rsidRPr="00790164">
        <w:rPr>
          <w:b/>
          <w:noProof/>
          <w:sz w:val="22"/>
          <w:szCs w:val="22"/>
        </w:rPr>
        <w:lastRenderedPageBreak/>
        <w:drawing>
          <wp:inline distT="0" distB="0" distL="0" distR="0" wp14:anchorId="618CDD39" wp14:editId="740FB8C8">
            <wp:extent cx="5760720" cy="7611165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F9" w:rsidRDefault="00305DF9" w:rsidP="00305DF9">
      <w:pPr>
        <w:pStyle w:val="Zkladntext"/>
        <w:jc w:val="both"/>
        <w:rPr>
          <w:b/>
          <w:sz w:val="22"/>
          <w:szCs w:val="22"/>
        </w:rPr>
      </w:pPr>
    </w:p>
    <w:p w:rsidR="00305DF9" w:rsidRDefault="00305DF9" w:rsidP="00305DF9"/>
    <w:p w:rsidR="00305DF9" w:rsidRDefault="00305DF9" w:rsidP="00305DF9"/>
    <w:p w:rsidR="00305DF9" w:rsidRDefault="00305DF9" w:rsidP="00305DF9"/>
    <w:p w:rsidR="00305DF9" w:rsidRDefault="00305DF9" w:rsidP="00305DF9"/>
    <w:p w:rsidR="00305DF9" w:rsidRDefault="00305DF9" w:rsidP="00305DF9"/>
    <w:p w:rsidR="00305DF9" w:rsidRDefault="00305DF9" w:rsidP="00305DF9"/>
    <w:sectPr w:rsidR="00305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D7AAA"/>
    <w:multiLevelType w:val="multilevel"/>
    <w:tmpl w:val="5DFAD2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F9"/>
    <w:rsid w:val="002F58C9"/>
    <w:rsid w:val="00305DF9"/>
    <w:rsid w:val="00C82057"/>
    <w:rsid w:val="00CA15E2"/>
    <w:rsid w:val="00D00F88"/>
    <w:rsid w:val="00DA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FDD47-07A9-4D5F-9D59-29D6E4D4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305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305DF9"/>
    <w:rPr>
      <w:rFonts w:ascii="Bookman Old Style" w:hAnsi="Bookman Old Style"/>
      <w:sz w:val="40"/>
      <w:szCs w:val="20"/>
    </w:rPr>
  </w:style>
  <w:style w:type="character" w:customStyle="1" w:styleId="ZkladntextChar">
    <w:name w:val="Základní text Char"/>
    <w:basedOn w:val="Standardnpsmoodstavce"/>
    <w:link w:val="Zkladntext"/>
    <w:rsid w:val="00305DF9"/>
    <w:rPr>
      <w:rFonts w:ascii="Bookman Old Style" w:eastAsia="Times New Roman" w:hAnsi="Bookman Old Style" w:cs="Times New Roman"/>
      <w:sz w:val="4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05DF9"/>
    <w:pPr>
      <w:ind w:left="720"/>
      <w:contextualSpacing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305DF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05D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lotextu">
    <w:name w:val="Tělo textu"/>
    <w:basedOn w:val="Normln"/>
    <w:rsid w:val="00305DF9"/>
    <w:pPr>
      <w:suppressAutoHyphens/>
      <w:spacing w:after="140" w:line="288" w:lineRule="auto"/>
      <w:ind w:right="567"/>
    </w:pPr>
    <w:rPr>
      <w:rFonts w:ascii="Bookman Old Style" w:hAnsi="Bookman Old Style"/>
      <w:color w:val="00000A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1539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Šourková</dc:creator>
  <cp:keywords/>
  <dc:description/>
  <cp:lastModifiedBy>Irena Labudová</cp:lastModifiedBy>
  <cp:revision>2</cp:revision>
  <dcterms:created xsi:type="dcterms:W3CDTF">2016-11-22T07:42:00Z</dcterms:created>
  <dcterms:modified xsi:type="dcterms:W3CDTF">2016-11-22T07:42:00Z</dcterms:modified>
</cp:coreProperties>
</file>