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BEZÚPLATNÉM PŘEVODU MAJETKU STÁTU</w:t>
      </w: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ČSÚ: </w:t>
      </w:r>
      <w:r w:rsidR="003F39C8">
        <w:rPr>
          <w:rFonts w:ascii="Arial" w:hAnsi="Arial" w:cs="Arial"/>
          <w:sz w:val="20"/>
          <w:szCs w:val="20"/>
        </w:rPr>
        <w:t>150-</w:t>
      </w:r>
      <w:r>
        <w:rPr>
          <w:rFonts w:ascii="Arial" w:hAnsi="Arial" w:cs="Arial"/>
          <w:sz w:val="20"/>
          <w:szCs w:val="20"/>
        </w:rPr>
        <w:t>2018-S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13584B" w:rsidRDefault="0013584B" w:rsidP="0013584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25 593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 Mgr. Ing. Filipem Minářem, ředitelem sekce ekonomické a správní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„převádějící“ nebo „ČSÚ“) na straně jedné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odborná škola a Střední odborné učiliště Polička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</w:t>
      </w:r>
      <w:r w:rsidR="00131FB9">
        <w:rPr>
          <w:rFonts w:ascii="Arial" w:hAnsi="Arial" w:cs="Arial"/>
          <w:sz w:val="20"/>
          <w:szCs w:val="20"/>
        </w:rPr>
        <w:t>em Čs. Armády 485, Polička, PSČ 572 01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131FB9">
        <w:rPr>
          <w:rFonts w:ascii="Arial" w:hAnsi="Arial" w:cs="Arial"/>
          <w:sz w:val="20"/>
          <w:szCs w:val="20"/>
        </w:rPr>
        <w:t>620 31 961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6C3330">
        <w:rPr>
          <w:rFonts w:ascii="Arial" w:hAnsi="Arial" w:cs="Arial"/>
          <w:sz w:val="20"/>
          <w:szCs w:val="20"/>
        </w:rPr>
        <w:t xml:space="preserve">Mgr. Borisem </w:t>
      </w:r>
      <w:proofErr w:type="spellStart"/>
      <w:r w:rsidR="006C3330">
        <w:rPr>
          <w:rFonts w:ascii="Arial" w:hAnsi="Arial" w:cs="Arial"/>
          <w:sz w:val="20"/>
          <w:szCs w:val="20"/>
        </w:rPr>
        <w:t>Preisslerem</w:t>
      </w:r>
      <w:proofErr w:type="spellEnd"/>
      <w:r>
        <w:rPr>
          <w:rFonts w:ascii="Arial" w:hAnsi="Arial" w:cs="Arial"/>
          <w:sz w:val="20"/>
          <w:szCs w:val="20"/>
        </w:rPr>
        <w:t>, ředitelem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„přejímající“) na straně druhé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o bezúplatném převodu majetku státu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22 odst. 3 zákona č. 219/2000 Sb., o majetku České republiky a jejím vystupování v právních vztazích, ve znění pozdějších předpisů (dále jen „zákon“) a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  <w:sz w:val="20"/>
            <w:szCs w:val="20"/>
          </w:rPr>
          <w:t>14 a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násl</w:t>
      </w:r>
      <w:proofErr w:type="spellEnd"/>
      <w:r>
        <w:rPr>
          <w:rFonts w:ascii="Arial" w:hAnsi="Arial" w:cs="Arial"/>
          <w:sz w:val="20"/>
          <w:szCs w:val="20"/>
        </w:rPr>
        <w:t>. vyhlášky č. 62/2001 Sb., o hospodaření organizačních složek státu a státních organizací s majetkem státu, ve znění pozdějších předpisů (dále jen „smlouva“):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584B" w:rsidRDefault="0013584B" w:rsidP="0013584B">
      <w:pPr>
        <w:pStyle w:val="Zkladntext"/>
        <w:numPr>
          <w:ilvl w:val="0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Předávající jako organizační složka státu má dle ustanovení § 9 zákona příslušnost hospodařit s majetkem státu, a to movitými věcmi (výpočetní technika – </w:t>
      </w:r>
      <w:r w:rsidR="00696F81">
        <w:rPr>
          <w:rFonts w:ascii="Arial" w:hAnsi="Arial" w:cs="Arial"/>
        </w:rPr>
        <w:t xml:space="preserve">monitory, </w:t>
      </w:r>
      <w:proofErr w:type="spellStart"/>
      <w:r w:rsidR="00696F81">
        <w:rPr>
          <w:rFonts w:ascii="Arial" w:hAnsi="Arial" w:cs="Arial"/>
        </w:rPr>
        <w:t>multifunkce</w:t>
      </w:r>
      <w:proofErr w:type="spellEnd"/>
      <w:r w:rsidR="00696F81">
        <w:rPr>
          <w:rFonts w:ascii="Arial" w:hAnsi="Arial" w:cs="Arial"/>
        </w:rPr>
        <w:t>, počítače</w:t>
      </w:r>
      <w:r>
        <w:rPr>
          <w:rFonts w:ascii="Arial" w:hAnsi="Arial" w:cs="Arial"/>
        </w:rPr>
        <w:t xml:space="preserve">) specifikovanými v příloze č. 1 smlouvy (dále jen „majetek“). Předávající ve smyslu ustanovení § 14 odst. 7 zákona prohlašuje, že majetek je pro něj na základě rozhodnutí zastupující ředitele sekce ekonomické a správní ze dne 26. 6. 2018 (dále jen "rozhodnutí") o nepotřebnosti </w:t>
      </w:r>
      <w:r w:rsidR="00696F81">
        <w:rPr>
          <w:rFonts w:ascii="Arial" w:hAnsi="Arial" w:cs="Arial"/>
        </w:rPr>
        <w:t>drobného dlouhodobého hmotného majetku</w:t>
      </w:r>
      <w:r>
        <w:rPr>
          <w:rFonts w:ascii="Arial" w:hAnsi="Arial" w:cs="Arial"/>
        </w:rPr>
        <w:t>, schváleného na poradě vedení ČSÚ dne 26. 6. 2018, trvale nepotřebný, a že jsou tak splněny všechny podmínky bezúplatného převodu vlastnictví stanovené zákonem.</w:t>
      </w:r>
    </w:p>
    <w:p w:rsidR="0013584B" w:rsidRDefault="0013584B" w:rsidP="0013584B">
      <w:pPr>
        <w:pStyle w:val="Zkladntext"/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/>
        <w:rPr>
          <w:rFonts w:ascii="Arial" w:hAnsi="Arial" w:cs="Arial"/>
        </w:rPr>
      </w:pPr>
    </w:p>
    <w:p w:rsidR="0013584B" w:rsidRDefault="0013584B" w:rsidP="0013584B">
      <w:pPr>
        <w:pStyle w:val="Zkladntext"/>
        <w:numPr>
          <w:ilvl w:val="0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Vzhledem k tomu, že o další využití majetku neprojevily zájem jiné organizační složky státu a o majetek projevil zájem přejímající, je tento majetek v souladu s ustanovením § 22 odst. 3 zákona převáděn na přejímající.</w:t>
      </w:r>
    </w:p>
    <w:p w:rsidR="0013584B" w:rsidRDefault="0013584B" w:rsidP="00135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převodu a převod majetku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584B" w:rsidRDefault="0013584B" w:rsidP="0013584B">
      <w:pPr>
        <w:pStyle w:val="Zkladntext3"/>
        <w:numPr>
          <w:ilvl w:val="0"/>
          <w:numId w:val="2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Předmětem převodu na základě této smlouvy je majetek, jehož specifikace včetně pořizovací ceny jednotlivých kusů </w:t>
      </w:r>
      <w:r w:rsidR="0051283C">
        <w:rPr>
          <w:rFonts w:ascii="Arial" w:hAnsi="Arial" w:cs="Arial"/>
        </w:rPr>
        <w:t xml:space="preserve">a umístění </w:t>
      </w:r>
      <w:r>
        <w:rPr>
          <w:rFonts w:ascii="Arial" w:hAnsi="Arial" w:cs="Arial"/>
        </w:rPr>
        <w:t xml:space="preserve">je obsažena v příloze č. 1 tvořící nedílnou součást této smlouvy. Celková pořizovací cena majetku činila </w:t>
      </w:r>
      <w:r w:rsidR="001B0F59">
        <w:rPr>
          <w:rFonts w:ascii="Arial" w:hAnsi="Arial" w:cs="Arial"/>
        </w:rPr>
        <w:t>366.832,17</w:t>
      </w:r>
      <w:r>
        <w:rPr>
          <w:rFonts w:ascii="Arial" w:hAnsi="Arial" w:cs="Arial"/>
        </w:rPr>
        <w:t xml:space="preserve"> Kč, hodnota majetku pro účely posouzení povinnosti uveřejnění smlouvy v registru smluv byla stanovena odborným odhadem ČSÚ na </w:t>
      </w:r>
      <w:r w:rsidR="003F39C8">
        <w:rPr>
          <w:rFonts w:ascii="Arial" w:hAnsi="Arial" w:cs="Arial"/>
        </w:rPr>
        <w:t xml:space="preserve">85.000 </w:t>
      </w:r>
      <w:r>
        <w:rPr>
          <w:rFonts w:ascii="Arial" w:hAnsi="Arial" w:cs="Arial"/>
        </w:rPr>
        <w:t xml:space="preserve">Kč. </w:t>
      </w:r>
    </w:p>
    <w:p w:rsidR="0013584B" w:rsidRDefault="0013584B" w:rsidP="0013584B">
      <w:pPr>
        <w:tabs>
          <w:tab w:val="left" w:pos="426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26"/>
        <w:jc w:val="both"/>
        <w:rPr>
          <w:rFonts w:ascii="Arial" w:hAnsi="Arial" w:cs="Arial"/>
          <w:bCs/>
          <w:sz w:val="20"/>
        </w:rPr>
      </w:pPr>
    </w:p>
    <w:p w:rsidR="0013584B" w:rsidRDefault="0013584B" w:rsidP="0013584B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Předávající prohlašuje, že mu nejsou známy žádné okolnosti, které by bránily bezúplatnému převodu majetku. </w:t>
      </w:r>
    </w:p>
    <w:p w:rsidR="0013584B" w:rsidRDefault="0013584B" w:rsidP="0013584B">
      <w:pPr>
        <w:pStyle w:val="Zkladntext3"/>
        <w:spacing w:line="276" w:lineRule="auto"/>
        <w:ind w:left="425"/>
        <w:jc w:val="both"/>
        <w:rPr>
          <w:rFonts w:ascii="Arial" w:hAnsi="Arial" w:cs="Arial"/>
        </w:rPr>
      </w:pPr>
    </w:p>
    <w:p w:rsidR="0013584B" w:rsidRDefault="0013584B" w:rsidP="0013584B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Předávající touto smlouvou bezúplatně převádí majetek do výlučného vlastnictví přejímající, přejímající majetek do svého výlučného vlastnictví od převádějícího přijímá.</w:t>
      </w:r>
    </w:p>
    <w:p w:rsidR="0013584B" w:rsidRDefault="0013584B" w:rsidP="0013584B">
      <w:pPr>
        <w:pStyle w:val="Zkladntext3"/>
        <w:spacing w:line="276" w:lineRule="auto"/>
        <w:ind w:left="425"/>
        <w:jc w:val="both"/>
        <w:rPr>
          <w:rFonts w:ascii="Arial" w:hAnsi="Arial" w:cs="Arial"/>
        </w:rPr>
      </w:pPr>
    </w:p>
    <w:p w:rsidR="0013584B" w:rsidRDefault="0013584B" w:rsidP="0013584B">
      <w:pPr>
        <w:pStyle w:val="Zkladntext3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vlastnické právo k majetku a nebezpečí škody na majetku přechází na přejímající dnem jeho předání a převzetí (formou podpisu protokolu o předání a převzetí oprávněnými zástupci obou smluvních stran).  </w:t>
      </w:r>
    </w:p>
    <w:p w:rsidR="0013584B" w:rsidRDefault="0013584B" w:rsidP="0013584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5"/>
        <w:jc w:val="both"/>
        <w:rPr>
          <w:rFonts w:ascii="Arial" w:hAnsi="Arial" w:cs="Arial"/>
        </w:rPr>
      </w:pPr>
    </w:p>
    <w:p w:rsidR="0013584B" w:rsidRDefault="0013584B" w:rsidP="0013584B">
      <w:pPr>
        <w:pStyle w:val="Zkladntext3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fyzické předání a převzetí majet</w:t>
      </w:r>
      <w:r w:rsidR="0095024D">
        <w:rPr>
          <w:rFonts w:ascii="Arial" w:hAnsi="Arial" w:cs="Arial"/>
        </w:rPr>
        <w:t>ku se uskuteční v sídle pracovi</w:t>
      </w:r>
      <w:r w:rsidR="00710044">
        <w:rPr>
          <w:rFonts w:ascii="Arial" w:hAnsi="Arial" w:cs="Arial"/>
        </w:rPr>
        <w:t>šť</w:t>
      </w:r>
      <w:r>
        <w:rPr>
          <w:rFonts w:ascii="Arial" w:hAnsi="Arial" w:cs="Arial"/>
        </w:rPr>
        <w:t xml:space="preserve"> Krajské správy ČSÚ v</w:t>
      </w:r>
      <w:r w:rsidR="00CA4FAA">
        <w:rPr>
          <w:rFonts w:ascii="Arial" w:hAnsi="Arial" w:cs="Arial"/>
        </w:rPr>
        <w:t> </w:t>
      </w:r>
      <w:r w:rsidR="0095024D">
        <w:rPr>
          <w:rFonts w:ascii="Arial" w:hAnsi="Arial" w:cs="Arial"/>
        </w:rPr>
        <w:t>Pardubicích</w:t>
      </w:r>
      <w:r w:rsidR="00CA4FAA">
        <w:rPr>
          <w:rFonts w:ascii="Arial" w:hAnsi="Arial" w:cs="Arial"/>
        </w:rPr>
        <w:t xml:space="preserve"> (dále jen „KS ČSÚ“)</w:t>
      </w:r>
      <w:r>
        <w:rPr>
          <w:rFonts w:ascii="Arial" w:hAnsi="Arial" w:cs="Arial"/>
        </w:rPr>
        <w:t>, kde jsou jednotlivé věci umístněny</w:t>
      </w:r>
      <w:r w:rsidR="00710044">
        <w:rPr>
          <w:rFonts w:ascii="Arial" w:hAnsi="Arial" w:cs="Arial"/>
        </w:rPr>
        <w:t>, tj. jednak na adrese KS ČSÚ: V Ráji 872, Pardubice, PSČ 531 53 a dále na adrese d</w:t>
      </w:r>
      <w:r w:rsidR="00CA4FAA">
        <w:rPr>
          <w:rFonts w:ascii="Arial" w:hAnsi="Arial" w:cs="Arial"/>
        </w:rPr>
        <w:t>islok</w:t>
      </w:r>
      <w:r w:rsidR="00710044">
        <w:rPr>
          <w:rFonts w:ascii="Arial" w:hAnsi="Arial" w:cs="Arial"/>
        </w:rPr>
        <w:t xml:space="preserve">ovaného pracoviště KS ČSÚ: </w:t>
      </w:r>
      <w:r w:rsidR="00CA4FAA">
        <w:rPr>
          <w:rFonts w:ascii="Arial" w:hAnsi="Arial" w:cs="Arial"/>
        </w:rPr>
        <w:t>Lanškrounská 2, Svitavy, PSČ 568 02</w:t>
      </w:r>
      <w:r>
        <w:rPr>
          <w:rFonts w:ascii="Arial" w:hAnsi="Arial" w:cs="Arial"/>
        </w:rPr>
        <w:t>, a to do 30 (slovy: třiceti) dnů od data nabytí účinnosti této smlouvy. Kontaktní údaje oprávněných zástupců smluvních stran pro fyzické předání a převzetí majetku, si smluvní strany sdělí e-mailem bezodkladně po podpisu této smlouvy.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3584B" w:rsidRDefault="0013584B" w:rsidP="0013584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584B" w:rsidRDefault="0013584B" w:rsidP="0013584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nabývá platnosti dnem jejího podpisu oprávněnými zástupci obou smluvních stran. Účinnosti tato smlouva nabývá, podléhá-li povinnosti uveřejnění, dnem jejího uveřejnění v registru smluv podle zákona č. 340/2015 Sb., o zvláštních podmínkách účinnosti některých smluv, uveřejňování těchto smluv a o registru smluv (dále jen „zákon o registru smluv“), jinak dnem jejího podpisu oprávněnými zástupci obou smluvních stran. </w:t>
      </w:r>
    </w:p>
    <w:p w:rsidR="0013584B" w:rsidRDefault="0013584B" w:rsidP="0013584B">
      <w:pPr>
        <w:spacing w:after="0"/>
        <w:ind w:left="426"/>
        <w:jc w:val="both"/>
        <w:rPr>
          <w:rFonts w:ascii="Arial" w:hAnsi="Arial" w:cs="Arial"/>
          <w:sz w:val="20"/>
        </w:rPr>
      </w:pPr>
    </w:p>
    <w:p w:rsidR="0013584B" w:rsidRDefault="0013584B" w:rsidP="0013584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nedodržení termínu stanoveného v článku II odst. 5 smlouvy z důvodů neposkytnutí součinnosti jedné ze smluvních stran je druhá smluvní strana oprávněna od smlouvy jednostranně odstoupit s účinky od počátku.</w:t>
      </w:r>
    </w:p>
    <w:p w:rsidR="0013584B" w:rsidRDefault="0013584B" w:rsidP="0013584B">
      <w:pPr>
        <w:spacing w:after="0"/>
        <w:ind w:left="426"/>
        <w:jc w:val="both"/>
        <w:rPr>
          <w:rFonts w:ascii="Arial" w:hAnsi="Arial" w:cs="Arial"/>
          <w:sz w:val="20"/>
        </w:rPr>
      </w:pPr>
    </w:p>
    <w:p w:rsidR="0013584B" w:rsidRDefault="0013584B" w:rsidP="0013584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případné uveřejnění této smlouvy v registru smluv podle zákona o registru smluv zajistí předávající. </w:t>
      </w:r>
    </w:p>
    <w:p w:rsidR="0013584B" w:rsidRDefault="0013584B" w:rsidP="0013584B">
      <w:pPr>
        <w:spacing w:after="0"/>
        <w:ind w:left="426"/>
        <w:jc w:val="both"/>
        <w:rPr>
          <w:rFonts w:ascii="Arial" w:hAnsi="Arial" w:cs="Arial"/>
          <w:sz w:val="20"/>
        </w:rPr>
      </w:pPr>
    </w:p>
    <w:p w:rsidR="0013584B" w:rsidRDefault="0013584B" w:rsidP="0013584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měnit a doplňovat pouze písemnými dodatky odsouhlasenými oběma smluvními stranami.</w:t>
      </w:r>
    </w:p>
    <w:p w:rsidR="0013584B" w:rsidRDefault="0013584B" w:rsidP="0013584B">
      <w:pPr>
        <w:spacing w:after="0"/>
        <w:ind w:left="426"/>
        <w:jc w:val="both"/>
        <w:rPr>
          <w:rFonts w:ascii="Arial" w:hAnsi="Arial" w:cs="Arial"/>
          <w:sz w:val="20"/>
        </w:rPr>
      </w:pPr>
    </w:p>
    <w:p w:rsidR="0013584B" w:rsidRDefault="0013584B" w:rsidP="0013584B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 stejnopisech s platností originálu, z nichž obě smluvní strany obdrží po dvou stejnopisech.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tabs>
          <w:tab w:val="left" w:pos="4395"/>
        </w:tabs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3F39C8">
        <w:rPr>
          <w:rFonts w:ascii="Arial" w:hAnsi="Arial" w:cs="Arial"/>
          <w:sz w:val="20"/>
          <w:szCs w:val="20"/>
        </w:rPr>
        <w:t>13. 9. 2018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</w:t>
      </w:r>
      <w:r w:rsidR="00C15C82">
        <w:rPr>
          <w:rFonts w:ascii="Arial" w:hAnsi="Arial" w:cs="Arial"/>
          <w:sz w:val="20"/>
          <w:szCs w:val="20"/>
        </w:rPr>
        <w:t>Poličce</w:t>
      </w:r>
      <w:r>
        <w:rPr>
          <w:rFonts w:ascii="Arial" w:hAnsi="Arial" w:cs="Arial"/>
          <w:sz w:val="20"/>
          <w:szCs w:val="20"/>
        </w:rPr>
        <w:t xml:space="preserve"> dne ………………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584B" w:rsidRDefault="0013584B" w:rsidP="0013584B">
      <w:pPr>
        <w:pStyle w:val="Bezmezer"/>
        <w:tabs>
          <w:tab w:val="left" w:pos="439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:rsidR="0013584B" w:rsidRDefault="0013584B" w:rsidP="0013584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 – Český statistický úřad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3330">
        <w:rPr>
          <w:rFonts w:ascii="Arial" w:hAnsi="Arial" w:cs="Arial"/>
          <w:sz w:val="20"/>
          <w:szCs w:val="20"/>
        </w:rPr>
        <w:t>SOŠ a SOU Polička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584B" w:rsidRDefault="0013584B" w:rsidP="0013584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Ing. Filip Minář, 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</w:t>
      </w:r>
      <w:r w:rsidR="006C3330">
        <w:rPr>
          <w:rFonts w:ascii="Arial" w:hAnsi="Arial" w:cs="Arial"/>
          <w:sz w:val="20"/>
          <w:szCs w:val="20"/>
        </w:rPr>
        <w:t xml:space="preserve"> Boris </w:t>
      </w:r>
      <w:proofErr w:type="spellStart"/>
      <w:r w:rsidR="006C3330">
        <w:rPr>
          <w:rFonts w:ascii="Arial" w:hAnsi="Arial" w:cs="Arial"/>
          <w:sz w:val="20"/>
          <w:szCs w:val="20"/>
        </w:rPr>
        <w:t>Preissler</w:t>
      </w:r>
      <w:proofErr w:type="spellEnd"/>
      <w:r>
        <w:rPr>
          <w:rFonts w:ascii="Arial" w:hAnsi="Arial" w:cs="Arial"/>
          <w:sz w:val="20"/>
          <w:szCs w:val="20"/>
        </w:rPr>
        <w:t>, ředitel</w:t>
      </w:r>
    </w:p>
    <w:p w:rsidR="0013584B" w:rsidRDefault="0013584B" w:rsidP="0013584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sekce ekonomické a správní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3584B" w:rsidRDefault="0013584B" w:rsidP="0013584B">
      <w:pPr>
        <w:pStyle w:val="Bezmezer"/>
        <w:spacing w:line="276" w:lineRule="auto"/>
        <w:ind w:left="4395" w:hanging="4395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</w:p>
    <w:p w:rsidR="0013584B" w:rsidRDefault="0013584B" w:rsidP="001358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 o bezúplatném převodu majetku státu</w:t>
      </w:r>
    </w:p>
    <w:p w:rsidR="0013584B" w:rsidRDefault="0013584B" w:rsidP="001358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majetku</w:t>
      </w:r>
    </w:p>
    <w:p w:rsidR="0013584B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44" w:type="dxa"/>
        <w:tblCellMar>
          <w:left w:w="30" w:type="dxa"/>
          <w:right w:w="30" w:type="dxa"/>
        </w:tblCellMar>
        <w:tblLook w:val="0000"/>
      </w:tblPr>
      <w:tblGrid>
        <w:gridCol w:w="738"/>
        <w:gridCol w:w="1418"/>
        <w:gridCol w:w="3966"/>
        <w:gridCol w:w="1700"/>
        <w:gridCol w:w="1422"/>
      </w:tblGrid>
      <w:tr w:rsidR="00BF51A9" w:rsidTr="008A6B47">
        <w:trPr>
          <w:trHeight w:val="54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čís.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Invent</w:t>
            </w:r>
            <w:r w:rsidR="00B90C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ární</w:t>
            </w:r>
          </w:p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ind w:left="-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pořizovací cena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BF51A9" w:rsidRDefault="00BF51A9" w:rsidP="009D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Umístění</w:t>
            </w:r>
          </w:p>
        </w:tc>
      </w:tr>
      <w:tr w:rsidR="00BA47EE" w:rsidTr="008A6B47">
        <w:trPr>
          <w:trHeight w:val="227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207299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Pavilion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w2159m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6 166,99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BA47EE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Pavilion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w2159m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6 166,99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BA47EE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HP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Pavilion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w2159m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6 166,99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  <w:vAlign w:val="center"/>
          </w:tcPr>
          <w:p w:rsidR="00981200" w:rsidRDefault="00981200" w:rsidP="0021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212518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Multifunkční tiskárna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 CM2320xfi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17 700,00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213065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Svitavy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213066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213069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55727B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PC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780 MT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18 278,40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55727B" w:rsidRDefault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213236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213237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213238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213245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Svitavy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213261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213262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213264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213278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213279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213281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213282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213283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213284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Svitavy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213299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Pardubice</w:t>
            </w:r>
          </w:p>
        </w:tc>
      </w:tr>
      <w:tr w:rsidR="00981200" w:rsidTr="008A6B47">
        <w:trPr>
          <w:trHeight w:val="227"/>
        </w:trPr>
        <w:tc>
          <w:tcPr>
            <w:tcW w:w="73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UltraSharp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2209WA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4 044,00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81200" w:rsidRDefault="00981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Svitavy</w:t>
            </w:r>
          </w:p>
        </w:tc>
      </w:tr>
      <w:tr w:rsidR="00B232F6" w:rsidTr="009C58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8"/>
        </w:trPr>
        <w:tc>
          <w:tcPr>
            <w:tcW w:w="9244" w:type="dxa"/>
            <w:gridSpan w:val="5"/>
            <w:shd w:val="solid" w:color="FFFFFF" w:fill="auto"/>
          </w:tcPr>
          <w:p w:rsidR="00B232F6" w:rsidRDefault="007707A9" w:rsidP="00B23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pořizovací cena v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Kč </w:t>
            </w:r>
            <w:r w:rsidR="002860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4458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2860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90C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366.832,17</w:t>
            </w:r>
            <w:proofErr w:type="gramEnd"/>
          </w:p>
        </w:tc>
      </w:tr>
    </w:tbl>
    <w:p w:rsidR="0013584B" w:rsidRPr="00033F4E" w:rsidRDefault="0013584B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4BEC" w:rsidRPr="0013584B" w:rsidRDefault="00534BEC" w:rsidP="0013584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34BEC" w:rsidRPr="0013584B" w:rsidSect="009C4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47" w:rsidRDefault="008A6B47" w:rsidP="0013584B">
      <w:pPr>
        <w:spacing w:after="0" w:line="240" w:lineRule="auto"/>
      </w:pPr>
      <w:r>
        <w:separator/>
      </w:r>
    </w:p>
  </w:endnote>
  <w:endnote w:type="continuationSeparator" w:id="0">
    <w:p w:rsidR="008A6B47" w:rsidRDefault="008A6B47" w:rsidP="0013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37" w:rsidRDefault="0010613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65285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8A6B47" w:rsidRPr="0013584B" w:rsidRDefault="008A6B47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84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3584B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06137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584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3584B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06137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3420EB" w:rsidRPr="001358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A6B47" w:rsidRDefault="008A6B4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37" w:rsidRDefault="0010613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47" w:rsidRDefault="008A6B47" w:rsidP="0013584B">
      <w:pPr>
        <w:spacing w:after="0" w:line="240" w:lineRule="auto"/>
      </w:pPr>
      <w:r>
        <w:separator/>
      </w:r>
    </w:p>
  </w:footnote>
  <w:footnote w:type="continuationSeparator" w:id="0">
    <w:p w:rsidR="008A6B47" w:rsidRDefault="008A6B47" w:rsidP="0013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37" w:rsidRDefault="0010613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37" w:rsidRDefault="0010613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37" w:rsidRDefault="0010613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4D8"/>
    <w:multiLevelType w:val="hybridMultilevel"/>
    <w:tmpl w:val="ECD68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C572F"/>
    <w:multiLevelType w:val="hybridMultilevel"/>
    <w:tmpl w:val="C7A0E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D772B"/>
    <w:multiLevelType w:val="hybridMultilevel"/>
    <w:tmpl w:val="1B9A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3584B"/>
    <w:rsid w:val="00031319"/>
    <w:rsid w:val="00100191"/>
    <w:rsid w:val="00106137"/>
    <w:rsid w:val="00131FB9"/>
    <w:rsid w:val="0013584B"/>
    <w:rsid w:val="0019086F"/>
    <w:rsid w:val="001B0F59"/>
    <w:rsid w:val="001E192A"/>
    <w:rsid w:val="00217527"/>
    <w:rsid w:val="002860F4"/>
    <w:rsid w:val="003420EB"/>
    <w:rsid w:val="003F39C8"/>
    <w:rsid w:val="004458DC"/>
    <w:rsid w:val="004E0874"/>
    <w:rsid w:val="0051283C"/>
    <w:rsid w:val="00534BEC"/>
    <w:rsid w:val="0055727B"/>
    <w:rsid w:val="005C28E0"/>
    <w:rsid w:val="00696F81"/>
    <w:rsid w:val="006C3330"/>
    <w:rsid w:val="00710044"/>
    <w:rsid w:val="007707A9"/>
    <w:rsid w:val="007C18F9"/>
    <w:rsid w:val="00876A37"/>
    <w:rsid w:val="008A6B47"/>
    <w:rsid w:val="0095024D"/>
    <w:rsid w:val="00981200"/>
    <w:rsid w:val="009C46BA"/>
    <w:rsid w:val="009C58F5"/>
    <w:rsid w:val="009D76D3"/>
    <w:rsid w:val="00B232F6"/>
    <w:rsid w:val="00B90C32"/>
    <w:rsid w:val="00BA47EE"/>
    <w:rsid w:val="00BD704F"/>
    <w:rsid w:val="00BF51A9"/>
    <w:rsid w:val="00C15C82"/>
    <w:rsid w:val="00CA4FAA"/>
    <w:rsid w:val="00CB1E33"/>
    <w:rsid w:val="00D347B6"/>
    <w:rsid w:val="00DD3C7D"/>
    <w:rsid w:val="00E32EEC"/>
    <w:rsid w:val="00E76BF6"/>
    <w:rsid w:val="00F0670A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8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584B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13584B"/>
    <w:pPr>
      <w:spacing w:before="120" w:after="0" w:line="240" w:lineRule="atLeast"/>
      <w:jc w:val="both"/>
    </w:pPr>
    <w:rPr>
      <w:rFonts w:ascii="Formata" w:eastAsia="Times New Roman" w:hAnsi="Formata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584B"/>
    <w:rPr>
      <w:rFonts w:ascii="Formata" w:eastAsia="Times New Roman" w:hAnsi="Formata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13584B"/>
    <w:pPr>
      <w:spacing w:after="0" w:line="240" w:lineRule="auto"/>
    </w:pPr>
    <w:rPr>
      <w:rFonts w:ascii="Formata" w:eastAsia="Times New Roman" w:hAnsi="Formata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3584B"/>
    <w:rPr>
      <w:rFonts w:ascii="Formata" w:eastAsia="Times New Roman" w:hAnsi="Format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84B"/>
  </w:style>
  <w:style w:type="paragraph" w:styleId="Zhlav">
    <w:name w:val="header"/>
    <w:basedOn w:val="Normln"/>
    <w:link w:val="ZhlavChar"/>
    <w:uiPriority w:val="99"/>
    <w:semiHidden/>
    <w:unhideWhenUsed/>
    <w:rsid w:val="0013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2018-09-14T12:02:00Z</dcterms:created>
  <dcterms:modified xsi:type="dcterms:W3CDTF">2018-09-14T12:02:00Z</dcterms:modified>
</cp:coreProperties>
</file>