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24" w:rsidRDefault="00B278D8">
      <w:pPr>
        <w:pStyle w:val="Style2"/>
        <w:keepNext/>
        <w:keepLines/>
        <w:shd w:val="clear" w:color="auto" w:fill="auto"/>
        <w:spacing w:after="186" w:line="310" w:lineRule="exact"/>
        <w:ind w:left="9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15pt;margin-top:-52.1pt;width:68.15pt;height:106.1pt;z-index:-125829376;mso-wrap-distance-left:5pt;mso-wrap-distance-right:5pt;mso-position-horizontal-relative:margin;mso-position-vertical-relative:margin" wrapcoords="0 0 21600 0 21600 21600 0 21600 0 0">
            <v:imagedata r:id="rId8" o:title="image1"/>
            <w10:wrap type="tight" anchorx="margin" anchory="margin"/>
          </v:shape>
        </w:pict>
      </w:r>
      <w:bookmarkStart w:id="0" w:name="bookmark0"/>
      <w:r>
        <w:t>Smlouva o nájmu parkovacího místa</w:t>
      </w:r>
      <w:bookmarkEnd w:id="0"/>
    </w:p>
    <w:p w:rsidR="00450924" w:rsidRDefault="00B278D8">
      <w:pPr>
        <w:pStyle w:val="Style4"/>
        <w:shd w:val="clear" w:color="auto" w:fill="auto"/>
        <w:spacing w:before="0" w:after="231" w:line="200" w:lineRule="exact"/>
        <w:ind w:left="20" w:firstLine="0"/>
      </w:pPr>
      <w:r>
        <w:t>Níže uvedeného dne, měsíce a roku uzavřeli:</w:t>
      </w:r>
    </w:p>
    <w:p w:rsidR="00450924" w:rsidRDefault="00B278D8">
      <w:pPr>
        <w:pStyle w:val="Style6"/>
        <w:shd w:val="clear" w:color="auto" w:fill="auto"/>
        <w:spacing w:before="0"/>
        <w:ind w:left="20"/>
      </w:pPr>
      <w:r>
        <w:t>Petr Vašíček</w:t>
      </w:r>
    </w:p>
    <w:p w:rsidR="00450924" w:rsidRDefault="00B278D8">
      <w:pPr>
        <w:pStyle w:val="Style4"/>
        <w:shd w:val="clear" w:color="auto" w:fill="auto"/>
        <w:spacing w:before="0" w:after="0" w:line="240" w:lineRule="exact"/>
        <w:ind w:left="20" w:firstLine="0"/>
      </w:pPr>
      <w:r>
        <w:t xml:space="preserve">bytem </w:t>
      </w:r>
      <w:proofErr w:type="spellStart"/>
      <w:r>
        <w:t>xxx</w:t>
      </w:r>
      <w:proofErr w:type="spellEnd"/>
      <w:r>
        <w:t xml:space="preserve"> Pardubice</w:t>
      </w:r>
    </w:p>
    <w:p w:rsidR="00450924" w:rsidRDefault="00B278D8">
      <w:pPr>
        <w:pStyle w:val="Style4"/>
        <w:shd w:val="clear" w:color="auto" w:fill="auto"/>
        <w:spacing w:before="0" w:after="0" w:line="240" w:lineRule="exact"/>
        <w:ind w:left="20" w:firstLine="0"/>
      </w:pPr>
      <w:r>
        <w:t xml:space="preserve">číslo OP: </w:t>
      </w:r>
      <w:proofErr w:type="spellStart"/>
      <w:r>
        <w:t>xxx</w:t>
      </w:r>
      <w:proofErr w:type="spellEnd"/>
    </w:p>
    <w:p w:rsidR="00450924" w:rsidRDefault="00B278D8">
      <w:pPr>
        <w:pStyle w:val="Style4"/>
        <w:shd w:val="clear" w:color="auto" w:fill="auto"/>
        <w:spacing w:before="0" w:after="0" w:line="240" w:lineRule="exact"/>
        <w:ind w:left="20" w:firstLine="0"/>
      </w:pPr>
      <w:r>
        <w:t xml:space="preserve">IČ; 132 29 672, DIČ; </w:t>
      </w:r>
      <w:proofErr w:type="spellStart"/>
      <w:r>
        <w:t>CZxxx</w:t>
      </w:r>
      <w:proofErr w:type="spellEnd"/>
    </w:p>
    <w:p w:rsidR="00450924" w:rsidRDefault="00B278D8">
      <w:pPr>
        <w:pStyle w:val="Style4"/>
        <w:shd w:val="clear" w:color="auto" w:fill="auto"/>
        <w:spacing w:before="0" w:after="272" w:line="240" w:lineRule="exact"/>
        <w:ind w:left="20" w:right="1500" w:firstLine="0"/>
      </w:pPr>
      <w:r>
        <w:t xml:space="preserve">Průkaz živnostenského oprávnění: živnostenský list čj. </w:t>
      </w:r>
      <w:r>
        <w:t>01/630736/F-69 vydaný Obecním živnostenským úřadem v Pardubicích pro technické činnosti v dopravě (dále jen „pronajímatel")</w:t>
      </w:r>
    </w:p>
    <w:p w:rsidR="00450924" w:rsidRDefault="00B278D8">
      <w:pPr>
        <w:pStyle w:val="Style4"/>
        <w:shd w:val="clear" w:color="auto" w:fill="auto"/>
        <w:spacing w:before="0" w:after="210" w:line="200" w:lineRule="exact"/>
        <w:ind w:left="20" w:firstLine="0"/>
      </w:pPr>
      <w:r>
        <w:t>na straně jedné</w:t>
      </w:r>
    </w:p>
    <w:p w:rsidR="00450924" w:rsidRDefault="00B278D8">
      <w:pPr>
        <w:pStyle w:val="Style4"/>
        <w:shd w:val="clear" w:color="auto" w:fill="auto"/>
        <w:spacing w:before="0" w:after="210" w:line="200" w:lineRule="exact"/>
        <w:ind w:left="20" w:firstLine="0"/>
      </w:pPr>
      <w:r>
        <w:t>a</w:t>
      </w:r>
    </w:p>
    <w:p w:rsidR="00450924" w:rsidRDefault="00B278D8">
      <w:pPr>
        <w:pStyle w:val="Style6"/>
        <w:shd w:val="clear" w:color="auto" w:fill="auto"/>
        <w:spacing w:before="0"/>
        <w:ind w:left="20"/>
      </w:pPr>
      <w:r>
        <w:t>Centrum pro regionální rozvoj České republiky</w:t>
      </w:r>
    </w:p>
    <w:p w:rsidR="00450924" w:rsidRDefault="00B278D8">
      <w:pPr>
        <w:pStyle w:val="Style4"/>
        <w:shd w:val="clear" w:color="auto" w:fill="auto"/>
        <w:spacing w:before="0" w:after="272" w:line="240" w:lineRule="exact"/>
        <w:ind w:left="20" w:right="1500" w:firstLine="0"/>
      </w:pPr>
      <w:r>
        <w:t xml:space="preserve">se </w:t>
      </w:r>
      <w:proofErr w:type="spellStart"/>
      <w:r>
        <w:t>sídlem:Vinohradská</w:t>
      </w:r>
      <w:proofErr w:type="spellEnd"/>
      <w:r>
        <w:t xml:space="preserve"> 1896/46 , 120 00 Praha zastoupená: Ing. Zdeňke</w:t>
      </w:r>
      <w:r>
        <w:t>m Vašákem, pověřeným řízením IČ: 04095316 (dále jen „nájemce")</w:t>
      </w:r>
    </w:p>
    <w:p w:rsidR="00450924" w:rsidRDefault="00B278D8">
      <w:pPr>
        <w:pStyle w:val="Style4"/>
        <w:shd w:val="clear" w:color="auto" w:fill="auto"/>
        <w:spacing w:before="0" w:after="215" w:line="200" w:lineRule="exact"/>
        <w:ind w:left="20" w:firstLine="0"/>
      </w:pPr>
      <w:r>
        <w:t>na straně druhé</w:t>
      </w:r>
    </w:p>
    <w:p w:rsidR="00450924" w:rsidRDefault="00B278D8">
      <w:pPr>
        <w:pStyle w:val="Style8"/>
        <w:shd w:val="clear" w:color="auto" w:fill="auto"/>
        <w:spacing w:before="0" w:line="230" w:lineRule="exact"/>
        <w:ind w:left="20"/>
      </w:pPr>
      <w:r>
        <w:t>tuto</w:t>
      </w:r>
    </w:p>
    <w:p w:rsidR="00450924" w:rsidRDefault="00B278D8">
      <w:pPr>
        <w:pStyle w:val="Style10"/>
        <w:keepNext/>
        <w:keepLines/>
        <w:shd w:val="clear" w:color="auto" w:fill="auto"/>
        <w:ind w:left="180"/>
      </w:pPr>
      <w:bookmarkStart w:id="1" w:name="bookmark1"/>
      <w:r>
        <w:t>nájemní smlouvu</w:t>
      </w:r>
      <w:bookmarkEnd w:id="1"/>
    </w:p>
    <w:p w:rsidR="00450924" w:rsidRDefault="00B278D8">
      <w:pPr>
        <w:pStyle w:val="Style4"/>
        <w:shd w:val="clear" w:color="auto" w:fill="auto"/>
        <w:spacing w:before="0" w:after="444" w:line="250" w:lineRule="exact"/>
        <w:ind w:left="180" w:firstLine="0"/>
        <w:jc w:val="center"/>
      </w:pPr>
      <w:r>
        <w:t xml:space="preserve">dle </w:t>
      </w:r>
      <w:proofErr w:type="spellStart"/>
      <w:r>
        <w:t>ust</w:t>
      </w:r>
      <w:proofErr w:type="spellEnd"/>
      <w:r>
        <w:t>. § 2201 a násl. zákona č. 89/2012 Sb., občanský zákoník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180"/>
        <w:jc w:val="center"/>
      </w:pPr>
      <w:r>
        <w:t>I.</w:t>
      </w:r>
    </w:p>
    <w:p w:rsidR="00450924" w:rsidRDefault="00B278D8">
      <w:pPr>
        <w:pStyle w:val="Style6"/>
        <w:shd w:val="clear" w:color="auto" w:fill="auto"/>
        <w:spacing w:before="0" w:after="232" w:line="220" w:lineRule="exact"/>
        <w:ind w:left="180"/>
        <w:jc w:val="center"/>
      </w:pPr>
      <w:r>
        <w:t>Preambule</w:t>
      </w:r>
    </w:p>
    <w:p w:rsidR="00450924" w:rsidRDefault="00B278D8">
      <w:pPr>
        <w:pStyle w:val="Style4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256" w:line="240" w:lineRule="exact"/>
        <w:ind w:left="660" w:right="220" w:hanging="320"/>
      </w:pPr>
      <w:r>
        <w:t xml:space="preserve">Pronajímatel je vlastníkem jednotky č. 2749/7 nacházející se v budově s č. p. </w:t>
      </w:r>
      <w:r>
        <w:t xml:space="preserve">2749 postavené na pozemku pare. č. st. 10266 v </w:t>
      </w:r>
      <w:proofErr w:type="gramStart"/>
      <w:r>
        <w:t>kat</w:t>
      </w:r>
      <w:proofErr w:type="gramEnd"/>
      <w:r>
        <w:t xml:space="preserve">. </w:t>
      </w:r>
      <w:proofErr w:type="spellStart"/>
      <w:r>
        <w:t>úz</w:t>
      </w:r>
      <w:proofErr w:type="spellEnd"/>
      <w:r>
        <w:t>. a obci Pardubice, část obce Zelené Předměstí (dále jen „Jednotka"). Budova, ve které se Jednotka nachází, je též označována jako „Parkovací dům Centrum Pardubice". Jednotka je zapsána v katastru nemov</w:t>
      </w:r>
      <w:r>
        <w:t xml:space="preserve">itostí vedeném Katastrálním úřadem pro Pardubický kraj. Katastrálním pracovištěm v Pardubicích na LV č. 40070 pro </w:t>
      </w:r>
      <w:proofErr w:type="gramStart"/>
      <w:r>
        <w:t>kat</w:t>
      </w:r>
      <w:proofErr w:type="gramEnd"/>
      <w:r>
        <w:t xml:space="preserve">. </w:t>
      </w:r>
      <w:proofErr w:type="spellStart"/>
      <w:r>
        <w:t>úz</w:t>
      </w:r>
      <w:proofErr w:type="spellEnd"/>
      <w:r>
        <w:t>. Pardubice. Pronajímatel a nájemce prohlašují, že jsou oprávněni uzavřít tuto smlouvu a že jim nejsou známy žádné faktické či právní s</w:t>
      </w:r>
      <w:r>
        <w:t>kutečnosti, s nimiž by bylo uzavření této smlouvy v rozporu.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180"/>
        <w:jc w:val="center"/>
      </w:pPr>
      <w:r>
        <w:t>II.</w:t>
      </w:r>
    </w:p>
    <w:p w:rsidR="00450924" w:rsidRDefault="00B278D8">
      <w:pPr>
        <w:pStyle w:val="Style6"/>
        <w:shd w:val="clear" w:color="auto" w:fill="auto"/>
        <w:spacing w:before="0" w:after="227" w:line="220" w:lineRule="exact"/>
        <w:ind w:left="180"/>
        <w:jc w:val="center"/>
      </w:pPr>
      <w:r>
        <w:t>Předmět nájmu</w:t>
      </w:r>
    </w:p>
    <w:p w:rsidR="00450924" w:rsidRDefault="00B278D8">
      <w:pPr>
        <w:pStyle w:val="Style4"/>
        <w:numPr>
          <w:ilvl w:val="0"/>
          <w:numId w:val="2"/>
        </w:numPr>
        <w:shd w:val="clear" w:color="auto" w:fill="auto"/>
        <w:tabs>
          <w:tab w:val="left" w:pos="847"/>
        </w:tabs>
        <w:spacing w:before="0" w:after="0" w:line="240" w:lineRule="exact"/>
        <w:ind w:left="340" w:firstLine="0"/>
        <w:jc w:val="both"/>
      </w:pPr>
      <w:r>
        <w:t>Pronajímatel tímto za podmínek uvedených níže přenechává k užívání nájemci část</w:t>
      </w:r>
    </w:p>
    <w:p w:rsidR="00450924" w:rsidRDefault="00B278D8">
      <w:pPr>
        <w:pStyle w:val="Style4"/>
        <w:shd w:val="clear" w:color="auto" w:fill="auto"/>
        <w:spacing w:before="0" w:after="420" w:line="240" w:lineRule="exact"/>
        <w:ind w:left="660" w:right="380" w:firstLine="0"/>
      </w:pPr>
      <w:r>
        <w:t xml:space="preserve">nebytového prostoru v Jednotce, a to garážové stání číslo 620 (dále </w:t>
      </w:r>
      <w:proofErr w:type="gramStart"/>
      <w:r>
        <w:t>jen ,,Předmět</w:t>
      </w:r>
      <w:proofErr w:type="gramEnd"/>
      <w:r>
        <w:t xml:space="preserve"> nájmu") a </w:t>
      </w:r>
      <w:r>
        <w:t>nájemce tímto Předmět nájmu k užívání za podmínek stanovených touto smlouvou přijímá.</w:t>
      </w:r>
    </w:p>
    <w:p w:rsidR="00450924" w:rsidRDefault="00B278D8">
      <w:pPr>
        <w:pStyle w:val="Style6"/>
        <w:shd w:val="clear" w:color="auto" w:fill="auto"/>
        <w:spacing w:before="0" w:after="236"/>
        <w:ind w:left="180"/>
        <w:jc w:val="center"/>
      </w:pPr>
      <w:r>
        <w:t>III. Účel nájmu</w:t>
      </w:r>
    </w:p>
    <w:p w:rsidR="00450924" w:rsidRDefault="00B278D8">
      <w:pPr>
        <w:pStyle w:val="Style4"/>
        <w:numPr>
          <w:ilvl w:val="0"/>
          <w:numId w:val="3"/>
        </w:numPr>
        <w:shd w:val="clear" w:color="auto" w:fill="auto"/>
        <w:tabs>
          <w:tab w:val="left" w:pos="1857"/>
        </w:tabs>
        <w:spacing w:before="0" w:after="0" w:line="245" w:lineRule="exact"/>
        <w:ind w:left="660" w:right="220" w:hanging="320"/>
        <w:sectPr w:rsidR="00450924">
          <w:type w:val="continuous"/>
          <w:pgSz w:w="11909" w:h="16834"/>
          <w:pgMar w:top="1447" w:right="1176" w:bottom="1289" w:left="1176" w:header="0" w:footer="3" w:gutter="211"/>
          <w:cols w:space="720"/>
          <w:noEndnote/>
          <w:docGrid w:linePitch="360"/>
        </w:sectPr>
      </w:pPr>
      <w:r>
        <w:t>Pronajímatel přenechává nájemci Předmět nájmu za účelem parkování motorového vozidla, a to osobního automobilu.</w:t>
      </w:r>
    </w:p>
    <w:p w:rsidR="00450924" w:rsidRDefault="00B278D8">
      <w:pPr>
        <w:pStyle w:val="Style4"/>
        <w:numPr>
          <w:ilvl w:val="0"/>
          <w:numId w:val="3"/>
        </w:numPr>
        <w:shd w:val="clear" w:color="auto" w:fill="auto"/>
        <w:tabs>
          <w:tab w:val="left" w:pos="511"/>
        </w:tabs>
        <w:spacing w:before="0" w:after="496" w:line="240" w:lineRule="exact"/>
        <w:ind w:left="380" w:right="240" w:hanging="360"/>
      </w:pPr>
      <w:r>
        <w:lastRenderedPageBreak/>
        <w:t>Nájemce je opráv</w:t>
      </w:r>
      <w:r>
        <w:t>něn užívat Předmět nájmu pouze k takto dohodnutému účelu a způsobem stanoveným v této smlouvě.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4080"/>
      </w:pPr>
      <w:r>
        <w:t>IV.</w:t>
      </w:r>
    </w:p>
    <w:p w:rsidR="00450924" w:rsidRDefault="00B278D8">
      <w:pPr>
        <w:pStyle w:val="Style6"/>
        <w:shd w:val="clear" w:color="auto" w:fill="auto"/>
        <w:spacing w:before="0" w:after="422" w:line="220" w:lineRule="exact"/>
        <w:ind w:left="2960"/>
      </w:pPr>
      <w:r>
        <w:t>Nájemné a způsob placení</w:t>
      </w:r>
    </w:p>
    <w:p w:rsidR="00450924" w:rsidRDefault="00B278D8">
      <w:pPr>
        <w:pStyle w:val="Style4"/>
        <w:numPr>
          <w:ilvl w:val="0"/>
          <w:numId w:val="4"/>
        </w:numPr>
        <w:shd w:val="clear" w:color="auto" w:fill="auto"/>
        <w:spacing w:before="0" w:after="176" w:line="240" w:lineRule="exact"/>
        <w:ind w:left="380" w:right="240" w:hanging="360"/>
      </w:pPr>
      <w:r>
        <w:t>Pronajímatel a nájemce se dohodli na nájemném za Předmět nájmu ve výši 2.000,- Kč měsíčně. K nájemnému se účtuje DPH.</w:t>
      </w:r>
    </w:p>
    <w:p w:rsidR="00450924" w:rsidRDefault="00B278D8">
      <w:pPr>
        <w:pStyle w:val="Style4"/>
        <w:numPr>
          <w:ilvl w:val="0"/>
          <w:numId w:val="4"/>
        </w:numPr>
        <w:shd w:val="clear" w:color="auto" w:fill="auto"/>
        <w:spacing w:before="0" w:after="500" w:line="245" w:lineRule="exact"/>
        <w:ind w:left="380" w:right="240" w:hanging="360"/>
      </w:pPr>
      <w:r>
        <w:t xml:space="preserve"> Nájemné podle bodu 4.1 této smlouvy je splatné na účet pronajímatele č. </w:t>
      </w:r>
      <w:proofErr w:type="spellStart"/>
      <w:r>
        <w:t>xxx</w:t>
      </w:r>
      <w:proofErr w:type="spellEnd"/>
      <w:r>
        <w:t xml:space="preserve"> jedenkrát čtvrtletně, a to vždy nejpozději do </w:t>
      </w:r>
      <w:proofErr w:type="gramStart"/>
      <w:r>
        <w:t>15.dne</w:t>
      </w:r>
      <w:proofErr w:type="gramEnd"/>
      <w:r>
        <w:t xml:space="preserve"> prvního měsíce následujícího kalendářního čtvrtletí.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4080"/>
      </w:pPr>
      <w:r>
        <w:t>V.</w:t>
      </w:r>
    </w:p>
    <w:p w:rsidR="00450924" w:rsidRDefault="00B278D8">
      <w:pPr>
        <w:pStyle w:val="Style6"/>
        <w:shd w:val="clear" w:color="auto" w:fill="auto"/>
        <w:spacing w:before="0" w:after="449" w:line="220" w:lineRule="exact"/>
        <w:ind w:left="2700"/>
      </w:pPr>
      <w:r>
        <w:t>Doba trvání nájemního vztahu</w:t>
      </w:r>
    </w:p>
    <w:p w:rsidR="00450924" w:rsidRDefault="00B278D8">
      <w:pPr>
        <w:pStyle w:val="Style4"/>
        <w:numPr>
          <w:ilvl w:val="0"/>
          <w:numId w:val="5"/>
        </w:numPr>
        <w:shd w:val="clear" w:color="auto" w:fill="auto"/>
        <w:spacing w:before="0" w:after="121" w:line="200" w:lineRule="exact"/>
        <w:ind w:left="380" w:hanging="360"/>
      </w:pPr>
      <w:r>
        <w:t xml:space="preserve"> Nájemní vztah dle této smlou</w:t>
      </w:r>
      <w:r>
        <w:t>vy se sjednává na dobu neurčitou</w:t>
      </w:r>
    </w:p>
    <w:p w:rsidR="00450924" w:rsidRDefault="00B278D8">
      <w:pPr>
        <w:pStyle w:val="Style4"/>
        <w:numPr>
          <w:ilvl w:val="0"/>
          <w:numId w:val="5"/>
        </w:numPr>
        <w:shd w:val="clear" w:color="auto" w:fill="auto"/>
        <w:spacing w:before="0" w:after="180" w:line="240" w:lineRule="exact"/>
        <w:ind w:left="380" w:right="240" w:hanging="360"/>
      </w:pPr>
      <w:r>
        <w:t xml:space="preserve"> Pronajímatel i nájemce jsou oprávněni nájem založený touto smlouvu vypovědět kdykoliv i bez udání důvodu. Výpovědní doba činí jeden měsíc a počíná běžet prvním dnem kalendářního měsíce následujícího po doručení výpovědi druhé smluvní straně a končí posled</w:t>
      </w:r>
      <w:r>
        <w:t>ním dnem příslušného kalendářního měsíce.</w:t>
      </w:r>
    </w:p>
    <w:p w:rsidR="00450924" w:rsidRDefault="00B278D8">
      <w:pPr>
        <w:pStyle w:val="Style4"/>
        <w:numPr>
          <w:ilvl w:val="0"/>
          <w:numId w:val="5"/>
        </w:numPr>
        <w:shd w:val="clear" w:color="auto" w:fill="auto"/>
        <w:spacing w:before="0" w:after="172" w:line="240" w:lineRule="exact"/>
        <w:ind w:left="380" w:right="240" w:hanging="360"/>
      </w:pPr>
      <w:r>
        <w:t xml:space="preserve"> Při ukončení nájmu je nájemce povinen vrátit pronajímateli Předmět nájmu ve stavu, v jakém jej převzal, s přihlédnutím k běžnému opotřebení odpovídajícímu způsobu užívání Předmětu nájmu v souladu s účelem nájmu po</w:t>
      </w:r>
      <w:r>
        <w:t>dle bodu 3.1 této smlouvy.</w:t>
      </w:r>
    </w:p>
    <w:p w:rsidR="00450924" w:rsidRDefault="00B278D8">
      <w:pPr>
        <w:pStyle w:val="Style4"/>
        <w:numPr>
          <w:ilvl w:val="0"/>
          <w:numId w:val="5"/>
        </w:numPr>
        <w:shd w:val="clear" w:color="auto" w:fill="auto"/>
        <w:spacing w:before="0" w:after="504" w:line="250" w:lineRule="exact"/>
        <w:ind w:left="380" w:right="240" w:hanging="360"/>
      </w:pPr>
      <w:r>
        <w:t xml:space="preserve"> Vyklizený Předmět nájmu vrátí nájemce pronajímateli nejpozději poslední den trvání nájemního vztahu upraveného touto smlouvou.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4080"/>
      </w:pPr>
      <w:r>
        <w:t>VI.</w:t>
      </w:r>
    </w:p>
    <w:p w:rsidR="00450924" w:rsidRDefault="00B278D8">
      <w:pPr>
        <w:pStyle w:val="Style6"/>
        <w:shd w:val="clear" w:color="auto" w:fill="auto"/>
        <w:spacing w:before="0" w:after="418" w:line="220" w:lineRule="exact"/>
        <w:ind w:left="2960"/>
      </w:pPr>
      <w:r>
        <w:t>Práva a povinnosti stran</w:t>
      </w:r>
    </w:p>
    <w:p w:rsidR="00450924" w:rsidRDefault="00B278D8">
      <w:pPr>
        <w:pStyle w:val="Style4"/>
        <w:numPr>
          <w:ilvl w:val="0"/>
          <w:numId w:val="6"/>
        </w:numPr>
        <w:shd w:val="clear" w:color="auto" w:fill="auto"/>
        <w:spacing w:before="0" w:after="0" w:line="245" w:lineRule="exact"/>
        <w:ind w:left="380" w:right="240" w:hanging="360"/>
      </w:pPr>
      <w:r>
        <w:t xml:space="preserve"> Pronajímatel je povinen odevzdat nájemci Předmět nájmu ve stavu způsobi</w:t>
      </w:r>
      <w:r>
        <w:t>lém ke smluvenému účelu užívání, v tomto stavu jej svým nákladem udržovat.</w:t>
      </w:r>
    </w:p>
    <w:p w:rsidR="00450924" w:rsidRDefault="00B278D8">
      <w:pPr>
        <w:pStyle w:val="Style4"/>
        <w:numPr>
          <w:ilvl w:val="0"/>
          <w:numId w:val="6"/>
        </w:numPr>
        <w:shd w:val="clear" w:color="auto" w:fill="auto"/>
        <w:spacing w:before="0" w:after="184" w:line="245" w:lineRule="exact"/>
        <w:ind w:left="380" w:right="240" w:hanging="360"/>
      </w:pPr>
      <w:r>
        <w:t>Nájemce je oprávněn užívat Předmět nájmu v rozsahu dohodnutém ve smlouvě a v souladu s účelem uvedeným v čl. III. této smlouvy.</w:t>
      </w:r>
    </w:p>
    <w:p w:rsidR="00450924" w:rsidRDefault="00B278D8">
      <w:pPr>
        <w:pStyle w:val="Style4"/>
        <w:numPr>
          <w:ilvl w:val="0"/>
          <w:numId w:val="6"/>
        </w:numPr>
        <w:shd w:val="clear" w:color="auto" w:fill="auto"/>
        <w:spacing w:before="0" w:after="180" w:line="240" w:lineRule="exact"/>
        <w:ind w:left="380" w:right="240" w:hanging="360"/>
      </w:pPr>
      <w:r>
        <w:t xml:space="preserve"> Úpravy a změny na Předmětu nájmu je nájemce oprávněn provádět jen se souhlasem pronajímatele a v případě dohody o způsobu úhrady nákladů se změnou či úpravou souvisejících.</w:t>
      </w:r>
    </w:p>
    <w:p w:rsidR="00450924" w:rsidRDefault="00B278D8">
      <w:pPr>
        <w:pStyle w:val="Style4"/>
        <w:numPr>
          <w:ilvl w:val="0"/>
          <w:numId w:val="6"/>
        </w:numPr>
        <w:shd w:val="clear" w:color="auto" w:fill="auto"/>
        <w:spacing w:before="0" w:after="212" w:line="240" w:lineRule="exact"/>
        <w:ind w:left="380" w:right="240" w:hanging="360"/>
      </w:pPr>
      <w:r>
        <w:t xml:space="preserve"> Nájemce je povinen bez zbytečného odkladu oznámit pronajímateli potřebu oprav, kt</w:t>
      </w:r>
      <w:r>
        <w:t>eré má pronajímatel provést a umožnit mu provedení těchto i jiných nezbytných oprav; jinak odpovídá pronajímateli za škodu, která nesplněním této povinnosti vznikla.</w:t>
      </w:r>
    </w:p>
    <w:p w:rsidR="00450924" w:rsidRDefault="00B278D8">
      <w:pPr>
        <w:pStyle w:val="Style4"/>
        <w:numPr>
          <w:ilvl w:val="0"/>
          <w:numId w:val="6"/>
        </w:numPr>
        <w:shd w:val="clear" w:color="auto" w:fill="auto"/>
        <w:spacing w:before="0" w:after="126" w:line="200" w:lineRule="exact"/>
        <w:ind w:left="380" w:hanging="360"/>
      </w:pPr>
      <w:r>
        <w:t xml:space="preserve"> Nájemce není oprávněn Předmět nájmu dát do podnájmu bez souhlasu pronajímatele.</w:t>
      </w:r>
    </w:p>
    <w:p w:rsidR="00450924" w:rsidRDefault="00B278D8">
      <w:pPr>
        <w:pStyle w:val="Style4"/>
        <w:numPr>
          <w:ilvl w:val="0"/>
          <w:numId w:val="6"/>
        </w:numPr>
        <w:shd w:val="clear" w:color="auto" w:fill="auto"/>
        <w:spacing w:before="0" w:after="0" w:line="240" w:lineRule="exact"/>
        <w:ind w:left="380" w:right="240" w:hanging="360"/>
      </w:pPr>
      <w:r>
        <w:t xml:space="preserve"> Nájemce </w:t>
      </w:r>
      <w:r>
        <w:t>je oprávněn užívat Předmět nájmu způsobem obvyklým a povaze Předmětu nájmu přiměřeným, při dodržování požárních a bezpečnostních předpisů. Je povinen dodržovat provozní řád a požární zásady pro provoz garáží v objektu „Parkovací dům Centrum</w:t>
      </w:r>
      <w:r>
        <w:br w:type="page"/>
      </w:r>
    </w:p>
    <w:p w:rsidR="00450924" w:rsidRDefault="00B278D8">
      <w:pPr>
        <w:pStyle w:val="Style4"/>
        <w:shd w:val="clear" w:color="auto" w:fill="auto"/>
        <w:spacing w:before="0" w:after="240" w:line="240" w:lineRule="exact"/>
        <w:ind w:left="760" w:right="220" w:firstLine="0"/>
      </w:pPr>
      <w:proofErr w:type="gramStart"/>
      <w:r>
        <w:rPr>
          <w:lang w:val="en-US"/>
        </w:rPr>
        <w:lastRenderedPageBreak/>
        <w:t xml:space="preserve">Pardubice", </w:t>
      </w:r>
      <w:r>
        <w:t>kt</w:t>
      </w:r>
      <w:r>
        <w:t>eré tvoří přílohu č. 1 této smlouvy.</w:t>
      </w:r>
      <w:proofErr w:type="gramEnd"/>
      <w:r>
        <w:t xml:space="preserve"> Pronajímatel se v tomto ohledu zavazuje písemně informovat nájemce o změně provozního řádu a požárních zásad alespoň jeden měsíc před jejich účinností, a to zasláním jejich nového a úplného znění nájemci.</w:t>
      </w:r>
    </w:p>
    <w:p w:rsidR="00450924" w:rsidRDefault="00B278D8">
      <w:pPr>
        <w:pStyle w:val="Style4"/>
        <w:numPr>
          <w:ilvl w:val="0"/>
          <w:numId w:val="6"/>
        </w:numPr>
        <w:shd w:val="clear" w:color="auto" w:fill="auto"/>
        <w:tabs>
          <w:tab w:val="left" w:pos="902"/>
        </w:tabs>
        <w:spacing w:before="0" w:after="0" w:line="240" w:lineRule="exact"/>
        <w:ind w:left="760" w:right="340"/>
      </w:pPr>
      <w:r>
        <w:t xml:space="preserve">Nájemce je </w:t>
      </w:r>
      <w:r>
        <w:t>povinen na výzvu pronajímatele uvolnit v nezbytném rozsahu Předmět nájmu na dobu nezbytnou k provedení úprav, údržby nebo oprav Předmětu nájmu. Pronajímatel je povinen o provádění prací podle předchozí věty vždy nájemce dopředu písemně informovat s uvedení</w:t>
      </w:r>
      <w:r>
        <w:t>m předpokládaného rozsahu omezení nájemce ve výkonu práv podle této smlouvy.</w:t>
      </w:r>
    </w:p>
    <w:p w:rsidR="00450924" w:rsidRDefault="00B278D8">
      <w:pPr>
        <w:pStyle w:val="Style4"/>
        <w:shd w:val="clear" w:color="auto" w:fill="auto"/>
        <w:spacing w:before="0" w:after="496" w:line="240" w:lineRule="exact"/>
        <w:ind w:left="760" w:right="220" w:firstLine="0"/>
      </w:pPr>
      <w:r>
        <w:t>Za dobu takového omezení v užívání Předmětu nájmu není nájemce povinen hradit sjednané nájemné.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160"/>
        <w:jc w:val="center"/>
      </w:pPr>
      <w:r>
        <w:t>VII.</w:t>
      </w:r>
    </w:p>
    <w:p w:rsidR="00450924" w:rsidRDefault="00B278D8">
      <w:pPr>
        <w:pStyle w:val="Style6"/>
        <w:shd w:val="clear" w:color="auto" w:fill="auto"/>
        <w:spacing w:before="0" w:after="186" w:line="220" w:lineRule="exact"/>
        <w:ind w:left="160"/>
        <w:jc w:val="center"/>
      </w:pPr>
      <w:r>
        <w:t>Pojištění</w:t>
      </w:r>
    </w:p>
    <w:p w:rsidR="00450924" w:rsidRDefault="00B278D8">
      <w:pPr>
        <w:pStyle w:val="Style4"/>
        <w:numPr>
          <w:ilvl w:val="1"/>
          <w:numId w:val="6"/>
        </w:numPr>
        <w:shd w:val="clear" w:color="auto" w:fill="auto"/>
        <w:tabs>
          <w:tab w:val="left" w:pos="897"/>
        </w:tabs>
        <w:spacing w:before="0" w:after="252" w:line="235" w:lineRule="exact"/>
        <w:ind w:left="760" w:right="560"/>
        <w:jc w:val="both"/>
      </w:pPr>
      <w:r>
        <w:t>Pronajímatel se zavazuje zajistit, aby Jednotka, jakož i celá objekt</w:t>
      </w:r>
      <w:r>
        <w:t xml:space="preserve"> „Parkovací </w:t>
      </w:r>
      <w:proofErr w:type="spellStart"/>
      <w:r>
        <w:t>dflm</w:t>
      </w:r>
      <w:proofErr w:type="spellEnd"/>
      <w:r>
        <w:t xml:space="preserve"> Centrum Pardubice", v níž se Jednotka včetně prostoru, který tvoří Předmět nájmu, nachází, byla po celou dobu nájmu pojištěna.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160"/>
        <w:jc w:val="center"/>
      </w:pPr>
      <w:r>
        <w:t>VIII.</w:t>
      </w:r>
    </w:p>
    <w:p w:rsidR="00450924" w:rsidRDefault="00B278D8">
      <w:pPr>
        <w:pStyle w:val="Style6"/>
        <w:shd w:val="clear" w:color="auto" w:fill="auto"/>
        <w:spacing w:before="0" w:after="209" w:line="220" w:lineRule="exact"/>
        <w:ind w:left="160"/>
        <w:jc w:val="center"/>
      </w:pPr>
      <w:r>
        <w:t>Účinnost</w:t>
      </w:r>
    </w:p>
    <w:p w:rsidR="00450924" w:rsidRDefault="00B278D8">
      <w:pPr>
        <w:pStyle w:val="Style4"/>
        <w:numPr>
          <w:ilvl w:val="0"/>
          <w:numId w:val="7"/>
        </w:numPr>
        <w:shd w:val="clear" w:color="auto" w:fill="auto"/>
        <w:tabs>
          <w:tab w:val="left" w:pos="1191"/>
        </w:tabs>
        <w:spacing w:before="0" w:after="173" w:line="200" w:lineRule="exact"/>
        <w:ind w:left="760"/>
        <w:jc w:val="both"/>
      </w:pPr>
      <w:r>
        <w:t>Tato smlouva nabývá účinnosti dnem podpisu smluvními stranami.</w:t>
      </w:r>
    </w:p>
    <w:p w:rsidR="00450924" w:rsidRDefault="00B278D8">
      <w:pPr>
        <w:pStyle w:val="Style6"/>
        <w:shd w:val="clear" w:color="auto" w:fill="auto"/>
        <w:spacing w:before="0" w:line="220" w:lineRule="exact"/>
        <w:ind w:left="160"/>
        <w:jc w:val="center"/>
      </w:pPr>
      <w:r>
        <w:t>IX.</w:t>
      </w:r>
    </w:p>
    <w:p w:rsidR="00450924" w:rsidRDefault="00B278D8">
      <w:pPr>
        <w:pStyle w:val="Style6"/>
        <w:shd w:val="clear" w:color="auto" w:fill="auto"/>
        <w:spacing w:before="0" w:after="177" w:line="220" w:lineRule="exact"/>
        <w:ind w:left="160"/>
        <w:jc w:val="center"/>
      </w:pPr>
      <w:r>
        <w:t>Závěrečná ustanovení</w:t>
      </w:r>
    </w:p>
    <w:p w:rsidR="00450924" w:rsidRDefault="00B278D8">
      <w:pPr>
        <w:pStyle w:val="Style4"/>
        <w:numPr>
          <w:ilvl w:val="0"/>
          <w:numId w:val="8"/>
        </w:numPr>
        <w:shd w:val="clear" w:color="auto" w:fill="auto"/>
        <w:spacing w:before="0" w:after="240" w:line="240" w:lineRule="exact"/>
        <w:ind w:left="760" w:right="340"/>
      </w:pPr>
      <w:r>
        <w:t xml:space="preserve"> Obě strany prohlašují, že si tuto smlouvu před jejím podpisem přečetly, že je jim znám její obsah a že smlouva byla uzavřena na základě svobodné vůle smluvních stran, nikoli v tísni a za nápadně nevýhodných podmínek.</w:t>
      </w:r>
    </w:p>
    <w:p w:rsidR="00450924" w:rsidRDefault="00B278D8">
      <w:pPr>
        <w:pStyle w:val="Style4"/>
        <w:numPr>
          <w:ilvl w:val="0"/>
          <w:numId w:val="8"/>
        </w:numPr>
        <w:shd w:val="clear" w:color="auto" w:fill="auto"/>
        <w:spacing w:before="0" w:after="236" w:line="240" w:lineRule="exact"/>
        <w:ind w:left="760" w:right="340"/>
      </w:pPr>
      <w:r>
        <w:t xml:space="preserve"> Práva a povinnosti touto smlouvou výs</w:t>
      </w:r>
      <w:r>
        <w:t>lovně neupravené se řídí zák. č. 89/2012 Sb., občanský zákoník.</w:t>
      </w:r>
    </w:p>
    <w:p w:rsidR="00450924" w:rsidRDefault="00B278D8">
      <w:pPr>
        <w:pStyle w:val="Style4"/>
        <w:numPr>
          <w:ilvl w:val="0"/>
          <w:numId w:val="8"/>
        </w:numPr>
        <w:shd w:val="clear" w:color="auto" w:fill="auto"/>
        <w:spacing w:before="0" w:after="276" w:line="245" w:lineRule="exact"/>
        <w:ind w:left="760" w:right="760"/>
      </w:pPr>
      <w:r>
        <w:t>Tato smlouva je vyhotovena ve dvou stejnopisech, z nichž každý má hodnotu originálu a každá ze smluvních stran obdrží jeden výtisk.</w:t>
      </w:r>
    </w:p>
    <w:p w:rsidR="00450924" w:rsidRDefault="00B278D8">
      <w:pPr>
        <w:pStyle w:val="Style4"/>
        <w:numPr>
          <w:ilvl w:val="0"/>
          <w:numId w:val="8"/>
        </w:numPr>
        <w:shd w:val="clear" w:color="auto" w:fill="auto"/>
        <w:spacing w:before="0" w:after="482" w:line="200" w:lineRule="exact"/>
        <w:ind w:left="760"/>
        <w:jc w:val="both"/>
      </w:pPr>
      <w:r>
        <w:t>Tuto smlouvu lze měnit jen písemnými dodatky podepsanými obě</w:t>
      </w:r>
      <w:r>
        <w:t>ma smluvními stranami.</w:t>
      </w:r>
    </w:p>
    <w:p w:rsidR="00450924" w:rsidRDefault="00B278D8">
      <w:pPr>
        <w:pStyle w:val="Style4"/>
        <w:shd w:val="clear" w:color="auto" w:fill="auto"/>
        <w:tabs>
          <w:tab w:val="right" w:pos="5866"/>
          <w:tab w:val="right" w:pos="6365"/>
          <w:tab w:val="right" w:pos="7522"/>
          <w:tab w:val="center" w:leader="dot" w:pos="8122"/>
        </w:tabs>
        <w:spacing w:before="0" w:after="453" w:line="200" w:lineRule="exact"/>
        <w:ind w:firstLine="0"/>
        <w:jc w:val="both"/>
      </w:pPr>
      <w:r>
        <w:t>V Pardubicích dne</w:t>
      </w:r>
      <w:r>
        <w:tab/>
        <w:t>V </w:t>
      </w:r>
      <w:r>
        <w:t>Praz</w:t>
      </w:r>
      <w:r>
        <w:t xml:space="preserve">e </w:t>
      </w:r>
      <w:r>
        <w:tab/>
      </w:r>
      <w:proofErr w:type="gramStart"/>
      <w:r>
        <w:rPr>
          <w:rStyle w:val="CharStyle15"/>
        </w:rPr>
        <w:t>dne.</w:t>
      </w:r>
      <w:bookmarkStart w:id="2" w:name="_GoBack"/>
      <w:bookmarkEnd w:id="2"/>
      <w:r>
        <w:rPr>
          <w:rStyle w:val="CharStyle15"/>
        </w:rPr>
        <w:t>.</w:t>
      </w:r>
      <w:r>
        <w:tab/>
        <w:t>2015</w:t>
      </w:r>
      <w:proofErr w:type="gramEnd"/>
    </w:p>
    <w:p w:rsidR="00450924" w:rsidRDefault="00B278D8">
      <w:pPr>
        <w:pStyle w:val="Style4"/>
        <w:shd w:val="clear" w:color="auto" w:fill="auto"/>
        <w:tabs>
          <w:tab w:val="right" w:pos="5866"/>
          <w:tab w:val="right" w:pos="6773"/>
        </w:tabs>
        <w:spacing w:before="0" w:after="0" w:line="200" w:lineRule="exact"/>
        <w:ind w:firstLine="0"/>
        <w:jc w:val="both"/>
        <w:sectPr w:rsidR="00450924">
          <w:footerReference w:type="default" r:id="rId9"/>
          <w:footerReference w:type="first" r:id="rId10"/>
          <w:pgSz w:w="11909" w:h="16834"/>
          <w:pgMar w:top="1447" w:right="1176" w:bottom="1289" w:left="1176" w:header="0" w:footer="3" w:gutter="211"/>
          <w:cols w:space="720"/>
          <w:noEndnote/>
          <w:titlePg/>
          <w:docGrid w:linePitch="360"/>
        </w:sectPr>
      </w:pPr>
      <w:r>
        <w:t>Za pronajímatele:</w:t>
      </w:r>
      <w:r>
        <w:tab/>
        <w:t>Za</w:t>
      </w:r>
      <w:r>
        <w:tab/>
        <w:t>nájemce:</w:t>
      </w:r>
    </w:p>
    <w:p w:rsidR="00450924" w:rsidRDefault="00450924">
      <w:pPr>
        <w:spacing w:line="174" w:lineRule="exact"/>
        <w:rPr>
          <w:sz w:val="14"/>
          <w:szCs w:val="14"/>
        </w:rPr>
      </w:pPr>
    </w:p>
    <w:p w:rsidR="00450924" w:rsidRDefault="00450924">
      <w:pPr>
        <w:rPr>
          <w:sz w:val="2"/>
          <w:szCs w:val="2"/>
        </w:rPr>
        <w:sectPr w:rsidR="00450924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50924" w:rsidRDefault="00B278D8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.1pt;margin-top:68.15pt;width:53.3pt;height:10.2pt;z-index:-125829374;mso-wrap-distance-left:5pt;mso-wrap-distance-right:5pt;mso-position-horizontal-relative:margin" filled="f" stroked="f">
            <v:textbox style="mso-fit-shape-to-text:t" inset="0,0,0,0">
              <w:txbxContent>
                <w:p w:rsidR="00450924" w:rsidRDefault="00B278D8">
                  <w:pPr>
                    <w:pStyle w:val="Style16"/>
                    <w:shd w:val="clear" w:color="auto" w:fill="auto"/>
                    <w:spacing w:line="180" w:lineRule="exact"/>
                  </w:pPr>
                  <w:r>
                    <w:rPr>
                      <w:rStyle w:val="CharStyle18Exact"/>
                      <w:spacing w:val="0"/>
                    </w:rPr>
                    <w:t xml:space="preserve">Petr </w:t>
                  </w:r>
                  <w:r>
                    <w:t>Vašíček</w:t>
                  </w:r>
                </w:p>
              </w:txbxContent>
            </v:textbox>
            <w10:wrap type="square" anchorx="margin"/>
          </v:shape>
        </w:pict>
      </w:r>
    </w:p>
    <w:p w:rsidR="00450924" w:rsidRDefault="00B278D8">
      <w:pPr>
        <w:pStyle w:val="Style32"/>
        <w:keepNext/>
        <w:keepLines/>
        <w:shd w:val="clear" w:color="auto" w:fill="auto"/>
        <w:spacing w:after="222"/>
        <w:ind w:left="340"/>
      </w:pPr>
      <w:bookmarkStart w:id="3" w:name="bookmark2"/>
      <w:r>
        <w:rPr>
          <w:rStyle w:val="CharStyle34"/>
          <w:b/>
          <w:bCs/>
        </w:rPr>
        <w:t>Provozní řád Parkovacího domu Centrum</w:t>
      </w:r>
      <w:r>
        <w:t xml:space="preserve"> - </w:t>
      </w:r>
      <w:r>
        <w:rPr>
          <w:rStyle w:val="CharStyle34"/>
          <w:b/>
          <w:bCs/>
        </w:rPr>
        <w:t xml:space="preserve">smluvní </w:t>
      </w:r>
      <w:proofErr w:type="spellStart"/>
      <w:r>
        <w:rPr>
          <w:rStyle w:val="CharStyle34"/>
          <w:b/>
          <w:bCs/>
        </w:rPr>
        <w:t>podmínkv</w:t>
      </w:r>
      <w:proofErr w:type="spellEnd"/>
      <w:r>
        <w:rPr>
          <w:rStyle w:val="CharStyle34"/>
          <w:b/>
          <w:bCs/>
        </w:rPr>
        <w:t xml:space="preserve"> parkování</w:t>
      </w:r>
      <w:bookmarkEnd w:id="3"/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Parkování vozidel je povoleno jen na základě smluvního vztahu. Smluvní v</w:t>
      </w:r>
      <w:r>
        <w:t>ztah vzniká okamžikem odběru parkovací karty ze stojanu parkovacího zařízení.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Vjezdové a výjezdové závory jsou ovládány parkovací kartou, která slouží jako podklad pro zaplacení parkovného. Parkovací kartu pečlivě uschovejte.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Na komunikacích v prostorách parkoviště se jezdí zásadně s rozsvícenými světly. Parkující jsou povinni se řídit dopravním značením.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hanging="340"/>
      </w:pPr>
      <w:r>
        <w:t xml:space="preserve"> Vozidla musí z požárně bezpečnostních hledisek parkovat čelem do komunikace.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Při ztrátě povolenky k parkování - parkovací</w:t>
      </w:r>
      <w:r>
        <w:t xml:space="preserve"> karty je parkující povinen okamžitě tuto skutečnost hlásit garážmistrovi. Za ztracenou kartu náleží provozovateli parkoviště náhrada ve výši </w:t>
      </w:r>
      <w:proofErr w:type="spellStart"/>
      <w:r>
        <w:rPr>
          <w:rStyle w:val="CharStyle37"/>
        </w:rPr>
        <w:t>l.OOO</w:t>
      </w:r>
      <w:proofErr w:type="spellEnd"/>
      <w:r>
        <w:rPr>
          <w:rStyle w:val="CharStyle37"/>
        </w:rPr>
        <w:t>.-Kč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Na hlídání a úschovu vozidla, jeho příslušenství a případných předmětů přivezených do PD ve vozidle se </w:t>
      </w:r>
      <w:r>
        <w:t>smlouva nevztahuje. Provozovatel tedy v žádném případě neručí za jednání třetí osoby, ani za krádež, vloupání, poškození atd. bez ohledu na to, zda je či není třetí osoba oprávněna zdržovat se v PD.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Nepojízdná vozidla a vozidla zaparkovaná mimo povolené s</w:t>
      </w:r>
      <w:r>
        <w:t>tání mohou být odtažena na náklady majitele vozidla.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Děti se mohou pohybovat na parkovišti pouze v doprovodu dospělých osob, které samy odpovídají za jejich bezpečnost.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hanging="340"/>
      </w:pPr>
      <w:r>
        <w:t xml:space="preserve"> Provoz parkoviště řídí garážmistr a parkující jsou povinni se řídit jeho pokyny.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hanging="340"/>
      </w:pPr>
      <w:r>
        <w:t xml:space="preserve"> V p</w:t>
      </w:r>
      <w:r>
        <w:t>rostorách parkoviště není zejména povoleno:</w:t>
      </w:r>
    </w:p>
    <w:p w:rsidR="00450924" w:rsidRDefault="00B278D8">
      <w:pPr>
        <w:pStyle w:val="Style38"/>
        <w:keepNext/>
        <w:keepLines/>
        <w:numPr>
          <w:ilvl w:val="0"/>
          <w:numId w:val="10"/>
        </w:numPr>
        <w:shd w:val="clear" w:color="auto" w:fill="auto"/>
        <w:ind w:left="720"/>
      </w:pPr>
      <w:bookmarkStart w:id="4" w:name="bookmark3"/>
      <w:r>
        <w:t xml:space="preserve"> kouřit</w:t>
      </w:r>
      <w:bookmarkEnd w:id="4"/>
    </w:p>
    <w:p w:rsidR="00450924" w:rsidRDefault="00B278D8">
      <w:pPr>
        <w:pStyle w:val="Style35"/>
        <w:numPr>
          <w:ilvl w:val="0"/>
          <w:numId w:val="10"/>
        </w:numPr>
        <w:shd w:val="clear" w:color="auto" w:fill="auto"/>
        <w:spacing w:before="0"/>
        <w:ind w:left="720"/>
      </w:pPr>
      <w:r>
        <w:t xml:space="preserve"> provádět jakékoliv opravy a tankovat</w:t>
      </w:r>
    </w:p>
    <w:p w:rsidR="00450924" w:rsidRDefault="00B278D8">
      <w:pPr>
        <w:pStyle w:val="Style35"/>
        <w:numPr>
          <w:ilvl w:val="0"/>
          <w:numId w:val="10"/>
        </w:numPr>
        <w:shd w:val="clear" w:color="auto" w:fill="auto"/>
        <w:spacing w:before="0"/>
        <w:ind w:left="720"/>
      </w:pPr>
      <w:r>
        <w:t xml:space="preserve"> odkládat cokoliv mimo vozidlo a znečišťovat plochy parkoviště</w:t>
      </w:r>
    </w:p>
    <w:p w:rsidR="00450924" w:rsidRDefault="00B278D8">
      <w:pPr>
        <w:pStyle w:val="Style35"/>
        <w:numPr>
          <w:ilvl w:val="0"/>
          <w:numId w:val="10"/>
        </w:numPr>
        <w:shd w:val="clear" w:color="auto" w:fill="auto"/>
        <w:spacing w:before="0"/>
        <w:ind w:left="720"/>
      </w:pPr>
      <w:r>
        <w:t xml:space="preserve"> provádět manipulaci s hořlavinami, otevřeným ohněm</w:t>
      </w:r>
    </w:p>
    <w:p w:rsidR="00450924" w:rsidRDefault="00B278D8">
      <w:pPr>
        <w:pStyle w:val="Style35"/>
        <w:numPr>
          <w:ilvl w:val="0"/>
          <w:numId w:val="10"/>
        </w:numPr>
        <w:shd w:val="clear" w:color="auto" w:fill="auto"/>
        <w:spacing w:before="0"/>
        <w:ind w:left="720"/>
      </w:pPr>
      <w:r>
        <w:t xml:space="preserve"> volné pobíhání zvířat</w:t>
      </w:r>
    </w:p>
    <w:p w:rsidR="00450924" w:rsidRDefault="00B278D8">
      <w:pPr>
        <w:pStyle w:val="Style35"/>
        <w:numPr>
          <w:ilvl w:val="0"/>
          <w:numId w:val="10"/>
        </w:numPr>
        <w:shd w:val="clear" w:color="auto" w:fill="auto"/>
        <w:spacing w:before="0"/>
        <w:ind w:left="720"/>
      </w:pPr>
      <w:r>
        <w:t xml:space="preserve"> parkování přívěsných vozíků</w:t>
      </w:r>
    </w:p>
    <w:p w:rsidR="00450924" w:rsidRDefault="00B278D8">
      <w:pPr>
        <w:pStyle w:val="Style35"/>
        <w:numPr>
          <w:ilvl w:val="0"/>
          <w:numId w:val="10"/>
        </w:numPr>
        <w:shd w:val="clear" w:color="auto" w:fill="auto"/>
        <w:spacing w:before="0"/>
        <w:ind w:left="720"/>
      </w:pPr>
      <w:r>
        <w:t xml:space="preserve"> ponechání motoru v běhu po delší dobu, zkoušení motoru a troubení</w:t>
      </w:r>
    </w:p>
    <w:p w:rsidR="00450924" w:rsidRDefault="00B278D8">
      <w:pPr>
        <w:pStyle w:val="Style35"/>
        <w:numPr>
          <w:ilvl w:val="0"/>
          <w:numId w:val="10"/>
        </w:numPr>
        <w:shd w:val="clear" w:color="auto" w:fill="auto"/>
        <w:spacing w:before="0"/>
        <w:ind w:left="720" w:right="20"/>
      </w:pPr>
      <w:r>
        <w:t xml:space="preserve"> parkování vozidla s netěsnící nádrží či s jiným poškozením ohrožující provoz PD, stejně jako parkování vozidel, která nejsou v řádném technickém stavu a vozidel nesplňující technické před</w:t>
      </w:r>
      <w:r>
        <w:t>pisy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Parkující jsou povinni se řídit „Požárním řádem PD“ a “Poplachovými směrnicemi objektu“.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V případě požáru jsou parkující povinni se řídit pokyny garážmistra, pracovníků ostrahy a členů hasičských jednotek.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V případě poplachu CO jsou parkující povinni okamžitě vypnout motor svého vozidla a neprodleně opustit prostor PD.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Všechny škody vzniklé během parkování je třeba neprodleně hlásit garážmistrovi ještě před tím, než vyjede vozidlo za automatickou závoru.</w:t>
      </w:r>
    </w:p>
    <w:p w:rsidR="00450924" w:rsidRDefault="00B278D8">
      <w:pPr>
        <w:pStyle w:val="Style35"/>
        <w:numPr>
          <w:ilvl w:val="0"/>
          <w:numId w:val="9"/>
        </w:numPr>
        <w:shd w:val="clear" w:color="auto" w:fill="auto"/>
        <w:spacing w:before="0"/>
        <w:ind w:left="360" w:right="20" w:hanging="340"/>
      </w:pPr>
      <w:r>
        <w:t xml:space="preserve"> </w:t>
      </w:r>
      <w:r>
        <w:t>Provozovatel PD pronajímá uživateli garážovou plochu k zaparkování vozidla po dobu smluvní.</w:t>
      </w:r>
    </w:p>
    <w:sectPr w:rsidR="00450924">
      <w:pgSz w:w="11909" w:h="16834"/>
      <w:pgMar w:top="2305" w:right="1457" w:bottom="2305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78D8">
      <w:r>
        <w:separator/>
      </w:r>
    </w:p>
  </w:endnote>
  <w:endnote w:type="continuationSeparator" w:id="0">
    <w:p w:rsidR="00000000" w:rsidRDefault="00B2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24" w:rsidRDefault="00B278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35pt;margin-top:804.35pt;width:4.3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0924" w:rsidRDefault="00B278D8">
                <w:pPr>
                  <w:pStyle w:val="Style12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14"/>
                    <w:b/>
                    <w:bCs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24" w:rsidRDefault="00B278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1pt;margin-top:786.85pt;width:4.5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0924" w:rsidRDefault="00B278D8">
                <w:pPr>
                  <w:pStyle w:val="Style12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14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24" w:rsidRDefault="00450924"/>
  </w:footnote>
  <w:footnote w:type="continuationSeparator" w:id="0">
    <w:p w:rsidR="00450924" w:rsidRDefault="004509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AD1"/>
    <w:multiLevelType w:val="multilevel"/>
    <w:tmpl w:val="001ED06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9E5EE4"/>
    <w:multiLevelType w:val="multilevel"/>
    <w:tmpl w:val="371C7E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B2697"/>
    <w:multiLevelType w:val="multilevel"/>
    <w:tmpl w:val="482C1D1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BC6DC7"/>
    <w:multiLevelType w:val="multilevel"/>
    <w:tmpl w:val="642EAB2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AD33D6"/>
    <w:multiLevelType w:val="multilevel"/>
    <w:tmpl w:val="CE7874F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9F6947"/>
    <w:multiLevelType w:val="multilevel"/>
    <w:tmpl w:val="08AAC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3F28EC"/>
    <w:multiLevelType w:val="multilevel"/>
    <w:tmpl w:val="36E45A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8B39DE"/>
    <w:multiLevelType w:val="multilevel"/>
    <w:tmpl w:val="7AF443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DE1EDC"/>
    <w:multiLevelType w:val="multilevel"/>
    <w:tmpl w:val="270E8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EE1365"/>
    <w:multiLevelType w:val="multilevel"/>
    <w:tmpl w:val="87AA02F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50924"/>
    <w:rsid w:val="00450924"/>
    <w:rsid w:val="00B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pacing w:val="60"/>
      <w:sz w:val="23"/>
      <w:szCs w:val="23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pacing w:val="80"/>
      <w:sz w:val="25"/>
      <w:szCs w:val="25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5">
    <w:name w:val="Char Style 15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07B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7Exact">
    <w:name w:val="Char Style 17 Exact"/>
    <w:basedOn w:val="Standardnpsmoodstavce"/>
    <w:link w:val="Style16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Exact">
    <w:name w:val="Char Style 18 Exact"/>
    <w:basedOn w:val="CharStyle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22">
    <w:name w:val="Char Style 22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23">
    <w:name w:val="Char Style 23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8">
    <w:name w:val="Char Style 28"/>
    <w:basedOn w:val="Char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7ACB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/>
      <w:bCs/>
      <w:i w:val="0"/>
      <w:iCs w:val="0"/>
      <w:smallCaps w:val="0"/>
      <w:strike w:val="0"/>
      <w:color w:val="587ACB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34">
    <w:name w:val="Char Style 34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cs-CZ"/>
    </w:rPr>
  </w:style>
  <w:style w:type="character" w:customStyle="1" w:styleId="CharStyle36">
    <w:name w:val="Char Style 36"/>
    <w:basedOn w:val="Standardnpsmoodstavce"/>
    <w:link w:val="Style35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37">
    <w:name w:val="Char Style 37"/>
    <w:basedOn w:val="CharStyl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39">
    <w:name w:val="Char Style 39"/>
    <w:basedOn w:val="Standardnpsmoodstavce"/>
    <w:link w:val="Style38"/>
    <w:rPr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outlineLvl w:val="0"/>
    </w:pPr>
    <w:rPr>
      <w:b/>
      <w:bCs/>
      <w:sz w:val="31"/>
      <w:szCs w:val="3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240" w:after="300" w:line="0" w:lineRule="atLeast"/>
      <w:ind w:hanging="380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300" w:line="240" w:lineRule="exact"/>
    </w:pPr>
    <w:rPr>
      <w:b/>
      <w:bCs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300" w:line="0" w:lineRule="atLeast"/>
    </w:pPr>
    <w:rPr>
      <w:b/>
      <w:bCs/>
      <w:spacing w:val="60"/>
      <w:sz w:val="23"/>
      <w:szCs w:val="23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0" w:lineRule="exact"/>
      <w:jc w:val="center"/>
      <w:outlineLvl w:val="1"/>
    </w:pPr>
    <w:rPr>
      <w:b/>
      <w:bCs/>
      <w:spacing w:val="80"/>
      <w:sz w:val="25"/>
      <w:szCs w:val="25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0" w:lineRule="atLeast"/>
      <w:jc w:val="right"/>
    </w:pPr>
    <w:rPr>
      <w:b/>
      <w:bCs/>
      <w:sz w:val="20"/>
      <w:szCs w:val="20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26" w:lineRule="exact"/>
      <w:jc w:val="center"/>
    </w:pPr>
    <w:rPr>
      <w:sz w:val="16"/>
      <w:szCs w:val="16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40" w:lineRule="exact"/>
      <w:jc w:val="center"/>
    </w:pPr>
    <w:rPr>
      <w:sz w:val="20"/>
      <w:szCs w:val="20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240" w:lineRule="exact"/>
      <w:jc w:val="center"/>
    </w:pPr>
    <w:rPr>
      <w:sz w:val="21"/>
      <w:szCs w:val="21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180" w:line="326" w:lineRule="exact"/>
      <w:jc w:val="center"/>
      <w:outlineLvl w:val="2"/>
    </w:pPr>
    <w:rPr>
      <w:b/>
      <w:bCs/>
      <w:sz w:val="25"/>
      <w:szCs w:val="25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180" w:line="274" w:lineRule="exact"/>
      <w:ind w:hanging="360"/>
      <w:jc w:val="both"/>
    </w:pPr>
    <w:rPr>
      <w:sz w:val="23"/>
      <w:szCs w:val="23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274" w:lineRule="exact"/>
      <w:ind w:hanging="360"/>
      <w:jc w:val="both"/>
      <w:outlineLvl w:val="3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pacing w:val="60"/>
      <w:sz w:val="23"/>
      <w:szCs w:val="23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pacing w:val="80"/>
      <w:sz w:val="25"/>
      <w:szCs w:val="25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5">
    <w:name w:val="Char Style 15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07B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7Exact">
    <w:name w:val="Char Style 17 Exact"/>
    <w:basedOn w:val="Standardnpsmoodstavce"/>
    <w:link w:val="Style16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Exact">
    <w:name w:val="Char Style 18 Exact"/>
    <w:basedOn w:val="CharStyle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22">
    <w:name w:val="Char Style 22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23">
    <w:name w:val="Char Style 23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8">
    <w:name w:val="Char Style 28"/>
    <w:basedOn w:val="Char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7ACB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/>
      <w:bCs/>
      <w:i w:val="0"/>
      <w:iCs w:val="0"/>
      <w:smallCaps w:val="0"/>
      <w:strike w:val="0"/>
      <w:color w:val="587ACB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34">
    <w:name w:val="Char Style 34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cs-CZ"/>
    </w:rPr>
  </w:style>
  <w:style w:type="character" w:customStyle="1" w:styleId="CharStyle36">
    <w:name w:val="Char Style 36"/>
    <w:basedOn w:val="Standardnpsmoodstavce"/>
    <w:link w:val="Style35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37">
    <w:name w:val="Char Style 37"/>
    <w:basedOn w:val="CharStyl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39">
    <w:name w:val="Char Style 39"/>
    <w:basedOn w:val="Standardnpsmoodstavce"/>
    <w:link w:val="Style38"/>
    <w:rPr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outlineLvl w:val="0"/>
    </w:pPr>
    <w:rPr>
      <w:b/>
      <w:bCs/>
      <w:sz w:val="31"/>
      <w:szCs w:val="3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240" w:after="300" w:line="0" w:lineRule="atLeast"/>
      <w:ind w:hanging="380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300" w:line="240" w:lineRule="exact"/>
    </w:pPr>
    <w:rPr>
      <w:b/>
      <w:bCs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300" w:line="0" w:lineRule="atLeast"/>
    </w:pPr>
    <w:rPr>
      <w:b/>
      <w:bCs/>
      <w:spacing w:val="60"/>
      <w:sz w:val="23"/>
      <w:szCs w:val="23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0" w:lineRule="exact"/>
      <w:jc w:val="center"/>
      <w:outlineLvl w:val="1"/>
    </w:pPr>
    <w:rPr>
      <w:b/>
      <w:bCs/>
      <w:spacing w:val="80"/>
      <w:sz w:val="25"/>
      <w:szCs w:val="25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0" w:lineRule="atLeast"/>
      <w:jc w:val="right"/>
    </w:pPr>
    <w:rPr>
      <w:b/>
      <w:bCs/>
      <w:sz w:val="20"/>
      <w:szCs w:val="20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26" w:lineRule="exact"/>
      <w:jc w:val="center"/>
    </w:pPr>
    <w:rPr>
      <w:sz w:val="16"/>
      <w:szCs w:val="16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40" w:lineRule="exact"/>
      <w:jc w:val="center"/>
    </w:pPr>
    <w:rPr>
      <w:sz w:val="20"/>
      <w:szCs w:val="20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240" w:lineRule="exact"/>
      <w:jc w:val="center"/>
    </w:pPr>
    <w:rPr>
      <w:sz w:val="21"/>
      <w:szCs w:val="21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180" w:line="326" w:lineRule="exact"/>
      <w:jc w:val="center"/>
      <w:outlineLvl w:val="2"/>
    </w:pPr>
    <w:rPr>
      <w:b/>
      <w:bCs/>
      <w:sz w:val="25"/>
      <w:szCs w:val="25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180" w:line="274" w:lineRule="exact"/>
      <w:ind w:hanging="360"/>
      <w:jc w:val="both"/>
    </w:pPr>
    <w:rPr>
      <w:sz w:val="23"/>
      <w:szCs w:val="23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274" w:lineRule="exact"/>
      <w:ind w:hanging="360"/>
      <w:jc w:val="both"/>
      <w:outlineLvl w:val="3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2017-09-21T13:39:00Z</dcterms:created>
  <dcterms:modified xsi:type="dcterms:W3CDTF">2017-09-21T13:41:00Z</dcterms:modified>
</cp:coreProperties>
</file>