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8923" w:h="930" w:hRule="exact" w:wrap="none" w:vAnchor="page" w:hAnchor="page" w:x="667" w:y="10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č.: 34/2018</w:t>
      </w:r>
      <w:bookmarkEnd w:id="0"/>
    </w:p>
    <w:p>
      <w:pPr>
        <w:pStyle w:val="Style4"/>
        <w:framePr w:w="8923" w:h="930" w:hRule="exact" w:wrap="none" w:vAnchor="page" w:hAnchor="page" w:x="667" w:y="10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700" w:right="560" w:firstLine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podnájmu nebytových prostor podle zákona č. 89/2012 Sb. OZ o nájmu a podnájmu nebytových prostor, ve znění pozdějších předpisů</w:t>
      </w:r>
    </w:p>
    <w:p>
      <w:pPr>
        <w:pStyle w:val="Style6"/>
        <w:framePr w:w="4171" w:h="2088" w:hRule="exact" w:wrap="none" w:vAnchor="page" w:hAnchor="page" w:x="816" w:y="22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</w:t>
      </w:r>
    </w:p>
    <w:p>
      <w:pPr>
        <w:pStyle w:val="Style4"/>
        <w:framePr w:w="4171" w:h="2088" w:hRule="exact" w:wrap="none" w:vAnchor="page" w:hAnchor="page" w:x="816" w:y="22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</w:r>
    </w:p>
    <w:p>
      <w:pPr>
        <w:pStyle w:val="Style4"/>
        <w:framePr w:w="4171" w:h="2088" w:hRule="exact" w:wrap="none" w:vAnchor="page" w:hAnchor="page" w:x="816" w:y="22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8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 ředitelem školy: bankovní spojení:</w:t>
      </w:r>
    </w:p>
    <w:p>
      <w:pPr>
        <w:pStyle w:val="Style4"/>
        <w:framePr w:w="4171" w:h="2088" w:hRule="exact" w:wrap="none" w:vAnchor="page" w:hAnchor="page" w:x="816" w:y="22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4"/>
        <w:framePr w:w="4171" w:h="2088" w:hRule="exact" w:wrap="none" w:vAnchor="page" w:hAnchor="page" w:x="816" w:y="22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8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organizace je plátce DPH zapsaná:</w:t>
      </w:r>
    </w:p>
    <w:p>
      <w:pPr>
        <w:pStyle w:val="Style6"/>
        <w:framePr w:w="4598" w:h="926" w:hRule="exact" w:wrap="none" w:vAnchor="page" w:hAnchor="page" w:x="4992" w:y="22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škola Emy Destinnové, Praha 6, náměstí Svobody 3/930 nám. Svobody 3/930, Praha 6,160 00 Mgr. Otou Bažantem</w:t>
      </w:r>
    </w:p>
    <w:p>
      <w:pPr>
        <w:framePr w:wrap="none" w:vAnchor="page" w:hAnchor="page" w:x="5054" w:y="315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7pt;height:15pt;">
            <v:imagedata r:id="rId5" r:href="rId6"/>
          </v:shape>
        </w:pict>
      </w:r>
    </w:p>
    <w:p>
      <w:pPr>
        <w:pStyle w:val="Style8"/>
        <w:framePr w:wrap="none" w:vAnchor="page" w:hAnchor="page" w:x="5107" w:y="34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48133892</w:t>
      </w:r>
    </w:p>
    <w:p>
      <w:pPr>
        <w:pStyle w:val="Style6"/>
        <w:framePr w:wrap="none" w:vAnchor="page" w:hAnchor="page" w:x="4992" w:y="403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RES dne 16.12.1992, čj. MČ P6-ZMČ Č.47/032003/E</w:t>
      </w:r>
    </w:p>
    <w:p>
      <w:pPr>
        <w:pStyle w:val="Style4"/>
        <w:framePr w:wrap="none" w:vAnchor="page" w:hAnchor="page" w:x="667" w:y="460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dále jen podnajímatel</w:t>
      </w:r>
    </w:p>
    <w:p>
      <w:pPr>
        <w:pStyle w:val="Style4"/>
        <w:framePr w:w="3485" w:h="2371" w:hRule="exact" w:wrap="none" w:vAnchor="page" w:hAnchor="page" w:x="758" w:y="51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9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Občanské sdružení se sídlem zastoupená IČO:</w:t>
      </w:r>
    </w:p>
    <w:p>
      <w:pPr>
        <w:pStyle w:val="Style4"/>
        <w:framePr w:w="3485" w:h="2371" w:hRule="exact" w:wrap="none" w:vAnchor="page" w:hAnchor="page" w:x="758" w:y="51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9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není plátcem DPH</w:t>
      </w:r>
    </w:p>
    <w:p>
      <w:pPr>
        <w:pStyle w:val="Style4"/>
        <w:framePr w:w="3485" w:h="2371" w:hRule="exact" w:wrap="none" w:vAnchor="page" w:hAnchor="page" w:x="758" w:y="51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zapsaná v Registru živnostenec. podnikání: telefon</w:t>
      </w:r>
    </w:p>
    <w:p>
      <w:pPr>
        <w:pStyle w:val="Style6"/>
        <w:framePr w:w="3749" w:h="1210" w:hRule="exact" w:wrap="none" w:vAnchor="page" w:hAnchor="page" w:x="5064" w:y="51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SK DANSPORT Praha, z.s.</w:t>
      </w:r>
    </w:p>
    <w:p>
      <w:pPr>
        <w:pStyle w:val="Style6"/>
        <w:framePr w:w="3749" w:h="1210" w:hRule="exact" w:wrap="none" w:vAnchor="page" w:hAnchor="page" w:x="5064" w:y="51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Ostrohu 2412/30,160 00 Praha 6- Dejvice</w:t>
      </w:r>
    </w:p>
    <w:p>
      <w:pPr>
        <w:pStyle w:val="Style6"/>
        <w:framePr w:w="3749" w:h="1210" w:hRule="exact" w:wrap="none" w:vAnchor="page" w:hAnchor="page" w:x="5064" w:y="51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Danielem Dvořákem</w:t>
      </w:r>
    </w:p>
    <w:p>
      <w:pPr>
        <w:pStyle w:val="Style6"/>
        <w:framePr w:w="3749" w:h="1210" w:hRule="exact" w:wrap="none" w:vAnchor="page" w:hAnchor="page" w:x="5064" w:y="51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49626230</w:t>
      </w:r>
    </w:p>
    <w:p>
      <w:pPr>
        <w:framePr w:wrap="none" w:vAnchor="page" w:hAnchor="page" w:x="5006" w:y="6303"/>
        <w:widowControl w:val="0"/>
        <w:rPr>
          <w:sz w:val="2"/>
          <w:szCs w:val="2"/>
        </w:rPr>
      </w:pPr>
      <w:r>
        <w:pict>
          <v:shape id="_x0000_s1027" type="#_x0000_t75" style="width:79pt;height:16pt;">
            <v:imagedata r:id="rId7" r:href="rId8"/>
          </v:shape>
        </w:pict>
      </w:r>
    </w:p>
    <w:p>
      <w:pPr>
        <w:pStyle w:val="Style6"/>
        <w:framePr w:w="5304" w:h="642" w:hRule="exact" w:wrap="none" w:vAnchor="page" w:hAnchor="page" w:x="5050" w:y="6856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L5599 vedená u Mětského soudu v Praze, zapsáno 1. ledna 2014 605 279 179</w:t>
      </w:r>
    </w:p>
    <w:p>
      <w:pPr>
        <w:pStyle w:val="Style4"/>
        <w:framePr w:w="8923" w:h="2876" w:hRule="exact" w:wrap="none" w:vAnchor="page" w:hAnchor="page" w:x="667" w:y="7790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dále jen podnájemce</w:t>
      </w:r>
    </w:p>
    <w:p>
      <w:pPr>
        <w:pStyle w:val="Style4"/>
        <w:framePr w:w="8923" w:h="2876" w:hRule="exact" w:wrap="none" w:vAnchor="page" w:hAnchor="page" w:x="667" w:y="7790"/>
        <w:widowControl w:val="0"/>
        <w:keepNext w:val="0"/>
        <w:keepLines w:val="0"/>
        <w:shd w:val="clear" w:color="auto" w:fill="auto"/>
        <w:bidi w:val="0"/>
        <w:jc w:val="left"/>
        <w:spacing w:before="0" w:after="0" w:line="571" w:lineRule="exact"/>
        <w:ind w:left="0" w:right="8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tuto podnájemní smlouvu o dočasném užívání prostor školy na dobu nejdéle jednoho roku. ČI. 1</w:t>
      </w:r>
    </w:p>
    <w:p>
      <w:pPr>
        <w:pStyle w:val="Style4"/>
        <w:framePr w:w="8923" w:h="2876" w:hRule="exact" w:wrap="none" w:vAnchor="page" w:hAnchor="page" w:x="667" w:y="7790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8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Podnajímatel prohlašuje, že je v souladu se smlouvou o nájmu nemovitosti uzavřenou dne 12. 9. 2005 s Městskou částí Praha 6 oprávněn podnajímat níže uvedené prostory.</w:t>
      </w:r>
    </w:p>
    <w:p>
      <w:pPr>
        <w:pStyle w:val="Style4"/>
        <w:framePr w:w="8923" w:h="2876" w:hRule="exact" w:wrap="none" w:vAnchor="page" w:hAnchor="page" w:x="667" w:y="7790"/>
        <w:tabs>
          <w:tab w:leader="none" w:pos="4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Podnajímány jsou tyto prostory:</w:t>
        <w:tab/>
      </w:r>
      <w:r>
        <w:rPr>
          <w:rStyle w:val="CharStyle10"/>
        </w:rPr>
        <w:t>aula, tělocvična, hřiště</w:t>
      </w:r>
    </w:p>
    <w:p>
      <w:pPr>
        <w:pStyle w:val="Style6"/>
        <w:framePr w:w="8923" w:h="2876" w:hRule="exact" w:wrap="none" w:vAnchor="page" w:hAnchor="page" w:x="667" w:y="7790"/>
        <w:tabs>
          <w:tab w:leader="none" w:pos="4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rStyle w:val="CharStyle11"/>
          <w:b w:val="0"/>
          <w:bCs w:val="0"/>
        </w:rPr>
        <w:t>rozloha prostor: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312m2, 207 m2,648m2</w:t>
      </w:r>
    </w:p>
    <w:p>
      <w:pPr>
        <w:pStyle w:val="Style4"/>
        <w:framePr w:w="8923" w:h="2876" w:hRule="exact" w:wrap="none" w:vAnchor="page" w:hAnchor="page" w:x="667" w:y="7790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Výše uvedené prostory budou užívány podnájemcem v době:</w:t>
      </w:r>
    </w:p>
    <w:p>
      <w:pPr>
        <w:pStyle w:val="Style6"/>
        <w:framePr w:w="8923" w:h="2876" w:hRule="exact" w:wrap="none" w:vAnchor="page" w:hAnchor="page" w:x="667" w:y="7790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4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 17.9.2018- do 21.6.2018</w:t>
      </w:r>
    </w:p>
    <w:p>
      <w:pPr>
        <w:pStyle w:val="Style4"/>
        <w:framePr w:wrap="none" w:vAnchor="page" w:hAnchor="page" w:x="667" w:y="10954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2</w:t>
      </w:r>
    </w:p>
    <w:p>
      <w:pPr>
        <w:pStyle w:val="Style4"/>
        <w:framePr w:w="8923" w:h="1507" w:hRule="exact" w:wrap="none" w:vAnchor="page" w:hAnchor="page" w:x="667" w:y="1118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podnájmu se sjednává na dobu určitou:</w:t>
      </w:r>
    </w:p>
    <w:p>
      <w:pPr>
        <w:pStyle w:val="Style6"/>
        <w:framePr w:w="8923" w:h="1507" w:hRule="exact" w:wrap="none" w:vAnchor="page" w:hAnchor="page" w:x="667" w:y="11185"/>
        <w:tabs>
          <w:tab w:leader="none" w:pos="4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1"/>
          <w:b w:val="0"/>
          <w:bCs w:val="0"/>
        </w:rPr>
        <w:t>aula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17.9.2018-26.4.2019</w:t>
      </w:r>
    </w:p>
    <w:p>
      <w:pPr>
        <w:pStyle w:val="Style6"/>
        <w:framePr w:w="8923" w:h="1507" w:hRule="exact" w:wrap="none" w:vAnchor="page" w:hAnchor="page" w:x="667" w:y="11185"/>
        <w:tabs>
          <w:tab w:leader="none" w:pos="4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1"/>
          <w:b w:val="0"/>
          <w:bCs w:val="0"/>
        </w:rPr>
        <w:t>tělocvična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17.9.2018 - 26.4.2019</w:t>
      </w:r>
    </w:p>
    <w:p>
      <w:pPr>
        <w:pStyle w:val="Style6"/>
        <w:framePr w:w="8923" w:h="1507" w:hRule="exact" w:wrap="none" w:vAnchor="page" w:hAnchor="page" w:x="667" w:y="11185"/>
        <w:tabs>
          <w:tab w:leader="none" w:pos="4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1"/>
          <w:b w:val="0"/>
          <w:bCs w:val="0"/>
        </w:rPr>
        <w:t>hřiště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2. 5. 2018 - 21. 6. 2019</w:t>
      </w:r>
    </w:p>
    <w:p>
      <w:pPr>
        <w:pStyle w:val="Style4"/>
        <w:framePr w:w="8923" w:h="1507" w:hRule="exact" w:wrap="none" w:vAnchor="page" w:hAnchor="page" w:x="667" w:y="1118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3</w:t>
      </w:r>
    </w:p>
    <w:p>
      <w:pPr>
        <w:pStyle w:val="Style4"/>
        <w:framePr w:w="8923" w:h="1204" w:hRule="exact" w:wrap="none" w:vAnchor="page" w:hAnchor="page" w:x="667" w:y="1264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je oprávněn shora vymezené prostory užívat pouze za účelem:</w:t>
      </w:r>
    </w:p>
    <w:p>
      <w:pPr>
        <w:pStyle w:val="Style6"/>
        <w:framePr w:w="8923" w:h="1204" w:hRule="exact" w:wrap="none" w:vAnchor="page" w:hAnchor="page" w:x="667" w:y="126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výuka volejbalové školy</w:t>
      </w:r>
    </w:p>
    <w:p>
      <w:pPr>
        <w:pStyle w:val="Style4"/>
        <w:framePr w:w="8923" w:h="1204" w:hRule="exact" w:wrap="none" w:vAnchor="page" w:hAnchor="page" w:x="667" w:y="1264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4</w:t>
      </w:r>
    </w:p>
    <w:p>
      <w:pPr>
        <w:pStyle w:val="Style4"/>
        <w:framePr w:w="8923" w:h="1204" w:hRule="exact" w:wrap="none" w:vAnchor="page" w:hAnchor="page" w:x="667" w:y="1264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se zavazuje hradit uvedenou částku</w:t>
      </w:r>
    </w:p>
    <w:p>
      <w:pPr>
        <w:pStyle w:val="Style4"/>
        <w:framePr w:w="1814" w:h="619" w:hRule="exact" w:wrap="none" w:vAnchor="page" w:hAnchor="page" w:x="638" w:y="14650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úhradu ve výši celkem slovy:</w:t>
      </w:r>
    </w:p>
    <w:p>
      <w:pPr>
        <w:pStyle w:val="Style6"/>
        <w:framePr w:w="8923" w:h="541" w:hRule="exact" w:wrap="none" w:vAnchor="page" w:hAnchor="page" w:x="667" w:y="14716"/>
        <w:widowControl w:val="0"/>
        <w:keepNext w:val="0"/>
        <w:keepLines w:val="0"/>
        <w:shd w:val="clear" w:color="auto" w:fill="auto"/>
        <w:bidi w:val="0"/>
        <w:jc w:val="both"/>
        <w:spacing w:before="0" w:after="100" w:line="200" w:lineRule="exact"/>
        <w:ind w:left="4253" w:right="203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142 350,00 Kč</w:t>
      </w:r>
    </w:p>
    <w:p>
      <w:pPr>
        <w:pStyle w:val="Style6"/>
        <w:framePr w:w="8923" w:h="541" w:hRule="exact" w:wrap="none" w:vAnchor="page" w:hAnchor="page" w:x="667" w:y="14716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4253" w:right="2035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stočtyřicetdvatisíctřistapadesát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803" w:y="15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aula</w:t>
      </w:r>
    </w:p>
    <w:tbl>
      <w:tblPr>
        <w:tblOverlap w:val="never"/>
        <w:tblLayout w:type="fixed"/>
        <w:jc w:val="left"/>
      </w:tblPr>
      <w:tblGrid>
        <w:gridCol w:w="2165"/>
        <w:gridCol w:w="2170"/>
        <w:gridCol w:w="2141"/>
        <w:gridCol w:w="2146"/>
        <w:gridCol w:w="2141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cena celkem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350,00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114,0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39 900,00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39 900,00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350,00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124,5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43 575,00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43 575,00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762" w:h="1214" w:wrap="none" w:vAnchor="page" w:hAnchor="page" w:x="750" w:y="17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762" w:h="1214" w:wrap="none" w:vAnchor="page" w:hAnchor="page" w:x="750" w:y="17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83 475,00</w:t>
            </w:r>
          </w:p>
        </w:tc>
      </w:tr>
    </w:tbl>
    <w:p>
      <w:pPr>
        <w:pStyle w:val="Style12"/>
        <w:framePr w:wrap="none" w:vAnchor="page" w:hAnchor="page" w:x="759" w:y="35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tělocvična</w:t>
      </w:r>
    </w:p>
    <w:tbl>
      <w:tblPr>
        <w:tblOverlap w:val="never"/>
        <w:tblLayout w:type="fixed"/>
        <w:jc w:val="left"/>
      </w:tblPr>
      <w:tblGrid>
        <w:gridCol w:w="2165"/>
        <w:gridCol w:w="2165"/>
        <w:gridCol w:w="2146"/>
        <w:gridCol w:w="2150"/>
        <w:gridCol w:w="2131"/>
      </w:tblGrid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cena celkem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250,00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109,0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27 250,00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27 250,00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250,00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114,5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28 625,00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28 625,00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757" w:h="1214" w:wrap="none" w:vAnchor="page" w:hAnchor="page" w:x="716" w:y="38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757" w:h="1214" w:wrap="none" w:vAnchor="page" w:hAnchor="page" w:x="716" w:y="38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59 250,00</w:t>
            </w:r>
          </w:p>
        </w:tc>
      </w:tr>
    </w:tbl>
    <w:p>
      <w:pPr>
        <w:pStyle w:val="Style12"/>
        <w:framePr w:wrap="none" w:vAnchor="page" w:hAnchor="page" w:x="735" w:y="55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hřiště-měsíc</w:t>
      </w:r>
    </w:p>
    <w:tbl>
      <w:tblPr>
        <w:tblOverlap w:val="never"/>
        <w:tblLayout w:type="fixed"/>
        <w:jc w:val="left"/>
      </w:tblPr>
      <w:tblGrid>
        <w:gridCol w:w="2170"/>
        <w:gridCol w:w="2165"/>
        <w:gridCol w:w="2141"/>
        <w:gridCol w:w="2150"/>
        <w:gridCol w:w="2141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počet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cena celkem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1 500,00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1 500,00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3 000,00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766" w:h="1214" w:wrap="none" w:vAnchor="page" w:hAnchor="page" w:x="678" w:y="58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766" w:h="1214" w:wrap="none" w:vAnchor="page" w:hAnchor="page" w:x="678" w:y="58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4"/>
              </w:rPr>
              <w:t>3 000,00</w:t>
            </w:r>
          </w:p>
        </w:tc>
      </w:tr>
    </w:tbl>
    <w:p>
      <w:pPr>
        <w:pStyle w:val="Style4"/>
        <w:framePr w:w="10944" w:h="5479" w:hRule="exact" w:wrap="none" w:vAnchor="page" w:hAnchor="page" w:x="567" w:y="7630"/>
        <w:widowControl w:val="0"/>
        <w:keepNext w:val="0"/>
        <w:keepLines w:val="0"/>
        <w:shd w:val="clear" w:color="auto" w:fill="auto"/>
        <w:bidi w:val="0"/>
        <w:jc w:val="left"/>
        <w:spacing w:before="0" w:after="53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Podnajímatel je oprávněn vystavovat platební kalendář.</w:t>
      </w:r>
    </w:p>
    <w:p>
      <w:pPr>
        <w:pStyle w:val="Style4"/>
        <w:framePr w:w="10944" w:h="5479" w:hRule="exact" w:wrap="none" w:vAnchor="page" w:hAnchor="page" w:x="567" w:y="76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Sjednanou platbu podnájmu uhradí podnájemce takto:</w:t>
      </w:r>
    </w:p>
    <w:p>
      <w:pPr>
        <w:pStyle w:val="Style4"/>
        <w:numPr>
          <w:ilvl w:val="0"/>
          <w:numId w:val="1"/>
        </w:numPr>
        <w:framePr w:w="10944" w:h="5479" w:hRule="exact" w:wrap="none" w:vAnchor="page" w:hAnchor="page" w:x="567" w:y="7630"/>
        <w:tabs>
          <w:tab w:leader="none" w:pos="322" w:val="left"/>
          <w:tab w:leader="none" w:pos="3941" w:val="left"/>
          <w:tab w:leader="none" w:pos="63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splátka</w:t>
        <w:tab/>
        <w:t>do 14.12.2018</w:t>
        <w:tab/>
        <w:t>67150,00</w:t>
      </w:r>
    </w:p>
    <w:p>
      <w:pPr>
        <w:pStyle w:val="Style4"/>
        <w:numPr>
          <w:ilvl w:val="0"/>
          <w:numId w:val="1"/>
        </w:numPr>
        <w:framePr w:w="10944" w:h="5479" w:hRule="exact" w:wrap="none" w:vAnchor="page" w:hAnchor="page" w:x="567" w:y="7630"/>
        <w:tabs>
          <w:tab w:leader="none" w:pos="325" w:val="left"/>
          <w:tab w:leader="none" w:pos="3941" w:val="left"/>
          <w:tab w:leader="none" w:pos="63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splátka</w:t>
        <w:tab/>
        <w:t>do 15.6.2018</w:t>
        <w:tab/>
        <w:t>75 200,00</w:t>
      </w:r>
    </w:p>
    <w:p>
      <w:pPr>
        <w:pStyle w:val="Style4"/>
        <w:framePr w:w="10944" w:h="5479" w:hRule="exact" w:wrap="none" w:vAnchor="page" w:hAnchor="page" w:x="567" w:y="76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7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Podnájemné bude hrazeno na účet školy č. 833061/0100 na základě daňového dokladu vystaveného podnajímatelem.</w:t>
      </w:r>
    </w:p>
    <w:p>
      <w:pPr>
        <w:pStyle w:val="Style4"/>
        <w:framePr w:w="10944" w:h="5479" w:hRule="exact" w:wrap="none" w:vAnchor="page" w:hAnchor="page" w:x="567" w:y="76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7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Neuhrazení podnájemného do shora uvedených termínu opravňuje podnajímatele k okamžitému odstoupení od smlouvy.</w:t>
      </w:r>
    </w:p>
    <w:p>
      <w:pPr>
        <w:pStyle w:val="Style4"/>
        <w:framePr w:w="10944" w:h="5479" w:hRule="exact" w:wrap="none" w:vAnchor="page" w:hAnchor="page" w:x="567" w:y="7630"/>
        <w:widowControl w:val="0"/>
        <w:keepNext w:val="0"/>
        <w:keepLines w:val="0"/>
        <w:shd w:val="clear" w:color="auto" w:fill="auto"/>
        <w:bidi w:val="0"/>
        <w:jc w:val="left"/>
        <w:spacing w:before="0" w:after="28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Podnájemné je osvobozeno od DPH.</w:t>
      </w:r>
    </w:p>
    <w:p>
      <w:pPr>
        <w:pStyle w:val="Style4"/>
        <w:framePr w:w="10944" w:h="5479" w:hRule="exact" w:wrap="none" w:vAnchor="page" w:hAnchor="page" w:x="567" w:y="76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5</w:t>
      </w:r>
    </w:p>
    <w:p>
      <w:pPr>
        <w:pStyle w:val="Style4"/>
        <w:framePr w:w="10944" w:h="5479" w:hRule="exact" w:wrap="none" w:vAnchor="page" w:hAnchor="page" w:x="567" w:y="76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7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je oprávněn v podnajatých prostorách provozovat činnost způsobem stanoveným ve smlouvě a v souladu se školním řádem a s dalšími vnitřními předpisy školy.</w:t>
      </w:r>
    </w:p>
    <w:p>
      <w:pPr>
        <w:pStyle w:val="Style4"/>
        <w:framePr w:w="10944" w:h="5479" w:hRule="exact" w:wrap="none" w:vAnchor="page" w:hAnchor="page" w:x="567" w:y="76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7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se zavazuje, že v podnajatých prostorách nebude plýtvat energií, bude šetřit vybavení školy a v provozních otázkách se bude řídit pokyny odpovědného pracovníka školy.</w:t>
      </w:r>
    </w:p>
    <w:p>
      <w:pPr>
        <w:pStyle w:val="Style4"/>
        <w:framePr w:w="10944" w:h="5479" w:hRule="exact" w:wrap="none" w:vAnchor="page" w:hAnchor="page" w:x="567" w:y="76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7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odpovídá za škody způsobené v důsledku užívání podnajatých prostor, a to jak samotným podnájemcem, tak i osobami, kterým umožní do podnajatých prostor vstup.</w:t>
      </w:r>
    </w:p>
    <w:p>
      <w:pPr>
        <w:pStyle w:val="Style4"/>
        <w:framePr w:w="10944" w:h="1771" w:hRule="exact" w:wrap="none" w:vAnchor="page" w:hAnchor="page" w:x="567" w:y="136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6</w:t>
      </w:r>
    </w:p>
    <w:p>
      <w:pPr>
        <w:pStyle w:val="Style4"/>
        <w:framePr w:w="10944" w:h="1771" w:hRule="exact" w:wrap="none" w:vAnchor="page" w:hAnchor="page" w:x="567" w:y="136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Platnosti tato smlouva nabývá dnem podpisu oběma smluvními stranami.</w:t>
      </w:r>
    </w:p>
    <w:p>
      <w:pPr>
        <w:pStyle w:val="Style4"/>
        <w:framePr w:w="10944" w:h="1771" w:hRule="exact" w:wrap="none" w:vAnchor="page" w:hAnchor="page" w:x="567" w:y="136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27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Změny smlouvy mohou být učiněny pouze formou písemných dodatků podepsaných oběma smluvními stranami.</w:t>
      </w:r>
    </w:p>
    <w:p>
      <w:pPr>
        <w:pStyle w:val="Style4"/>
        <w:framePr w:w="10944" w:h="1771" w:hRule="exact" w:wrap="none" w:vAnchor="page" w:hAnchor="page" w:x="567" w:y="136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27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vyhotovena ve dvou vyhotoveních, z nichž podnajímatel obdrží jedno a podnájemce jedno.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="10944" w:h="4312" w:hRule="exact" w:wrap="none" w:vAnchor="page" w:hAnchor="page" w:x="567" w:y="1708"/>
        <w:widowControl w:val="0"/>
        <w:keepNext w:val="0"/>
        <w:keepLines w:val="0"/>
        <w:shd w:val="clear" w:color="auto" w:fill="auto"/>
        <w:bidi w:val="0"/>
        <w:jc w:val="left"/>
        <w:spacing w:before="0" w:after="276" w:line="283" w:lineRule="exact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bere na vědomí, že podnajímatel je povinen na dotaz třetí osoby poskytovat informace podle ustanovení zák. č. 106/1999 Sb., o svobodném přístupu k informacím, ve znění pozdějších předpisů.</w:t>
      </w:r>
    </w:p>
    <w:p>
      <w:pPr>
        <w:pStyle w:val="Style4"/>
        <w:framePr w:w="10944" w:h="4312" w:hRule="exact" w:wrap="none" w:vAnchor="page" w:hAnchor="page" w:x="567" w:y="1708"/>
        <w:widowControl w:val="0"/>
        <w:keepNext w:val="0"/>
        <w:keepLines w:val="0"/>
        <w:shd w:val="clear" w:color="auto" w:fill="auto"/>
        <w:bidi w:val="0"/>
        <w:jc w:val="left"/>
        <w:spacing w:before="0" w:after="292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berou na vědomí, že tato smlouva podléhá povinnosti jejího uveřejnění prostřednictvím registru smluv v souladu se zákonem č.340/2015 Sb., zákon o registru smluv (výjimky z povinnosti uveřejnění jsou uvedeny v ustanovení §3 zákona o registru). Základní škola a Mateřská škola Emy Destinnové, Praha 6, náměstí Svobody 3/930 zašle tuto smlouvu správci registru smluv k uveřejnění bez zbytečného odkladu , nejpozději však do 30 dnů od jejího uzavření.</w:t>
      </w:r>
    </w:p>
    <w:p>
      <w:pPr>
        <w:pStyle w:val="Style4"/>
        <w:framePr w:w="10944" w:h="4312" w:hRule="exact" w:wrap="none" w:vAnchor="page" w:hAnchor="page" w:x="567" w:y="170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sjednaných služeb se zavazuje zachovávat mlčenlivost o všech skutečnostech, které získal v souvislosti s plněním smlouvy a které podléhají ochraně osobních údajů. Povinností je dodavatel vázán povinností mlčenlivosti po dobu trvání smlouvy, a také po jejím skončení. Dodavatel prohlašuje, že zavedl potřebná technická a organizační opatření pro ochranu údajů poskytnutých objednavatelem a že zpracování osobních údajů je tak prováděno v souladu s evropských nařízením GDPR.</w:t>
      </w:r>
    </w:p>
    <w:p>
      <w:pPr>
        <w:pStyle w:val="Style4"/>
        <w:framePr w:wrap="none" w:vAnchor="page" w:hAnchor="page" w:x="567" w:y="658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</w:t>
      </w:r>
    </w:p>
    <w:p>
      <w:pPr>
        <w:pStyle w:val="Style6"/>
        <w:framePr w:wrap="none" w:vAnchor="page" w:hAnchor="page" w:x="2871" w:y="657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5. 9. 2018</w:t>
      </w:r>
    </w:p>
    <w:p>
      <w:pPr>
        <w:pStyle w:val="Style4"/>
        <w:framePr w:wrap="none" w:vAnchor="page" w:hAnchor="page" w:x="711" w:y="744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Podnájemce:</w:t>
      </w:r>
    </w:p>
    <w:p>
      <w:pPr>
        <w:pStyle w:val="Style4"/>
        <w:framePr w:wrap="none" w:vAnchor="page" w:hAnchor="page" w:x="567" w:y="745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6586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Podnajímatel: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7">
    <w:name w:val="Body text (3)_"/>
    <w:basedOn w:val="DefaultParagraphFont"/>
    <w:link w:val="Style6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9">
    <w:name w:val="Picture caption_"/>
    <w:basedOn w:val="DefaultParagraphFont"/>
    <w:link w:val="Style8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0">
    <w:name w:val="Body text (2) + Bold"/>
    <w:basedOn w:val="CharStyle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1">
    <w:name w:val="Body text (3) + Not Bold"/>
    <w:basedOn w:val="CharStyle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3">
    <w:name w:val="Table caption_"/>
    <w:basedOn w:val="DefaultParagraphFont"/>
    <w:link w:val="Style12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4">
    <w:name w:val="Body text (2) + Bold"/>
    <w:basedOn w:val="CharStyle5"/>
    <w:rPr>
      <w:lang w:val="cs-CZ" w:eastAsia="cs-CZ" w:bidi="cs-CZ"/>
      <w:b/>
      <w:bCs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line="268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spacing w:line="28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right"/>
      <w:spacing w:line="288" w:lineRule="exact"/>
      <w:ind w:hanging="160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8">
    <w:name w:val="Picture caption"/>
    <w:basedOn w:val="Normal"/>
    <w:link w:val="CharStyle9"/>
    <w:pPr>
      <w:widowControl w:val="0"/>
      <w:shd w:val="clear" w:color="auto" w:fill="FFFFFF"/>
      <w:spacing w:line="20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FFFFFF"/>
      <w:spacing w:line="20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