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31" w:rsidRPr="008441A8" w:rsidRDefault="00854731" w:rsidP="00854731">
      <w:pPr>
        <w:pStyle w:val="Nzev"/>
        <w:widowControl/>
        <w:ind w:left="1416" w:firstLine="708"/>
        <w:jc w:val="left"/>
        <w:rPr>
          <w:rFonts w:ascii="Times New Roman" w:hAnsi="Times New Roman"/>
          <w:sz w:val="56"/>
          <w:szCs w:val="56"/>
        </w:rPr>
      </w:pPr>
      <w:r w:rsidRPr="008441A8">
        <w:rPr>
          <w:rFonts w:ascii="Times New Roman" w:hAnsi="Times New Roman"/>
          <w:sz w:val="56"/>
          <w:szCs w:val="56"/>
        </w:rPr>
        <w:t>SMLOUVA O DÍLO</w:t>
      </w:r>
    </w:p>
    <w:p w:rsidR="00854731" w:rsidRDefault="00854731" w:rsidP="00854731">
      <w:pPr>
        <w:widowControl/>
      </w:pPr>
    </w:p>
    <w:p w:rsidR="00854731" w:rsidRPr="004A5312" w:rsidRDefault="00854731" w:rsidP="00854731">
      <w:pPr>
        <w:widowControl/>
      </w:pPr>
    </w:p>
    <w:p w:rsidR="00854731" w:rsidRDefault="00854731" w:rsidP="00854731">
      <w:pPr>
        <w:widowControl/>
        <w:jc w:val="both"/>
        <w:rPr>
          <w:sz w:val="24"/>
        </w:rPr>
      </w:pPr>
      <w:r>
        <w:rPr>
          <w:sz w:val="24"/>
        </w:rPr>
        <w:t>uzavřená ve smyslu § 2586 a následujících zákona č. 89/2012 Sb., občanského zákoníku, ve znění pozdějších předpisů, mezi těmito smluvními stranami:</w:t>
      </w:r>
    </w:p>
    <w:p w:rsidR="00854731" w:rsidRDefault="00854731" w:rsidP="00854731">
      <w:pPr>
        <w:widowControl/>
        <w:rPr>
          <w:sz w:val="24"/>
        </w:rPr>
      </w:pPr>
    </w:p>
    <w:p w:rsidR="00854731" w:rsidRPr="004A5312" w:rsidRDefault="00854731" w:rsidP="00854731">
      <w:pPr>
        <w:widowControl/>
        <w:rPr>
          <w:sz w:val="24"/>
        </w:rPr>
      </w:pPr>
    </w:p>
    <w:p w:rsidR="00854731" w:rsidRPr="004A5312" w:rsidRDefault="00854731" w:rsidP="00854731">
      <w:pPr>
        <w:widowControl/>
        <w:tabs>
          <w:tab w:val="left" w:pos="284"/>
          <w:tab w:val="left" w:pos="1985"/>
        </w:tabs>
        <w:rPr>
          <w:sz w:val="24"/>
        </w:rPr>
      </w:pPr>
      <w:r w:rsidRPr="004A5312">
        <w:rPr>
          <w:sz w:val="24"/>
        </w:rPr>
        <w:tab/>
      </w:r>
      <w:r w:rsidRPr="00854731">
        <w:rPr>
          <w:b/>
          <w:sz w:val="24"/>
        </w:rPr>
        <w:t>OBJEDNATEL</w:t>
      </w:r>
      <w:r>
        <w:rPr>
          <w:sz w:val="24"/>
        </w:rPr>
        <w:t xml:space="preserve">: </w:t>
      </w:r>
      <w:r>
        <w:rPr>
          <w:sz w:val="24"/>
        </w:rPr>
        <w:tab/>
      </w:r>
      <w:r w:rsidR="00683411">
        <w:rPr>
          <w:sz w:val="24"/>
        </w:rPr>
        <w:tab/>
      </w:r>
      <w:r w:rsidR="007C54D5">
        <w:rPr>
          <w:b/>
          <w:sz w:val="24"/>
        </w:rPr>
        <w:t>m</w:t>
      </w:r>
      <w:r w:rsidRPr="004A5312">
        <w:rPr>
          <w:b/>
          <w:sz w:val="24"/>
        </w:rPr>
        <w:t>ěsto Cheb</w:t>
      </w:r>
    </w:p>
    <w:p w:rsidR="00854731" w:rsidRPr="00854731" w:rsidRDefault="00854731" w:rsidP="00854731">
      <w:pPr>
        <w:widowControl/>
        <w:tabs>
          <w:tab w:val="left" w:pos="284"/>
          <w:tab w:val="left" w:pos="1985"/>
        </w:tabs>
        <w:rPr>
          <w:sz w:val="24"/>
        </w:rPr>
      </w:pPr>
      <w:r w:rsidRPr="004A5312">
        <w:rPr>
          <w:sz w:val="24"/>
        </w:rPr>
        <w:tab/>
        <w:t xml:space="preserve">se sídlem: </w:t>
      </w:r>
      <w:r w:rsidRPr="004A5312">
        <w:rPr>
          <w:sz w:val="24"/>
        </w:rPr>
        <w:tab/>
      </w:r>
      <w:r w:rsidRPr="004A5312">
        <w:rPr>
          <w:sz w:val="24"/>
        </w:rPr>
        <w:tab/>
      </w:r>
      <w:r w:rsidRPr="004A5312">
        <w:rPr>
          <w:sz w:val="24"/>
        </w:rPr>
        <w:tab/>
      </w:r>
      <w:r w:rsidR="00FA79AB">
        <w:rPr>
          <w:sz w:val="24"/>
        </w:rPr>
        <w:t>n</w:t>
      </w:r>
      <w:r w:rsidR="00FA79AB" w:rsidRPr="00854731">
        <w:rPr>
          <w:sz w:val="24"/>
        </w:rPr>
        <w:t xml:space="preserve">áměstí </w:t>
      </w:r>
      <w:r w:rsidRPr="00854731">
        <w:rPr>
          <w:sz w:val="24"/>
        </w:rPr>
        <w:t>Krále Jiřího z Poděbrad 1/14, 350 20 Cheb</w:t>
      </w:r>
    </w:p>
    <w:p w:rsidR="00854731" w:rsidRPr="00854731" w:rsidRDefault="00854731" w:rsidP="00854731">
      <w:pPr>
        <w:widowControl/>
        <w:tabs>
          <w:tab w:val="left" w:pos="284"/>
          <w:tab w:val="left" w:pos="1985"/>
        </w:tabs>
        <w:rPr>
          <w:sz w:val="24"/>
        </w:rPr>
      </w:pPr>
      <w:r w:rsidRPr="00854731">
        <w:rPr>
          <w:sz w:val="24"/>
        </w:rPr>
        <w:tab/>
        <w:t xml:space="preserve">IČO: </w:t>
      </w:r>
      <w:r w:rsidRPr="00854731">
        <w:rPr>
          <w:sz w:val="24"/>
        </w:rPr>
        <w:tab/>
      </w:r>
      <w:r w:rsidRPr="00854731">
        <w:rPr>
          <w:sz w:val="24"/>
        </w:rPr>
        <w:tab/>
      </w:r>
      <w:r w:rsidRPr="00854731">
        <w:rPr>
          <w:sz w:val="24"/>
        </w:rPr>
        <w:tab/>
        <w:t>00253979</w:t>
      </w:r>
    </w:p>
    <w:p w:rsidR="00854731" w:rsidRPr="00854731" w:rsidRDefault="00854731" w:rsidP="00854731">
      <w:pPr>
        <w:pStyle w:val="Nadpis7"/>
        <w:tabs>
          <w:tab w:val="clear" w:pos="426"/>
          <w:tab w:val="left" w:pos="284"/>
        </w:tabs>
        <w:rPr>
          <w:rFonts w:ascii="Times New Roman" w:hAnsi="Times New Roman"/>
        </w:rPr>
      </w:pPr>
      <w:r w:rsidRPr="00854731">
        <w:rPr>
          <w:rFonts w:ascii="Times New Roman" w:hAnsi="Times New Roman"/>
        </w:rPr>
        <w:tab/>
        <w:t xml:space="preserve">DIČ: </w:t>
      </w:r>
      <w:r w:rsidRPr="00854731">
        <w:rPr>
          <w:rFonts w:ascii="Times New Roman" w:hAnsi="Times New Roman"/>
        </w:rPr>
        <w:tab/>
      </w:r>
      <w:r w:rsidRPr="00854731">
        <w:rPr>
          <w:rFonts w:ascii="Times New Roman" w:hAnsi="Times New Roman"/>
        </w:rPr>
        <w:tab/>
      </w:r>
      <w:r w:rsidRPr="00854731">
        <w:rPr>
          <w:rFonts w:ascii="Times New Roman" w:hAnsi="Times New Roman"/>
        </w:rPr>
        <w:tab/>
        <w:t>CZ 00253979</w:t>
      </w:r>
    </w:p>
    <w:p w:rsidR="00854731" w:rsidRPr="00854731" w:rsidRDefault="00854731" w:rsidP="00854731">
      <w:pPr>
        <w:widowControl/>
        <w:tabs>
          <w:tab w:val="left" w:pos="284"/>
          <w:tab w:val="left" w:pos="1985"/>
        </w:tabs>
        <w:rPr>
          <w:sz w:val="24"/>
        </w:rPr>
      </w:pPr>
      <w:r w:rsidRPr="00854731">
        <w:rPr>
          <w:sz w:val="24"/>
        </w:rPr>
        <w:tab/>
      </w:r>
      <w:r w:rsidR="007C54D5">
        <w:rPr>
          <w:sz w:val="24"/>
        </w:rPr>
        <w:t>b</w:t>
      </w:r>
      <w:r w:rsidRPr="00854731">
        <w:rPr>
          <w:sz w:val="24"/>
        </w:rPr>
        <w:t xml:space="preserve">ankovní spojení: </w:t>
      </w:r>
      <w:r w:rsidRPr="00854731">
        <w:rPr>
          <w:sz w:val="24"/>
        </w:rPr>
        <w:tab/>
      </w:r>
      <w:r w:rsidRPr="00854731">
        <w:rPr>
          <w:sz w:val="24"/>
        </w:rPr>
        <w:tab/>
        <w:t>KB Cheb</w:t>
      </w:r>
      <w:r w:rsidR="007C54D5">
        <w:rPr>
          <w:sz w:val="24"/>
        </w:rPr>
        <w:t>, č.</w:t>
      </w:r>
      <w:r w:rsidRPr="00854731">
        <w:rPr>
          <w:sz w:val="24"/>
        </w:rPr>
        <w:t>ú.</w:t>
      </w:r>
      <w:r w:rsidR="007C54D5">
        <w:rPr>
          <w:sz w:val="24"/>
        </w:rPr>
        <w:t>:</w:t>
      </w:r>
      <w:r w:rsidRPr="00854731">
        <w:rPr>
          <w:sz w:val="24"/>
        </w:rPr>
        <w:t xml:space="preserve"> 528331/0100</w:t>
      </w:r>
    </w:p>
    <w:p w:rsidR="00854731" w:rsidRPr="00854731" w:rsidRDefault="00854731" w:rsidP="00854731">
      <w:pPr>
        <w:widowControl/>
        <w:tabs>
          <w:tab w:val="left" w:pos="284"/>
          <w:tab w:val="left" w:pos="1985"/>
        </w:tabs>
        <w:rPr>
          <w:sz w:val="24"/>
        </w:rPr>
      </w:pPr>
      <w:r w:rsidRPr="00854731">
        <w:rPr>
          <w:sz w:val="24"/>
        </w:rPr>
        <w:tab/>
        <w:t xml:space="preserve">zastoupený: </w:t>
      </w:r>
      <w:r w:rsidRPr="00854731">
        <w:rPr>
          <w:sz w:val="24"/>
        </w:rPr>
        <w:tab/>
      </w:r>
      <w:r w:rsidRPr="00854731">
        <w:rPr>
          <w:sz w:val="24"/>
        </w:rPr>
        <w:tab/>
      </w:r>
      <w:r w:rsidRPr="00854731">
        <w:rPr>
          <w:sz w:val="24"/>
        </w:rPr>
        <w:tab/>
      </w:r>
      <w:r w:rsidR="007C54D5">
        <w:rPr>
          <w:sz w:val="24"/>
        </w:rPr>
        <w:t>Mgr. Zdeňkem</w:t>
      </w:r>
      <w:r w:rsidR="00F70003">
        <w:rPr>
          <w:sz w:val="24"/>
        </w:rPr>
        <w:t xml:space="preserve"> Hrkal</w:t>
      </w:r>
      <w:r w:rsidR="007C54D5">
        <w:rPr>
          <w:sz w:val="24"/>
        </w:rPr>
        <w:t>em</w:t>
      </w:r>
      <w:r w:rsidRPr="00854731">
        <w:rPr>
          <w:sz w:val="24"/>
        </w:rPr>
        <w:t>, starostou města</w:t>
      </w:r>
    </w:p>
    <w:p w:rsidR="00854731" w:rsidRPr="004A5312" w:rsidRDefault="00854731" w:rsidP="00854731">
      <w:pPr>
        <w:widowControl/>
        <w:tabs>
          <w:tab w:val="left" w:pos="284"/>
          <w:tab w:val="left" w:pos="1985"/>
        </w:tabs>
        <w:rPr>
          <w:sz w:val="24"/>
        </w:rPr>
      </w:pPr>
    </w:p>
    <w:p w:rsidR="00854731" w:rsidRDefault="00854731" w:rsidP="00854731">
      <w:pPr>
        <w:widowControl/>
        <w:tabs>
          <w:tab w:val="left" w:pos="426"/>
        </w:tabs>
        <w:ind w:left="284"/>
        <w:rPr>
          <w:sz w:val="24"/>
        </w:rPr>
      </w:pPr>
      <w:r w:rsidRPr="004A5312">
        <w:rPr>
          <w:sz w:val="24"/>
        </w:rPr>
        <w:t>a</w:t>
      </w:r>
      <w:r w:rsidR="003F47B0">
        <w:rPr>
          <w:sz w:val="24"/>
        </w:rPr>
        <w:t xml:space="preserve"> </w:t>
      </w:r>
    </w:p>
    <w:p w:rsidR="00854731" w:rsidRPr="004A5312" w:rsidRDefault="00854731" w:rsidP="00854731">
      <w:pPr>
        <w:widowControl/>
        <w:tabs>
          <w:tab w:val="left" w:pos="426"/>
        </w:tabs>
        <w:rPr>
          <w:sz w:val="24"/>
        </w:rPr>
      </w:pPr>
    </w:p>
    <w:p w:rsidR="00854731" w:rsidRPr="00854731" w:rsidRDefault="00854731" w:rsidP="00854731">
      <w:pPr>
        <w:widowControl/>
        <w:tabs>
          <w:tab w:val="left" w:pos="284"/>
          <w:tab w:val="left" w:pos="1985"/>
        </w:tabs>
        <w:rPr>
          <w:b/>
          <w:sz w:val="24"/>
        </w:rPr>
      </w:pPr>
      <w:r>
        <w:rPr>
          <w:sz w:val="24"/>
        </w:rPr>
        <w:t xml:space="preserve">  </w:t>
      </w:r>
      <w:r w:rsidRPr="00D532AE">
        <w:rPr>
          <w:sz w:val="24"/>
        </w:rPr>
        <w:t xml:space="preserve"> </w:t>
      </w:r>
      <w:r>
        <w:rPr>
          <w:b/>
          <w:sz w:val="24"/>
        </w:rPr>
        <w:t xml:space="preserve"> </w:t>
      </w:r>
      <w:r w:rsidRPr="00854731">
        <w:rPr>
          <w:b/>
          <w:sz w:val="24"/>
        </w:rPr>
        <w:t>ZHOTOVITEL</w:t>
      </w:r>
      <w:r>
        <w:rPr>
          <w:sz w:val="24"/>
        </w:rPr>
        <w:t xml:space="preserve">: </w:t>
      </w:r>
      <w:r>
        <w:rPr>
          <w:sz w:val="24"/>
        </w:rPr>
        <w:tab/>
      </w:r>
      <w:r w:rsidR="00683411">
        <w:rPr>
          <w:sz w:val="24"/>
        </w:rPr>
        <w:tab/>
      </w:r>
      <w:proofErr w:type="spellStart"/>
      <w:proofErr w:type="gramStart"/>
      <w:r w:rsidR="00336E0C" w:rsidRPr="00336E0C">
        <w:rPr>
          <w:b/>
          <w:sz w:val="24"/>
        </w:rPr>
        <w:t>Ing.arch</w:t>
      </w:r>
      <w:proofErr w:type="spellEnd"/>
      <w:r w:rsidR="00336E0C" w:rsidRPr="00336E0C">
        <w:rPr>
          <w:b/>
          <w:sz w:val="24"/>
        </w:rPr>
        <w:t>.</w:t>
      </w:r>
      <w:proofErr w:type="gramEnd"/>
      <w:r w:rsidR="00336E0C" w:rsidRPr="00336E0C">
        <w:rPr>
          <w:b/>
          <w:sz w:val="24"/>
        </w:rPr>
        <w:t xml:space="preserve"> Jan Trávníček</w:t>
      </w:r>
    </w:p>
    <w:p w:rsidR="00854731" w:rsidRPr="00D532AE" w:rsidRDefault="00854731" w:rsidP="00854731">
      <w:pPr>
        <w:widowControl/>
        <w:tabs>
          <w:tab w:val="left" w:pos="284"/>
          <w:tab w:val="left" w:pos="1985"/>
        </w:tabs>
        <w:rPr>
          <w:sz w:val="24"/>
          <w:szCs w:val="24"/>
        </w:rPr>
      </w:pPr>
      <w:r>
        <w:rPr>
          <w:sz w:val="24"/>
        </w:rPr>
        <w:tab/>
      </w:r>
      <w:r w:rsidRPr="00D532AE">
        <w:rPr>
          <w:sz w:val="24"/>
        </w:rPr>
        <w:t>se sídlem:</w:t>
      </w:r>
      <w:r w:rsidRPr="00D532AE">
        <w:rPr>
          <w:sz w:val="24"/>
        </w:rPr>
        <w:tab/>
      </w:r>
      <w:r>
        <w:rPr>
          <w:sz w:val="24"/>
        </w:rPr>
        <w:t xml:space="preserve"> </w:t>
      </w:r>
      <w:r>
        <w:rPr>
          <w:sz w:val="24"/>
        </w:rPr>
        <w:tab/>
      </w:r>
      <w:r w:rsidRPr="00D532AE">
        <w:rPr>
          <w:sz w:val="24"/>
        </w:rPr>
        <w:tab/>
      </w:r>
      <w:r w:rsidR="00336E0C" w:rsidRPr="00336E0C">
        <w:rPr>
          <w:sz w:val="24"/>
          <w:szCs w:val="24"/>
        </w:rPr>
        <w:t>Mydlářka 214/7, 160 00, Praha 6 - Dejvice</w:t>
      </w:r>
      <w:r w:rsidRPr="00D532AE">
        <w:rPr>
          <w:sz w:val="24"/>
        </w:rPr>
        <w:tab/>
      </w:r>
    </w:p>
    <w:p w:rsidR="00854731" w:rsidRPr="00D532AE" w:rsidRDefault="00854731" w:rsidP="00854731">
      <w:pPr>
        <w:widowControl/>
        <w:tabs>
          <w:tab w:val="left" w:pos="284"/>
          <w:tab w:val="left" w:pos="1985"/>
        </w:tabs>
        <w:ind w:left="284"/>
        <w:rPr>
          <w:sz w:val="24"/>
          <w:szCs w:val="24"/>
        </w:rPr>
      </w:pPr>
      <w:r w:rsidRPr="00D532AE">
        <w:rPr>
          <w:sz w:val="24"/>
        </w:rPr>
        <w:t>adresa pro doručování:</w:t>
      </w:r>
      <w:r w:rsidRPr="00D532AE">
        <w:rPr>
          <w:sz w:val="24"/>
        </w:rPr>
        <w:tab/>
      </w:r>
      <w:r w:rsidR="00336E0C">
        <w:rPr>
          <w:sz w:val="24"/>
          <w:szCs w:val="24"/>
        </w:rPr>
        <w:t>Mydlářka 214/7, 160 00 Praha 6</w:t>
      </w:r>
      <w:r w:rsidR="00336E0C" w:rsidRPr="00336E0C">
        <w:rPr>
          <w:sz w:val="24"/>
          <w:szCs w:val="24"/>
        </w:rPr>
        <w:t>, datová schránka z6652ua</w:t>
      </w:r>
    </w:p>
    <w:p w:rsidR="00854731" w:rsidRPr="00336E0C" w:rsidRDefault="00854731" w:rsidP="00854731">
      <w:pPr>
        <w:widowControl/>
        <w:tabs>
          <w:tab w:val="left" w:pos="284"/>
          <w:tab w:val="left" w:pos="1985"/>
        </w:tabs>
        <w:ind w:left="284"/>
        <w:rPr>
          <w:sz w:val="24"/>
          <w:szCs w:val="24"/>
        </w:rPr>
      </w:pPr>
      <w:r w:rsidRPr="00D532AE">
        <w:rPr>
          <w:sz w:val="24"/>
          <w:szCs w:val="24"/>
        </w:rPr>
        <w:t xml:space="preserve">IČO:                </w:t>
      </w:r>
      <w:r w:rsidRPr="00D532AE">
        <w:rPr>
          <w:sz w:val="24"/>
          <w:szCs w:val="24"/>
        </w:rPr>
        <w:tab/>
      </w:r>
      <w:r w:rsidRPr="00D532AE">
        <w:rPr>
          <w:sz w:val="24"/>
          <w:szCs w:val="24"/>
        </w:rPr>
        <w:tab/>
      </w:r>
      <w:r w:rsidRPr="00D532AE">
        <w:rPr>
          <w:sz w:val="24"/>
          <w:szCs w:val="24"/>
        </w:rPr>
        <w:tab/>
      </w:r>
      <w:r w:rsidR="00336E0C" w:rsidRPr="00336E0C">
        <w:rPr>
          <w:bCs/>
          <w:sz w:val="24"/>
          <w:szCs w:val="24"/>
        </w:rPr>
        <w:t>69563268</w:t>
      </w:r>
    </w:p>
    <w:p w:rsidR="00854731" w:rsidRPr="00336E0C" w:rsidRDefault="00854731" w:rsidP="00854731">
      <w:pPr>
        <w:widowControl/>
        <w:tabs>
          <w:tab w:val="left" w:pos="284"/>
          <w:tab w:val="left" w:pos="1985"/>
        </w:tabs>
        <w:ind w:left="284"/>
        <w:rPr>
          <w:sz w:val="24"/>
          <w:szCs w:val="24"/>
        </w:rPr>
      </w:pPr>
      <w:r w:rsidRPr="00336E0C">
        <w:rPr>
          <w:sz w:val="24"/>
          <w:szCs w:val="24"/>
        </w:rPr>
        <w:t>DIČ:</w:t>
      </w:r>
      <w:r w:rsidRPr="00336E0C">
        <w:rPr>
          <w:sz w:val="24"/>
          <w:szCs w:val="24"/>
        </w:rPr>
        <w:tab/>
      </w:r>
      <w:r w:rsidRPr="00336E0C">
        <w:rPr>
          <w:sz w:val="24"/>
          <w:szCs w:val="24"/>
        </w:rPr>
        <w:tab/>
      </w:r>
      <w:r w:rsidRPr="00336E0C">
        <w:rPr>
          <w:sz w:val="24"/>
          <w:szCs w:val="24"/>
        </w:rPr>
        <w:tab/>
      </w:r>
      <w:r w:rsidR="00336E0C" w:rsidRPr="00336E0C">
        <w:rPr>
          <w:sz w:val="24"/>
          <w:szCs w:val="24"/>
        </w:rPr>
        <w:t>CZ</w:t>
      </w:r>
      <w:r w:rsidR="00336E0C" w:rsidRPr="00336E0C">
        <w:rPr>
          <w:bCs/>
          <w:sz w:val="24"/>
          <w:szCs w:val="24"/>
        </w:rPr>
        <w:t>69563268</w:t>
      </w:r>
    </w:p>
    <w:p w:rsidR="00854731" w:rsidRPr="00062F7E" w:rsidRDefault="00854731" w:rsidP="00854731">
      <w:pPr>
        <w:widowControl/>
        <w:tabs>
          <w:tab w:val="left" w:pos="284"/>
          <w:tab w:val="left" w:pos="426"/>
          <w:tab w:val="left" w:pos="1985"/>
        </w:tabs>
        <w:rPr>
          <w:sz w:val="24"/>
          <w:szCs w:val="24"/>
        </w:rPr>
      </w:pPr>
      <w:r>
        <w:rPr>
          <w:b/>
          <w:bCs/>
          <w:sz w:val="24"/>
          <w:szCs w:val="24"/>
        </w:rPr>
        <w:tab/>
      </w:r>
      <w:r w:rsidR="007C54D5">
        <w:rPr>
          <w:sz w:val="24"/>
          <w:szCs w:val="24"/>
        </w:rPr>
        <w:t>b</w:t>
      </w:r>
      <w:r w:rsidRPr="00D532AE">
        <w:rPr>
          <w:sz w:val="24"/>
          <w:szCs w:val="24"/>
        </w:rPr>
        <w:t xml:space="preserve">ankovní spojení: </w:t>
      </w:r>
      <w:r>
        <w:rPr>
          <w:sz w:val="24"/>
          <w:szCs w:val="24"/>
        </w:rPr>
        <w:tab/>
      </w:r>
      <w:r w:rsidRPr="00D532AE">
        <w:rPr>
          <w:sz w:val="24"/>
          <w:szCs w:val="24"/>
        </w:rPr>
        <w:tab/>
      </w:r>
      <w:r w:rsidR="00336E0C" w:rsidRPr="00336E0C">
        <w:rPr>
          <w:sz w:val="24"/>
          <w:szCs w:val="24"/>
        </w:rPr>
        <w:t xml:space="preserve">KB Dejvická, </w:t>
      </w:r>
      <w:proofErr w:type="spellStart"/>
      <w:proofErr w:type="gramStart"/>
      <w:r w:rsidR="00336E0C" w:rsidRPr="00336E0C">
        <w:rPr>
          <w:sz w:val="24"/>
          <w:szCs w:val="24"/>
        </w:rPr>
        <w:t>č.</w:t>
      </w:r>
      <w:r w:rsidR="00336E0C">
        <w:rPr>
          <w:sz w:val="24"/>
          <w:szCs w:val="24"/>
        </w:rPr>
        <w:t>ú</w:t>
      </w:r>
      <w:proofErr w:type="spellEnd"/>
      <w:r w:rsidR="00336E0C">
        <w:rPr>
          <w:sz w:val="24"/>
          <w:szCs w:val="24"/>
        </w:rPr>
        <w:t>.: 19</w:t>
      </w:r>
      <w:proofErr w:type="gramEnd"/>
      <w:r w:rsidR="00336E0C">
        <w:rPr>
          <w:sz w:val="24"/>
          <w:szCs w:val="24"/>
        </w:rPr>
        <w:t>-8488930207/</w:t>
      </w:r>
      <w:r w:rsidR="00336E0C" w:rsidRPr="00336E0C">
        <w:rPr>
          <w:sz w:val="24"/>
          <w:szCs w:val="24"/>
        </w:rPr>
        <w:t>0100</w:t>
      </w:r>
      <w:r w:rsidR="00336E0C">
        <w:rPr>
          <w:sz w:val="24"/>
        </w:rPr>
        <w:tab/>
      </w:r>
    </w:p>
    <w:p w:rsidR="00854731" w:rsidRPr="00D532AE" w:rsidRDefault="00854731" w:rsidP="00854731">
      <w:pPr>
        <w:widowControl/>
        <w:tabs>
          <w:tab w:val="left" w:pos="284"/>
          <w:tab w:val="left" w:pos="426"/>
          <w:tab w:val="left" w:pos="2835"/>
        </w:tabs>
        <w:rPr>
          <w:sz w:val="24"/>
          <w:szCs w:val="24"/>
        </w:rPr>
      </w:pPr>
      <w:r>
        <w:rPr>
          <w:sz w:val="24"/>
        </w:rPr>
        <w:tab/>
        <w:t xml:space="preserve">zastoupený:                     </w:t>
      </w:r>
      <w:r>
        <w:rPr>
          <w:sz w:val="24"/>
        </w:rPr>
        <w:tab/>
      </w:r>
      <w:proofErr w:type="spellStart"/>
      <w:proofErr w:type="gramStart"/>
      <w:r w:rsidR="00336E0C" w:rsidRPr="00336E0C">
        <w:rPr>
          <w:sz w:val="24"/>
          <w:szCs w:val="24"/>
        </w:rPr>
        <w:t>Ing.arch</w:t>
      </w:r>
      <w:proofErr w:type="spellEnd"/>
      <w:r w:rsidR="00336E0C" w:rsidRPr="00336E0C">
        <w:rPr>
          <w:sz w:val="24"/>
          <w:szCs w:val="24"/>
        </w:rPr>
        <w:t>.</w:t>
      </w:r>
      <w:proofErr w:type="gramEnd"/>
      <w:r w:rsidR="00336E0C" w:rsidRPr="00336E0C">
        <w:rPr>
          <w:sz w:val="24"/>
          <w:szCs w:val="24"/>
        </w:rPr>
        <w:t xml:space="preserve"> Jan</w:t>
      </w:r>
      <w:r w:rsidR="00336E0C">
        <w:rPr>
          <w:sz w:val="24"/>
          <w:szCs w:val="24"/>
        </w:rPr>
        <w:t>em</w:t>
      </w:r>
      <w:r w:rsidR="00336E0C" w:rsidRPr="00336E0C">
        <w:rPr>
          <w:sz w:val="24"/>
          <w:szCs w:val="24"/>
        </w:rPr>
        <w:t xml:space="preserve"> Trávníč</w:t>
      </w:r>
      <w:r w:rsidR="00336E0C">
        <w:rPr>
          <w:sz w:val="24"/>
          <w:szCs w:val="24"/>
        </w:rPr>
        <w:t>kem</w:t>
      </w:r>
    </w:p>
    <w:p w:rsidR="00854731" w:rsidRDefault="00854731" w:rsidP="00854731">
      <w:pPr>
        <w:widowControl/>
        <w:tabs>
          <w:tab w:val="left" w:pos="426"/>
          <w:tab w:val="left" w:pos="1985"/>
        </w:tabs>
        <w:rPr>
          <w:sz w:val="24"/>
        </w:rPr>
      </w:pPr>
    </w:p>
    <w:p w:rsidR="00854731" w:rsidRPr="004A5312" w:rsidRDefault="00854731" w:rsidP="00854731">
      <w:pPr>
        <w:widowControl/>
        <w:tabs>
          <w:tab w:val="left" w:pos="426"/>
          <w:tab w:val="left" w:pos="1985"/>
        </w:tabs>
        <w:rPr>
          <w:sz w:val="24"/>
        </w:rPr>
      </w:pPr>
    </w:p>
    <w:p w:rsidR="00854731" w:rsidRPr="004A5312" w:rsidRDefault="00854731" w:rsidP="00854731">
      <w:pPr>
        <w:widowControl/>
        <w:jc w:val="center"/>
        <w:rPr>
          <w:b/>
          <w:sz w:val="24"/>
        </w:rPr>
      </w:pPr>
      <w:r w:rsidRPr="004A5312">
        <w:rPr>
          <w:b/>
          <w:sz w:val="24"/>
        </w:rPr>
        <w:t>I.</w:t>
      </w:r>
    </w:p>
    <w:p w:rsidR="00854731" w:rsidRPr="004A5312" w:rsidRDefault="00854731" w:rsidP="00854731">
      <w:pPr>
        <w:pStyle w:val="Nadpis4"/>
        <w:rPr>
          <w:rFonts w:ascii="Times New Roman" w:hAnsi="Times New Roman"/>
        </w:rPr>
      </w:pPr>
      <w:r w:rsidRPr="004A5312">
        <w:rPr>
          <w:rFonts w:ascii="Times New Roman" w:hAnsi="Times New Roman"/>
        </w:rPr>
        <w:t>Předmět smlouvy</w:t>
      </w:r>
    </w:p>
    <w:p w:rsidR="00854731" w:rsidRPr="004A5312" w:rsidRDefault="00854731" w:rsidP="00854731">
      <w:pPr>
        <w:widowControl/>
        <w:tabs>
          <w:tab w:val="left" w:pos="284"/>
        </w:tabs>
        <w:jc w:val="both"/>
        <w:rPr>
          <w:sz w:val="24"/>
        </w:rPr>
      </w:pPr>
    </w:p>
    <w:p w:rsidR="00854731" w:rsidRPr="004A5312" w:rsidRDefault="00854731" w:rsidP="00CB7326">
      <w:pPr>
        <w:widowControl/>
        <w:numPr>
          <w:ilvl w:val="0"/>
          <w:numId w:val="1"/>
        </w:numPr>
        <w:tabs>
          <w:tab w:val="left" w:pos="567"/>
        </w:tabs>
        <w:ind w:left="567" w:hanging="567"/>
        <w:jc w:val="both"/>
        <w:rPr>
          <w:sz w:val="24"/>
        </w:rPr>
      </w:pPr>
      <w:r w:rsidRPr="004A5312">
        <w:rPr>
          <w:sz w:val="24"/>
        </w:rPr>
        <w:t>Zhotovitel se touto smlouvou zavazuje provést pro objednatele řádně a včas, na svůj náklad a nebezpečí sjednané dílo dle článku II. této smlo</w:t>
      </w:r>
      <w:r w:rsidR="00336E0C">
        <w:rPr>
          <w:sz w:val="24"/>
        </w:rPr>
        <w:t>uvy a objednatel se zavazuje za </w:t>
      </w:r>
      <w:r w:rsidRPr="004A5312">
        <w:rPr>
          <w:sz w:val="24"/>
        </w:rPr>
        <w:t>provedené dílo zaplatit zhotoviteli cenu ve výši a za podmínek sjednaných v této smlouvě.</w:t>
      </w:r>
    </w:p>
    <w:p w:rsidR="00854731" w:rsidRPr="004A5312" w:rsidRDefault="00854731" w:rsidP="00CB7326">
      <w:pPr>
        <w:widowControl/>
        <w:tabs>
          <w:tab w:val="left" w:pos="284"/>
          <w:tab w:val="left" w:pos="360"/>
          <w:tab w:val="left" w:pos="567"/>
        </w:tabs>
        <w:ind w:hanging="567"/>
        <w:jc w:val="both"/>
        <w:rPr>
          <w:sz w:val="24"/>
        </w:rPr>
      </w:pPr>
    </w:p>
    <w:p w:rsidR="00854731" w:rsidRPr="00CB7326" w:rsidRDefault="00854731" w:rsidP="00CB7326">
      <w:pPr>
        <w:widowControl/>
        <w:numPr>
          <w:ilvl w:val="0"/>
          <w:numId w:val="1"/>
        </w:numPr>
        <w:tabs>
          <w:tab w:val="left" w:pos="567"/>
        </w:tabs>
        <w:ind w:left="567" w:hanging="567"/>
        <w:jc w:val="both"/>
        <w:rPr>
          <w:sz w:val="24"/>
        </w:rPr>
      </w:pPr>
      <w:r w:rsidRPr="00CB7326">
        <w:rPr>
          <w:sz w:val="24"/>
        </w:rPr>
        <w:t xml:space="preserve">Zhotovitel provede dílo dle článku II. této smlouvy s tím, že řádně a včas dodá </w:t>
      </w:r>
      <w:r w:rsidR="00CB7326" w:rsidRPr="00CB7326">
        <w:rPr>
          <w:sz w:val="24"/>
        </w:rPr>
        <w:t xml:space="preserve">dokumentaci </w:t>
      </w:r>
      <w:r w:rsidR="00CB7326">
        <w:rPr>
          <w:sz w:val="24"/>
        </w:rPr>
        <w:t>územní studie zpracovanou na základě zadání územní studie.</w:t>
      </w:r>
    </w:p>
    <w:p w:rsidR="00854731" w:rsidRDefault="00854731" w:rsidP="00854731">
      <w:pPr>
        <w:widowControl/>
        <w:tabs>
          <w:tab w:val="left" w:pos="360"/>
        </w:tabs>
        <w:ind w:left="283"/>
        <w:jc w:val="both"/>
        <w:rPr>
          <w:sz w:val="24"/>
        </w:rPr>
      </w:pPr>
    </w:p>
    <w:p w:rsidR="00CB7326" w:rsidRPr="004A5312" w:rsidRDefault="00CB7326" w:rsidP="00854731">
      <w:pPr>
        <w:widowControl/>
        <w:tabs>
          <w:tab w:val="left" w:pos="360"/>
        </w:tabs>
        <w:ind w:left="283"/>
        <w:jc w:val="both"/>
        <w:rPr>
          <w:sz w:val="24"/>
        </w:rPr>
      </w:pPr>
    </w:p>
    <w:p w:rsidR="00854731" w:rsidRPr="004A5312" w:rsidRDefault="00854731" w:rsidP="00854731">
      <w:pPr>
        <w:widowControl/>
        <w:jc w:val="center"/>
        <w:rPr>
          <w:b/>
          <w:sz w:val="24"/>
        </w:rPr>
      </w:pPr>
      <w:r w:rsidRPr="004A5312">
        <w:rPr>
          <w:b/>
          <w:sz w:val="24"/>
        </w:rPr>
        <w:t>II.</w:t>
      </w:r>
    </w:p>
    <w:p w:rsidR="00854731" w:rsidRPr="00502BB3" w:rsidRDefault="00854731" w:rsidP="00854731">
      <w:pPr>
        <w:pStyle w:val="Nadpis4"/>
        <w:rPr>
          <w:rFonts w:ascii="Times New Roman" w:hAnsi="Times New Roman"/>
        </w:rPr>
      </w:pPr>
      <w:r w:rsidRPr="000A14C6">
        <w:rPr>
          <w:rFonts w:ascii="Times New Roman" w:hAnsi="Times New Roman"/>
        </w:rPr>
        <w:t>Specifikace díla</w:t>
      </w:r>
    </w:p>
    <w:p w:rsidR="00854731" w:rsidRPr="004A5312" w:rsidRDefault="00854731" w:rsidP="00854731">
      <w:pPr>
        <w:pStyle w:val="smluvnitext"/>
        <w:widowControl/>
        <w:tabs>
          <w:tab w:val="left" w:pos="284"/>
        </w:tabs>
        <w:spacing w:after="0"/>
      </w:pPr>
    </w:p>
    <w:p w:rsidR="00B77F4D" w:rsidRDefault="00854731" w:rsidP="00443F60">
      <w:pPr>
        <w:widowControl/>
        <w:numPr>
          <w:ilvl w:val="0"/>
          <w:numId w:val="11"/>
        </w:numPr>
        <w:tabs>
          <w:tab w:val="left" w:pos="567"/>
        </w:tabs>
        <w:ind w:left="567" w:hanging="567"/>
        <w:jc w:val="both"/>
        <w:rPr>
          <w:sz w:val="24"/>
        </w:rPr>
      </w:pPr>
      <w:r w:rsidRPr="004A5312">
        <w:rPr>
          <w:sz w:val="24"/>
        </w:rPr>
        <w:t xml:space="preserve">Předmětem </w:t>
      </w:r>
      <w:r w:rsidRPr="00AD2016">
        <w:rPr>
          <w:sz w:val="24"/>
        </w:rPr>
        <w:t xml:space="preserve">smlouvy je provedení díla </w:t>
      </w:r>
      <w:r w:rsidRPr="00AD2016">
        <w:rPr>
          <w:b/>
          <w:sz w:val="24"/>
        </w:rPr>
        <w:t>„</w:t>
      </w:r>
      <w:r w:rsidR="00B77F4D" w:rsidRPr="00AD2016">
        <w:rPr>
          <w:b/>
          <w:sz w:val="24"/>
          <w:szCs w:val="24"/>
        </w:rPr>
        <w:t>Územní studie Cheb</w:t>
      </w:r>
      <w:r w:rsidR="0048253C" w:rsidRPr="00AD2016">
        <w:rPr>
          <w:b/>
          <w:sz w:val="24"/>
          <w:szCs w:val="24"/>
        </w:rPr>
        <w:t>, Mikulášská</w:t>
      </w:r>
      <w:r w:rsidR="00B77F4D" w:rsidRPr="00AD2016">
        <w:rPr>
          <w:b/>
          <w:sz w:val="24"/>
          <w:szCs w:val="24"/>
        </w:rPr>
        <w:t xml:space="preserve"> – Z2</w:t>
      </w:r>
      <w:r w:rsidRPr="00AD2016">
        <w:rPr>
          <w:b/>
          <w:sz w:val="24"/>
        </w:rPr>
        <w:t>“</w:t>
      </w:r>
      <w:r w:rsidRPr="00AD2016">
        <w:rPr>
          <w:sz w:val="24"/>
        </w:rPr>
        <w:t>.</w:t>
      </w:r>
      <w:r w:rsidRPr="004A5312">
        <w:rPr>
          <w:sz w:val="24"/>
        </w:rPr>
        <w:t xml:space="preserve"> </w:t>
      </w:r>
      <w:r w:rsidR="0048253C">
        <w:rPr>
          <w:sz w:val="24"/>
        </w:rPr>
        <w:t xml:space="preserve"> </w:t>
      </w:r>
    </w:p>
    <w:p w:rsidR="00B77F4D" w:rsidRDefault="00B77F4D" w:rsidP="00B77F4D">
      <w:pPr>
        <w:widowControl/>
        <w:tabs>
          <w:tab w:val="left" w:pos="567"/>
        </w:tabs>
        <w:ind w:left="567"/>
        <w:jc w:val="both"/>
        <w:rPr>
          <w:sz w:val="24"/>
        </w:rPr>
      </w:pPr>
    </w:p>
    <w:p w:rsidR="002E72A9" w:rsidRDefault="00854731" w:rsidP="00443F60">
      <w:pPr>
        <w:widowControl/>
        <w:numPr>
          <w:ilvl w:val="0"/>
          <w:numId w:val="11"/>
        </w:numPr>
        <w:tabs>
          <w:tab w:val="left" w:pos="567"/>
        </w:tabs>
        <w:ind w:left="567" w:hanging="567"/>
        <w:jc w:val="both"/>
        <w:rPr>
          <w:sz w:val="24"/>
        </w:rPr>
      </w:pPr>
      <w:r w:rsidRPr="004A5312">
        <w:rPr>
          <w:sz w:val="24"/>
        </w:rPr>
        <w:t xml:space="preserve">Podkladem pro uzavření smlouvy </w:t>
      </w:r>
      <w:r w:rsidR="00B77F4D">
        <w:rPr>
          <w:sz w:val="24"/>
        </w:rPr>
        <w:t xml:space="preserve">je zadávací dokumentace a nabídka předložená zhotovitelem v rámci příslušného </w:t>
      </w:r>
      <w:r w:rsidR="00035D4F">
        <w:rPr>
          <w:sz w:val="24"/>
        </w:rPr>
        <w:t>výběrového</w:t>
      </w:r>
      <w:r w:rsidR="00B77F4D">
        <w:rPr>
          <w:sz w:val="24"/>
        </w:rPr>
        <w:t xml:space="preserve"> řízení. Nabídka zhotovitele tvoří samostatnou přílohu této smlouvy</w:t>
      </w:r>
      <w:r w:rsidR="00B77F4D" w:rsidRPr="003377DA">
        <w:rPr>
          <w:sz w:val="24"/>
        </w:rPr>
        <w:t>.</w:t>
      </w:r>
      <w:r w:rsidRPr="00502BB3">
        <w:rPr>
          <w:sz w:val="24"/>
        </w:rPr>
        <w:t xml:space="preserve"> </w:t>
      </w:r>
    </w:p>
    <w:p w:rsidR="002E72A9" w:rsidRDefault="002E72A9" w:rsidP="002E72A9">
      <w:pPr>
        <w:widowControl/>
        <w:tabs>
          <w:tab w:val="left" w:pos="567"/>
        </w:tabs>
        <w:ind w:left="567"/>
        <w:jc w:val="both"/>
        <w:rPr>
          <w:sz w:val="24"/>
        </w:rPr>
      </w:pPr>
    </w:p>
    <w:p w:rsidR="00F81184" w:rsidRDefault="00854731" w:rsidP="00F81184">
      <w:pPr>
        <w:widowControl/>
        <w:numPr>
          <w:ilvl w:val="0"/>
          <w:numId w:val="11"/>
        </w:numPr>
        <w:tabs>
          <w:tab w:val="left" w:pos="567"/>
        </w:tabs>
        <w:ind w:left="567" w:hanging="567"/>
        <w:jc w:val="both"/>
        <w:rPr>
          <w:sz w:val="24"/>
        </w:rPr>
      </w:pPr>
      <w:r w:rsidRPr="00502BB3">
        <w:rPr>
          <w:sz w:val="24"/>
        </w:rPr>
        <w:t>Předmětem smlouvy jsou rovněž činnosti, práce a dodávky, které nejsou v nabídce zhotovitele obsaženy, ale o kterých zhotovitel věděl, nebo podle svých odborných znalostí vědět měl</w:t>
      </w:r>
      <w:r>
        <w:rPr>
          <w:sz w:val="24"/>
        </w:rPr>
        <w:t xml:space="preserve"> nebo mohl, že jsou k řádnému a </w:t>
      </w:r>
      <w:r w:rsidRPr="00502BB3">
        <w:rPr>
          <w:sz w:val="24"/>
        </w:rPr>
        <w:t xml:space="preserve">kvalitnímu provedení díla dané </w:t>
      </w:r>
      <w:r w:rsidRPr="00502BB3">
        <w:rPr>
          <w:sz w:val="24"/>
        </w:rPr>
        <w:lastRenderedPageBreak/>
        <w:t>povahy třeba. Dí</w:t>
      </w:r>
      <w:r>
        <w:rPr>
          <w:sz w:val="24"/>
        </w:rPr>
        <w:t>lo zahrnuje provedení, dodání a </w:t>
      </w:r>
      <w:r w:rsidRPr="00502BB3">
        <w:rPr>
          <w:sz w:val="24"/>
        </w:rPr>
        <w:t>zajišt</w:t>
      </w:r>
      <w:r>
        <w:rPr>
          <w:sz w:val="24"/>
        </w:rPr>
        <w:t xml:space="preserve">ění </w:t>
      </w:r>
      <w:r w:rsidRPr="00502BB3">
        <w:rPr>
          <w:sz w:val="24"/>
        </w:rPr>
        <w:t>všech činností, prací a</w:t>
      </w:r>
      <w:r w:rsidR="0004394A">
        <w:rPr>
          <w:sz w:val="24"/>
        </w:rPr>
        <w:t> </w:t>
      </w:r>
      <w:r w:rsidRPr="00502BB3">
        <w:rPr>
          <w:sz w:val="24"/>
        </w:rPr>
        <w:t>služeb, věcí a dodávek, nutných k realizaci díla.</w:t>
      </w:r>
    </w:p>
    <w:p w:rsidR="00F81184" w:rsidRDefault="00F81184" w:rsidP="00F81184">
      <w:pPr>
        <w:widowControl/>
        <w:tabs>
          <w:tab w:val="left" w:pos="567"/>
        </w:tabs>
        <w:ind w:left="567"/>
        <w:jc w:val="both"/>
        <w:rPr>
          <w:sz w:val="24"/>
        </w:rPr>
      </w:pPr>
    </w:p>
    <w:p w:rsidR="00F81184" w:rsidRDefault="00F81184" w:rsidP="00F81184">
      <w:pPr>
        <w:widowControl/>
        <w:numPr>
          <w:ilvl w:val="0"/>
          <w:numId w:val="11"/>
        </w:numPr>
        <w:tabs>
          <w:tab w:val="left" w:pos="567"/>
        </w:tabs>
        <w:ind w:left="567" w:hanging="567"/>
        <w:jc w:val="both"/>
        <w:rPr>
          <w:sz w:val="24"/>
        </w:rPr>
      </w:pPr>
      <w:r w:rsidRPr="00D74C04">
        <w:rPr>
          <w:sz w:val="24"/>
          <w:szCs w:val="24"/>
        </w:rPr>
        <w:t>Bližší specifikace a požadavky objednatele jsou uvedeny v příloze č. 1 této smlouvy</w:t>
      </w:r>
    </w:p>
    <w:p w:rsidR="00F81184" w:rsidRDefault="00F81184" w:rsidP="00F81184">
      <w:pPr>
        <w:widowControl/>
        <w:tabs>
          <w:tab w:val="left" w:pos="567"/>
        </w:tabs>
        <w:ind w:left="567"/>
        <w:jc w:val="both"/>
        <w:rPr>
          <w:sz w:val="24"/>
        </w:rPr>
      </w:pPr>
    </w:p>
    <w:p w:rsidR="00F81184" w:rsidRDefault="00854731" w:rsidP="00F81184">
      <w:pPr>
        <w:widowControl/>
        <w:numPr>
          <w:ilvl w:val="0"/>
          <w:numId w:val="11"/>
        </w:numPr>
        <w:tabs>
          <w:tab w:val="left" w:pos="567"/>
        </w:tabs>
        <w:ind w:left="567" w:hanging="567"/>
        <w:jc w:val="both"/>
        <w:rPr>
          <w:sz w:val="24"/>
        </w:rPr>
      </w:pPr>
      <w:r w:rsidRPr="00F81184">
        <w:rPr>
          <w:sz w:val="24"/>
        </w:rPr>
        <w:t>Zhotovitel prohlašuje, že je oprávněn provádět činnost, k</w:t>
      </w:r>
      <w:r w:rsidR="00336E0C">
        <w:rPr>
          <w:sz w:val="24"/>
        </w:rPr>
        <w:t>terá je předmětem díla a je pro </w:t>
      </w:r>
      <w:r w:rsidRPr="00F81184">
        <w:rPr>
          <w:sz w:val="24"/>
        </w:rPr>
        <w:t>tuto činnost v plném rozsahu náležitě kvalifikován.</w:t>
      </w:r>
    </w:p>
    <w:p w:rsidR="00F81184" w:rsidRDefault="00F81184" w:rsidP="00F81184">
      <w:pPr>
        <w:widowControl/>
        <w:tabs>
          <w:tab w:val="left" w:pos="567"/>
        </w:tabs>
        <w:ind w:left="567"/>
        <w:jc w:val="both"/>
        <w:rPr>
          <w:sz w:val="24"/>
        </w:rPr>
      </w:pPr>
    </w:p>
    <w:p w:rsidR="00F81184" w:rsidRDefault="00854731" w:rsidP="00F81184">
      <w:pPr>
        <w:widowControl/>
        <w:numPr>
          <w:ilvl w:val="0"/>
          <w:numId w:val="11"/>
        </w:numPr>
        <w:tabs>
          <w:tab w:val="left" w:pos="567"/>
        </w:tabs>
        <w:ind w:left="567" w:hanging="567"/>
        <w:jc w:val="both"/>
        <w:rPr>
          <w:sz w:val="24"/>
        </w:rPr>
      </w:pPr>
      <w:r w:rsidRPr="00F81184">
        <w:rPr>
          <w:sz w:val="24"/>
        </w:rPr>
        <w:t>Zhotovitel se zavazuje provést dílo svým jménem a na vlastní zodpovědnost, je však oprávněn plnit svůj závazek prostřednictvím jiných způsobilých osob.</w:t>
      </w:r>
    </w:p>
    <w:p w:rsidR="00F81184" w:rsidRDefault="00F81184" w:rsidP="00F81184">
      <w:pPr>
        <w:widowControl/>
        <w:tabs>
          <w:tab w:val="left" w:pos="567"/>
        </w:tabs>
        <w:ind w:left="567"/>
        <w:jc w:val="both"/>
        <w:rPr>
          <w:sz w:val="24"/>
        </w:rPr>
      </w:pPr>
    </w:p>
    <w:p w:rsidR="002E72A9" w:rsidRPr="009D141B" w:rsidRDefault="002E72A9" w:rsidP="00F81184">
      <w:pPr>
        <w:widowControl/>
        <w:numPr>
          <w:ilvl w:val="0"/>
          <w:numId w:val="11"/>
        </w:numPr>
        <w:tabs>
          <w:tab w:val="left" w:pos="567"/>
        </w:tabs>
        <w:ind w:left="567" w:hanging="567"/>
        <w:jc w:val="both"/>
        <w:rPr>
          <w:sz w:val="24"/>
        </w:rPr>
      </w:pPr>
      <w:r w:rsidRPr="00F81184">
        <w:rPr>
          <w:sz w:val="24"/>
        </w:rPr>
        <w:t xml:space="preserve">Zhotovitel provede dílo s </w:t>
      </w:r>
      <w:r w:rsidRPr="00336E0C">
        <w:rPr>
          <w:sz w:val="24"/>
        </w:rPr>
        <w:t xml:space="preserve">využitím </w:t>
      </w:r>
      <w:r w:rsidR="00336E0C" w:rsidRPr="00336E0C">
        <w:rPr>
          <w:sz w:val="24"/>
        </w:rPr>
        <w:t xml:space="preserve">Ing. Arch. Jana Trávníčka </w:t>
      </w:r>
      <w:r w:rsidRPr="00336E0C">
        <w:rPr>
          <w:sz w:val="24"/>
        </w:rPr>
        <w:t xml:space="preserve">disponujícím </w:t>
      </w:r>
      <w:r w:rsidR="00BD56CF" w:rsidRPr="00336E0C">
        <w:rPr>
          <w:sz w:val="24"/>
        </w:rPr>
        <w:t xml:space="preserve">autorizací </w:t>
      </w:r>
      <w:r w:rsidR="00336E0C" w:rsidRPr="00336E0C">
        <w:rPr>
          <w:sz w:val="24"/>
        </w:rPr>
        <w:t>v oboru Architektura (A1)</w:t>
      </w:r>
      <w:r w:rsidR="00336E0C">
        <w:rPr>
          <w:sz w:val="24"/>
        </w:rPr>
        <w:t>,</w:t>
      </w:r>
      <w:r w:rsidRPr="00336E0C">
        <w:rPr>
          <w:sz w:val="24"/>
        </w:rPr>
        <w:t xml:space="preserve"> kterým zhotovitel prokazoval </w:t>
      </w:r>
      <w:r w:rsidR="00336E0C">
        <w:rPr>
          <w:sz w:val="24"/>
        </w:rPr>
        <w:t>splnění profesní způsobilosti v </w:t>
      </w:r>
      <w:r w:rsidRPr="00336E0C">
        <w:rPr>
          <w:sz w:val="24"/>
        </w:rPr>
        <w:t>rámci výběrového řízení. Zhotovitel je oprávněn změnit osobu, kterou bylo prokazováno osvědčení o odborné způsobilosti jen ze</w:t>
      </w:r>
      <w:r w:rsidR="00336E0C">
        <w:rPr>
          <w:sz w:val="24"/>
        </w:rPr>
        <w:t xml:space="preserve"> závažných důvodů, a to pouze s </w:t>
      </w:r>
      <w:r w:rsidRPr="00336E0C">
        <w:rPr>
          <w:sz w:val="24"/>
        </w:rPr>
        <w:t>předchozím písemným souhlasem objednatele a po předložení</w:t>
      </w:r>
      <w:r w:rsidRPr="00F81184">
        <w:rPr>
          <w:sz w:val="24"/>
        </w:rPr>
        <w:t xml:space="preserve"> písemného zdůvodnění. Nová osoba musí disponovat autorizací, která by splňovala podmínky prokázání profesní </w:t>
      </w:r>
      <w:r w:rsidRPr="009D141B">
        <w:rPr>
          <w:sz w:val="24"/>
        </w:rPr>
        <w:t>způsobilosti v rámci výběrového řízení. Prov</w:t>
      </w:r>
      <w:r w:rsidR="00703183" w:rsidRPr="009D141B">
        <w:rPr>
          <w:sz w:val="24"/>
        </w:rPr>
        <w:t>edené změny musí reflektovány v </w:t>
      </w:r>
      <w:r w:rsidRPr="009D141B">
        <w:rPr>
          <w:sz w:val="24"/>
        </w:rPr>
        <w:t>uzavřeném dodatku této smlouvy.</w:t>
      </w:r>
    </w:p>
    <w:p w:rsidR="00703183" w:rsidRPr="00D569EF" w:rsidRDefault="00703183" w:rsidP="00A50335">
      <w:pPr>
        <w:widowControl/>
        <w:numPr>
          <w:ilvl w:val="0"/>
          <w:numId w:val="11"/>
        </w:numPr>
        <w:tabs>
          <w:tab w:val="left" w:pos="567"/>
        </w:tabs>
        <w:spacing w:before="240"/>
        <w:ind w:left="567" w:hanging="567"/>
        <w:jc w:val="both"/>
        <w:rPr>
          <w:rStyle w:val="Siln"/>
          <w:b w:val="0"/>
          <w:bCs w:val="0"/>
          <w:sz w:val="24"/>
        </w:rPr>
      </w:pPr>
      <w:r w:rsidRPr="009D141B">
        <w:rPr>
          <w:sz w:val="24"/>
        </w:rPr>
        <w:t xml:space="preserve">Zhotovitel se zavazuje, že veškeré údaje, informace a data, se kterými se v rámci plnění této smlouvy seznámí a získá, budou považovány za důvěrné. V případě, že by se daly považovat některé z údajů, informací nebo dat za osobní, zavazuje se zhotovitel při jejich nakládání dodržet příslušná ustanovení </w:t>
      </w:r>
      <w:r w:rsidRPr="009D141B">
        <w:rPr>
          <w:rStyle w:val="Siln"/>
          <w:b w:val="0"/>
          <w:sz w:val="24"/>
          <w:szCs w:val="24"/>
        </w:rPr>
        <w:t>zákona č. 101/2000 Sb.</w:t>
      </w:r>
      <w:r w:rsidR="00B94290" w:rsidRPr="009D141B">
        <w:rPr>
          <w:rStyle w:val="Siln"/>
          <w:b w:val="0"/>
          <w:sz w:val="24"/>
          <w:szCs w:val="24"/>
        </w:rPr>
        <w:t>,</w:t>
      </w:r>
      <w:r w:rsidRPr="009D141B">
        <w:rPr>
          <w:rStyle w:val="Siln"/>
          <w:b w:val="0"/>
          <w:sz w:val="24"/>
          <w:szCs w:val="24"/>
        </w:rPr>
        <w:t> o ochraně osobních údajů a Nařízení Evropského parlamentu a Rady (EU) 2016/679 o ochraně fyzických osob v souvislosti se zpr</w:t>
      </w:r>
      <w:r w:rsidR="00B94290" w:rsidRPr="009D141B">
        <w:rPr>
          <w:rStyle w:val="Siln"/>
          <w:b w:val="0"/>
          <w:sz w:val="24"/>
          <w:szCs w:val="24"/>
        </w:rPr>
        <w:t>acováním osobních údajů a o vol</w:t>
      </w:r>
      <w:r w:rsidRPr="009D141B">
        <w:rPr>
          <w:rStyle w:val="Siln"/>
          <w:b w:val="0"/>
          <w:sz w:val="24"/>
          <w:szCs w:val="24"/>
        </w:rPr>
        <w:t>ném pohybu těchto údajů.</w:t>
      </w:r>
    </w:p>
    <w:p w:rsidR="00D569EF" w:rsidRPr="009D141B" w:rsidRDefault="00D569EF" w:rsidP="00D569EF">
      <w:pPr>
        <w:widowControl/>
        <w:tabs>
          <w:tab w:val="left" w:pos="567"/>
        </w:tabs>
        <w:spacing w:before="240"/>
        <w:ind w:left="567"/>
        <w:jc w:val="both"/>
        <w:rPr>
          <w:sz w:val="24"/>
        </w:rPr>
      </w:pPr>
    </w:p>
    <w:p w:rsidR="002E72A9" w:rsidRDefault="002E72A9" w:rsidP="007C54D5">
      <w:pPr>
        <w:widowControl/>
        <w:rPr>
          <w:b/>
          <w:sz w:val="24"/>
        </w:rPr>
      </w:pPr>
    </w:p>
    <w:p w:rsidR="00854731" w:rsidRPr="004A5312" w:rsidRDefault="00854731" w:rsidP="00854731">
      <w:pPr>
        <w:widowControl/>
        <w:ind w:left="284" w:hanging="284"/>
        <w:jc w:val="center"/>
        <w:rPr>
          <w:b/>
          <w:sz w:val="24"/>
        </w:rPr>
      </w:pPr>
      <w:r w:rsidRPr="004A5312">
        <w:rPr>
          <w:b/>
          <w:sz w:val="24"/>
        </w:rPr>
        <w:t>III.</w:t>
      </w:r>
    </w:p>
    <w:p w:rsidR="00854731" w:rsidRPr="004A5312" w:rsidRDefault="00854731" w:rsidP="00854731">
      <w:pPr>
        <w:widowControl/>
        <w:ind w:left="284" w:hanging="284"/>
        <w:jc w:val="center"/>
        <w:rPr>
          <w:b/>
          <w:sz w:val="28"/>
          <w:szCs w:val="28"/>
        </w:rPr>
      </w:pPr>
      <w:r w:rsidRPr="0033140F">
        <w:rPr>
          <w:b/>
          <w:sz w:val="28"/>
          <w:szCs w:val="28"/>
        </w:rPr>
        <w:t>Doba plnění a dodací podmínky</w:t>
      </w:r>
    </w:p>
    <w:p w:rsidR="00854731" w:rsidRPr="004A5312" w:rsidRDefault="00854731" w:rsidP="00854731">
      <w:pPr>
        <w:widowControl/>
        <w:ind w:left="284" w:hanging="284"/>
        <w:jc w:val="both"/>
        <w:rPr>
          <w:sz w:val="24"/>
        </w:rPr>
      </w:pPr>
    </w:p>
    <w:p w:rsidR="00FB47A3" w:rsidRDefault="00826A13" w:rsidP="00443F60">
      <w:pPr>
        <w:widowControl/>
        <w:numPr>
          <w:ilvl w:val="0"/>
          <w:numId w:val="12"/>
        </w:numPr>
        <w:tabs>
          <w:tab w:val="left" w:pos="567"/>
        </w:tabs>
        <w:ind w:left="567" w:hanging="567"/>
        <w:jc w:val="both"/>
        <w:rPr>
          <w:sz w:val="24"/>
        </w:rPr>
      </w:pPr>
      <w:r w:rsidRPr="00FB47A3">
        <w:rPr>
          <w:sz w:val="24"/>
        </w:rPr>
        <w:t xml:space="preserve">Zhotovitel se zavazuje dílo řádně provést a protokolárně je předat objednateli nejpozději </w:t>
      </w:r>
      <w:r w:rsidRPr="00FB47A3">
        <w:rPr>
          <w:b/>
          <w:sz w:val="24"/>
        </w:rPr>
        <w:t xml:space="preserve">ve lhůtě </w:t>
      </w:r>
      <w:r w:rsidR="009E36B5">
        <w:rPr>
          <w:b/>
          <w:sz w:val="24"/>
        </w:rPr>
        <w:t>3</w:t>
      </w:r>
      <w:r w:rsidR="003F298C" w:rsidRPr="00FB47A3">
        <w:rPr>
          <w:b/>
          <w:sz w:val="24"/>
        </w:rPr>
        <w:t xml:space="preserve"> měsíců</w:t>
      </w:r>
      <w:r w:rsidRPr="00FB47A3">
        <w:rPr>
          <w:sz w:val="24"/>
        </w:rPr>
        <w:t xml:space="preserve"> od </w:t>
      </w:r>
      <w:r w:rsidR="008771D6" w:rsidRPr="00FB47A3">
        <w:rPr>
          <w:sz w:val="24"/>
        </w:rPr>
        <w:t xml:space="preserve">nabytí účinnosti </w:t>
      </w:r>
      <w:r w:rsidRPr="00FB47A3">
        <w:rPr>
          <w:sz w:val="24"/>
        </w:rPr>
        <w:t>této smlouvy.</w:t>
      </w:r>
    </w:p>
    <w:p w:rsidR="00FB47A3" w:rsidRDefault="00FB47A3" w:rsidP="00FB47A3">
      <w:pPr>
        <w:widowControl/>
        <w:tabs>
          <w:tab w:val="left" w:pos="567"/>
        </w:tabs>
        <w:jc w:val="both"/>
        <w:rPr>
          <w:sz w:val="24"/>
        </w:rPr>
      </w:pPr>
    </w:p>
    <w:p w:rsidR="00FB47A3" w:rsidRPr="00FB47A3" w:rsidRDefault="00FB47A3" w:rsidP="00443F60">
      <w:pPr>
        <w:widowControl/>
        <w:numPr>
          <w:ilvl w:val="0"/>
          <w:numId w:val="12"/>
        </w:numPr>
        <w:tabs>
          <w:tab w:val="left" w:pos="567"/>
        </w:tabs>
        <w:ind w:left="567" w:hanging="567"/>
        <w:jc w:val="both"/>
        <w:rPr>
          <w:sz w:val="24"/>
        </w:rPr>
      </w:pPr>
      <w:r w:rsidRPr="00B77F4D">
        <w:rPr>
          <w:sz w:val="24"/>
          <w:szCs w:val="24"/>
        </w:rPr>
        <w:t>V průběhu zpracování územní studie bude uskutečněna</w:t>
      </w:r>
      <w:r w:rsidR="00B77F4D" w:rsidRPr="00B77F4D">
        <w:rPr>
          <w:sz w:val="24"/>
          <w:szCs w:val="24"/>
        </w:rPr>
        <w:t xml:space="preserve"> min.</w:t>
      </w:r>
      <w:r w:rsidRPr="00B77F4D">
        <w:rPr>
          <w:sz w:val="24"/>
          <w:szCs w:val="24"/>
        </w:rPr>
        <w:t xml:space="preserve"> jedna pracovní schůzka s </w:t>
      </w:r>
      <w:r w:rsidR="00B77F4D" w:rsidRPr="00B77F4D">
        <w:rPr>
          <w:sz w:val="24"/>
          <w:szCs w:val="24"/>
        </w:rPr>
        <w:t>objednatelem</w:t>
      </w:r>
      <w:r w:rsidRPr="00FB47A3">
        <w:rPr>
          <w:sz w:val="24"/>
          <w:szCs w:val="24"/>
        </w:rPr>
        <w:t xml:space="preserve"> nad rozpracovanou dokumentací. </w:t>
      </w:r>
    </w:p>
    <w:p w:rsidR="00826A13" w:rsidRPr="00FB47A3" w:rsidRDefault="00826A13" w:rsidP="00FB47A3">
      <w:pPr>
        <w:widowControl/>
        <w:tabs>
          <w:tab w:val="left" w:pos="567"/>
        </w:tabs>
        <w:ind w:left="567"/>
        <w:jc w:val="both"/>
        <w:rPr>
          <w:sz w:val="24"/>
        </w:rPr>
      </w:pPr>
    </w:p>
    <w:p w:rsidR="00826A13" w:rsidRPr="00BB0EC2" w:rsidRDefault="00826A13" w:rsidP="00BB0EC2">
      <w:pPr>
        <w:widowControl/>
        <w:numPr>
          <w:ilvl w:val="0"/>
          <w:numId w:val="12"/>
        </w:numPr>
        <w:tabs>
          <w:tab w:val="left" w:pos="567"/>
        </w:tabs>
        <w:spacing w:after="240"/>
        <w:ind w:left="567" w:hanging="567"/>
        <w:jc w:val="both"/>
        <w:rPr>
          <w:sz w:val="24"/>
        </w:rPr>
      </w:pPr>
      <w:r w:rsidRPr="004844D1">
        <w:rPr>
          <w:sz w:val="24"/>
          <w:szCs w:val="24"/>
        </w:rPr>
        <w:t>Dokumentace územní studie bude předána ve 3 vyhotoveních v tištěné podobě a v</w:t>
      </w:r>
      <w:r>
        <w:rPr>
          <w:sz w:val="24"/>
          <w:szCs w:val="24"/>
        </w:rPr>
        <w:t> digitální podobě na nosičích dat.</w:t>
      </w:r>
    </w:p>
    <w:p w:rsidR="00BB0EC2" w:rsidRPr="00894619" w:rsidRDefault="00BB0EC2" w:rsidP="00BB0EC2">
      <w:pPr>
        <w:widowControl/>
        <w:numPr>
          <w:ilvl w:val="0"/>
          <w:numId w:val="12"/>
        </w:numPr>
        <w:tabs>
          <w:tab w:val="left" w:pos="567"/>
        </w:tabs>
        <w:spacing w:after="240"/>
        <w:ind w:left="567" w:hanging="567"/>
        <w:jc w:val="both"/>
        <w:rPr>
          <w:sz w:val="24"/>
        </w:rPr>
      </w:pPr>
      <w:r w:rsidRPr="009B5012">
        <w:rPr>
          <w:sz w:val="24"/>
          <w:szCs w:val="24"/>
        </w:rPr>
        <w:t>Kompletním předáním díla se rozumí úplné</w:t>
      </w:r>
      <w:r w:rsidRPr="00CD533C">
        <w:rPr>
          <w:sz w:val="24"/>
          <w:szCs w:val="24"/>
        </w:rPr>
        <w:t xml:space="preserve"> dokončení předmětu plnění včetně předání všech náležitostí</w:t>
      </w:r>
      <w:r w:rsidR="008D1D20">
        <w:rPr>
          <w:sz w:val="24"/>
          <w:szCs w:val="24"/>
        </w:rPr>
        <w:t>,</w:t>
      </w:r>
      <w:r w:rsidR="002A06EF">
        <w:rPr>
          <w:sz w:val="24"/>
          <w:szCs w:val="24"/>
        </w:rPr>
        <w:t xml:space="preserve"> </w:t>
      </w:r>
      <w:r w:rsidRPr="0048253C">
        <w:rPr>
          <w:sz w:val="24"/>
          <w:szCs w:val="24"/>
        </w:rPr>
        <w:t>3</w:t>
      </w:r>
      <w:r w:rsidR="0048253C">
        <w:rPr>
          <w:sz w:val="24"/>
          <w:szCs w:val="24"/>
        </w:rPr>
        <w:t> </w:t>
      </w:r>
      <w:r w:rsidRPr="00540BC4">
        <w:rPr>
          <w:sz w:val="24"/>
          <w:szCs w:val="24"/>
        </w:rPr>
        <w:t xml:space="preserve">vyhotovení v tištěné podobě </w:t>
      </w:r>
      <w:r>
        <w:rPr>
          <w:sz w:val="24"/>
          <w:szCs w:val="24"/>
        </w:rPr>
        <w:t>d</w:t>
      </w:r>
      <w:r w:rsidRPr="00540BC4">
        <w:rPr>
          <w:sz w:val="24"/>
          <w:szCs w:val="24"/>
        </w:rPr>
        <w:t xml:space="preserve">okumentace </w:t>
      </w:r>
      <w:r>
        <w:rPr>
          <w:sz w:val="24"/>
          <w:szCs w:val="24"/>
        </w:rPr>
        <w:t>změny územního plánu</w:t>
      </w:r>
      <w:r w:rsidRPr="00540BC4">
        <w:rPr>
          <w:sz w:val="24"/>
          <w:szCs w:val="24"/>
        </w:rPr>
        <w:t xml:space="preserve"> </w:t>
      </w:r>
      <w:r>
        <w:rPr>
          <w:sz w:val="24"/>
          <w:szCs w:val="24"/>
        </w:rPr>
        <w:t>a</w:t>
      </w:r>
      <w:r w:rsidR="0048253C">
        <w:rPr>
          <w:sz w:val="24"/>
          <w:szCs w:val="24"/>
        </w:rPr>
        <w:t> </w:t>
      </w:r>
      <w:r w:rsidRPr="00540BC4">
        <w:rPr>
          <w:sz w:val="24"/>
          <w:szCs w:val="24"/>
        </w:rPr>
        <w:t>digitální podob</w:t>
      </w:r>
      <w:r>
        <w:rPr>
          <w:sz w:val="24"/>
          <w:szCs w:val="24"/>
        </w:rPr>
        <w:t>a</w:t>
      </w:r>
      <w:r w:rsidRPr="00540BC4">
        <w:rPr>
          <w:sz w:val="24"/>
          <w:szCs w:val="24"/>
        </w:rPr>
        <w:t xml:space="preserve"> na nosičích dat</w:t>
      </w:r>
      <w:r>
        <w:rPr>
          <w:sz w:val="24"/>
          <w:szCs w:val="24"/>
        </w:rPr>
        <w:t>.</w:t>
      </w:r>
    </w:p>
    <w:p w:rsidR="00BB0EC2" w:rsidRPr="00BB0EC2" w:rsidRDefault="00BB0EC2" w:rsidP="00BB0EC2">
      <w:pPr>
        <w:pStyle w:val="Odstavecseseznamem"/>
        <w:numPr>
          <w:ilvl w:val="0"/>
          <w:numId w:val="12"/>
        </w:numPr>
        <w:tabs>
          <w:tab w:val="left" w:pos="4395"/>
        </w:tabs>
        <w:ind w:left="567" w:hanging="567"/>
        <w:jc w:val="both"/>
        <w:rPr>
          <w:b/>
          <w:sz w:val="24"/>
          <w:szCs w:val="24"/>
        </w:rPr>
      </w:pPr>
      <w:r w:rsidRPr="00894619">
        <w:rPr>
          <w:sz w:val="24"/>
          <w:szCs w:val="24"/>
        </w:rPr>
        <w:t>Místem protokolárního předání předmětu díla je Městský úřad Cheb, náměstí Krále Jiřího z Poděbrad 1/14, 350 20 Cheb.</w:t>
      </w:r>
    </w:p>
    <w:p w:rsidR="006A644B" w:rsidRDefault="006A644B" w:rsidP="00854731">
      <w:pPr>
        <w:widowControl/>
        <w:jc w:val="both"/>
        <w:rPr>
          <w:sz w:val="24"/>
        </w:rPr>
      </w:pPr>
    </w:p>
    <w:p w:rsidR="00A50335" w:rsidRDefault="00A50335" w:rsidP="00854731">
      <w:pPr>
        <w:widowControl/>
        <w:jc w:val="both"/>
        <w:rPr>
          <w:sz w:val="24"/>
        </w:rPr>
      </w:pPr>
    </w:p>
    <w:p w:rsidR="00A50335" w:rsidRDefault="00A50335" w:rsidP="00854731">
      <w:pPr>
        <w:widowControl/>
        <w:jc w:val="both"/>
        <w:rPr>
          <w:sz w:val="24"/>
        </w:rPr>
      </w:pPr>
    </w:p>
    <w:p w:rsidR="00854731" w:rsidRPr="004A5312" w:rsidRDefault="00854731" w:rsidP="00854731">
      <w:pPr>
        <w:widowControl/>
        <w:ind w:left="284" w:hanging="284"/>
        <w:jc w:val="center"/>
        <w:rPr>
          <w:b/>
          <w:sz w:val="24"/>
        </w:rPr>
      </w:pPr>
      <w:r w:rsidRPr="004A5312">
        <w:rPr>
          <w:b/>
          <w:sz w:val="24"/>
        </w:rPr>
        <w:lastRenderedPageBreak/>
        <w:t>IV.</w:t>
      </w:r>
    </w:p>
    <w:p w:rsidR="00854731" w:rsidRPr="004A5312" w:rsidRDefault="00854731" w:rsidP="00854731">
      <w:pPr>
        <w:pStyle w:val="Nadpis5"/>
        <w:rPr>
          <w:rFonts w:ascii="Times New Roman" w:hAnsi="Times New Roman"/>
          <w:i w:val="0"/>
          <w:sz w:val="28"/>
          <w:szCs w:val="28"/>
        </w:rPr>
      </w:pPr>
      <w:r w:rsidRPr="004A5312">
        <w:rPr>
          <w:rFonts w:ascii="Times New Roman" w:hAnsi="Times New Roman"/>
          <w:i w:val="0"/>
          <w:sz w:val="28"/>
          <w:szCs w:val="28"/>
        </w:rPr>
        <w:t>Cena</w:t>
      </w:r>
    </w:p>
    <w:p w:rsidR="00854731" w:rsidRPr="004A5312" w:rsidRDefault="00854731" w:rsidP="00854731"/>
    <w:p w:rsidR="004844D1" w:rsidRDefault="00854731" w:rsidP="00854731">
      <w:pPr>
        <w:widowControl/>
        <w:numPr>
          <w:ilvl w:val="0"/>
          <w:numId w:val="3"/>
        </w:numPr>
        <w:tabs>
          <w:tab w:val="clear" w:pos="360"/>
          <w:tab w:val="num" w:pos="567"/>
        </w:tabs>
        <w:ind w:left="567" w:hanging="567"/>
        <w:jc w:val="both"/>
        <w:rPr>
          <w:sz w:val="24"/>
        </w:rPr>
      </w:pPr>
      <w:r w:rsidRPr="004A5312">
        <w:rPr>
          <w:sz w:val="24"/>
        </w:rPr>
        <w:t xml:space="preserve">Smluvní strany se dohodly na pevné ceně za provedení </w:t>
      </w:r>
      <w:r w:rsidR="007C54D5">
        <w:rPr>
          <w:sz w:val="24"/>
        </w:rPr>
        <w:t>díla, včetně všech přirážek, ve </w:t>
      </w:r>
      <w:r w:rsidRPr="004A5312">
        <w:rPr>
          <w:sz w:val="24"/>
        </w:rPr>
        <w:t>výši</w:t>
      </w:r>
      <w:r>
        <w:rPr>
          <w:sz w:val="24"/>
        </w:rPr>
        <w:t xml:space="preserve">: </w:t>
      </w:r>
    </w:p>
    <w:p w:rsidR="004844D1" w:rsidRDefault="004844D1" w:rsidP="004844D1">
      <w:pPr>
        <w:pStyle w:val="Odstavecseseznamem"/>
        <w:widowControl/>
        <w:ind w:left="567"/>
        <w:jc w:val="both"/>
        <w:rPr>
          <w:b/>
          <w:sz w:val="24"/>
          <w:szCs w:val="24"/>
        </w:rPr>
      </w:pPr>
      <w:r>
        <w:rPr>
          <w:b/>
          <w:sz w:val="24"/>
          <w:szCs w:val="24"/>
        </w:rPr>
        <w:t>celková cena v Kč bez DPH:</w:t>
      </w:r>
      <w:r>
        <w:rPr>
          <w:b/>
          <w:sz w:val="24"/>
          <w:szCs w:val="24"/>
        </w:rPr>
        <w:tab/>
      </w:r>
      <w:r>
        <w:rPr>
          <w:b/>
          <w:sz w:val="24"/>
          <w:szCs w:val="24"/>
        </w:rPr>
        <w:tab/>
      </w:r>
      <w:r w:rsidR="00336E0C">
        <w:rPr>
          <w:b/>
          <w:sz w:val="24"/>
          <w:szCs w:val="24"/>
        </w:rPr>
        <w:t xml:space="preserve">  98 000;</w:t>
      </w:r>
    </w:p>
    <w:p w:rsidR="00B77F4D" w:rsidRDefault="00B77F4D" w:rsidP="004844D1">
      <w:pPr>
        <w:pStyle w:val="Odstavecseseznamem"/>
        <w:widowControl/>
        <w:ind w:left="567"/>
        <w:jc w:val="both"/>
        <w:rPr>
          <w:b/>
          <w:sz w:val="24"/>
        </w:rPr>
      </w:pPr>
      <w:r>
        <w:rPr>
          <w:b/>
          <w:sz w:val="24"/>
        </w:rPr>
        <w:t>vyčíslení DPH</w:t>
      </w:r>
      <w:r w:rsidR="00AD2016">
        <w:rPr>
          <w:b/>
          <w:sz w:val="24"/>
        </w:rPr>
        <w:t xml:space="preserve"> v Kč</w:t>
      </w:r>
      <w:r>
        <w:rPr>
          <w:b/>
          <w:sz w:val="24"/>
        </w:rPr>
        <w:t>:</w:t>
      </w:r>
      <w:r>
        <w:rPr>
          <w:b/>
          <w:sz w:val="24"/>
        </w:rPr>
        <w:tab/>
      </w:r>
      <w:r>
        <w:rPr>
          <w:b/>
          <w:sz w:val="24"/>
        </w:rPr>
        <w:tab/>
      </w:r>
      <w:r>
        <w:rPr>
          <w:b/>
          <w:sz w:val="24"/>
        </w:rPr>
        <w:tab/>
      </w:r>
      <w:r w:rsidR="00336E0C">
        <w:rPr>
          <w:b/>
          <w:sz w:val="24"/>
        </w:rPr>
        <w:t xml:space="preserve">  </w:t>
      </w:r>
      <w:r w:rsidR="00336E0C">
        <w:rPr>
          <w:b/>
          <w:sz w:val="24"/>
          <w:szCs w:val="24"/>
        </w:rPr>
        <w:t>20 580;</w:t>
      </w:r>
    </w:p>
    <w:p w:rsidR="004844D1" w:rsidRPr="004844D1" w:rsidRDefault="004844D1" w:rsidP="004844D1">
      <w:pPr>
        <w:pStyle w:val="Odstavecseseznamem"/>
        <w:widowControl/>
        <w:ind w:left="567"/>
        <w:jc w:val="both"/>
        <w:rPr>
          <w:b/>
          <w:sz w:val="24"/>
          <w:szCs w:val="24"/>
        </w:rPr>
      </w:pPr>
      <w:r>
        <w:rPr>
          <w:b/>
          <w:sz w:val="24"/>
          <w:szCs w:val="24"/>
        </w:rPr>
        <w:t xml:space="preserve">celková cena v Kč </w:t>
      </w:r>
      <w:r w:rsidR="00DC3B31">
        <w:rPr>
          <w:b/>
          <w:sz w:val="24"/>
          <w:szCs w:val="24"/>
        </w:rPr>
        <w:t>včetně</w:t>
      </w:r>
      <w:r w:rsidR="006C5E79">
        <w:rPr>
          <w:b/>
          <w:sz w:val="24"/>
          <w:szCs w:val="24"/>
        </w:rPr>
        <w:t> DPH:</w:t>
      </w:r>
      <w:r w:rsidR="006C5E79">
        <w:rPr>
          <w:b/>
          <w:sz w:val="24"/>
          <w:szCs w:val="24"/>
        </w:rPr>
        <w:tab/>
      </w:r>
      <w:r w:rsidR="00336E0C">
        <w:rPr>
          <w:b/>
          <w:sz w:val="24"/>
          <w:szCs w:val="24"/>
        </w:rPr>
        <w:t>118 580.</w:t>
      </w:r>
    </w:p>
    <w:p w:rsidR="00854731" w:rsidRPr="004A5312" w:rsidRDefault="00854731" w:rsidP="00854731">
      <w:pPr>
        <w:widowControl/>
        <w:ind w:left="567"/>
        <w:jc w:val="both"/>
        <w:rPr>
          <w:sz w:val="24"/>
        </w:rPr>
      </w:pPr>
    </w:p>
    <w:p w:rsidR="00854731" w:rsidRPr="004A5312" w:rsidRDefault="00854731" w:rsidP="00FA79AB">
      <w:pPr>
        <w:widowControl/>
        <w:tabs>
          <w:tab w:val="left" w:pos="567"/>
        </w:tabs>
        <w:ind w:left="567"/>
        <w:jc w:val="both"/>
        <w:rPr>
          <w:sz w:val="24"/>
        </w:rPr>
      </w:pPr>
      <w:r w:rsidRPr="004A5312">
        <w:rPr>
          <w:sz w:val="24"/>
        </w:rPr>
        <w:t xml:space="preserve">Cena za provedení díla dle článku IV. odst. </w:t>
      </w:r>
      <w:r>
        <w:rPr>
          <w:sz w:val="24"/>
        </w:rPr>
        <w:t>4.</w:t>
      </w:r>
      <w:r w:rsidRPr="004A5312">
        <w:rPr>
          <w:sz w:val="24"/>
        </w:rPr>
        <w:t>1.</w:t>
      </w:r>
      <w:r>
        <w:rPr>
          <w:sz w:val="24"/>
        </w:rPr>
        <w:t xml:space="preserve"> </w:t>
      </w:r>
      <w:r w:rsidRPr="004A5312">
        <w:rPr>
          <w:sz w:val="24"/>
        </w:rPr>
        <w:t xml:space="preserve">bude splatná dle ustanovení článku VI. této smlouvy. </w:t>
      </w:r>
    </w:p>
    <w:p w:rsidR="00854731" w:rsidRPr="004A5312" w:rsidRDefault="00854731" w:rsidP="00854731">
      <w:pPr>
        <w:widowControl/>
        <w:tabs>
          <w:tab w:val="left" w:pos="360"/>
        </w:tabs>
        <w:ind w:left="426" w:hanging="426"/>
        <w:jc w:val="both"/>
        <w:rPr>
          <w:sz w:val="24"/>
        </w:rPr>
      </w:pPr>
    </w:p>
    <w:p w:rsidR="00854731" w:rsidRPr="004A5312" w:rsidRDefault="00854731" w:rsidP="00854731">
      <w:pPr>
        <w:widowControl/>
        <w:numPr>
          <w:ilvl w:val="0"/>
          <w:numId w:val="3"/>
        </w:numPr>
        <w:tabs>
          <w:tab w:val="clear" w:pos="360"/>
          <w:tab w:val="num" w:pos="567"/>
        </w:tabs>
        <w:ind w:left="567" w:hanging="567"/>
        <w:jc w:val="both"/>
        <w:rPr>
          <w:sz w:val="24"/>
        </w:rPr>
      </w:pPr>
      <w:r w:rsidRPr="004A5312">
        <w:rPr>
          <w:sz w:val="24"/>
        </w:rPr>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 Cena za p</w:t>
      </w:r>
      <w:r w:rsidR="00B77F4D">
        <w:rPr>
          <w:sz w:val="24"/>
        </w:rPr>
        <w:t>rovedení díla nebude po dobu do </w:t>
      </w:r>
      <w:r w:rsidRPr="004A5312">
        <w:rPr>
          <w:sz w:val="24"/>
        </w:rPr>
        <w:t xml:space="preserve">ukončení díla předmětem zvýšení, pokud tato smlouva výslovně nestanoví jinak. Zhotovitel prohlašuje, že všechny technické, finanční, věcné a ostatní podmínky díla zahrnul do kalkulace ceny za provedení díla. </w:t>
      </w:r>
    </w:p>
    <w:p w:rsidR="00854731" w:rsidRPr="004A5312" w:rsidRDefault="00854731" w:rsidP="00854731">
      <w:pPr>
        <w:pStyle w:val="smluvnitext"/>
        <w:widowControl/>
        <w:spacing w:after="0"/>
      </w:pPr>
    </w:p>
    <w:p w:rsidR="00854731" w:rsidRPr="004A5312" w:rsidRDefault="00854731" w:rsidP="00854731">
      <w:pPr>
        <w:widowControl/>
        <w:numPr>
          <w:ilvl w:val="0"/>
          <w:numId w:val="3"/>
        </w:numPr>
        <w:tabs>
          <w:tab w:val="clear" w:pos="360"/>
          <w:tab w:val="num" w:pos="567"/>
        </w:tabs>
        <w:ind w:left="567" w:hanging="567"/>
        <w:jc w:val="both"/>
        <w:rPr>
          <w:sz w:val="24"/>
        </w:rPr>
      </w:pPr>
      <w:r w:rsidRPr="004A5312">
        <w:rPr>
          <w:sz w:val="24"/>
        </w:rPr>
        <w:t>Veškeré práce nad rámec smlouvy, změny, doplňky nebo rozšíření, které nejsou součástí díla dle této smlouvy, musí být vždy pře</w:t>
      </w:r>
      <w:r>
        <w:rPr>
          <w:sz w:val="24"/>
        </w:rPr>
        <w:t>d realizací písemně objednány a </w:t>
      </w:r>
      <w:r w:rsidRPr="004A5312">
        <w:rPr>
          <w:sz w:val="24"/>
        </w:rPr>
        <w:t xml:space="preserve">odsouhlaseny objednatelem včetně jejich ocenění. Pokud zhotovitel provede některé z těchto prací bez potvrzeného dodatku této smlouvy, má objednatel právo odmítnout jejich úhradu a cena za jejich provedení se stává součástí ceny za provedení díla. </w:t>
      </w:r>
    </w:p>
    <w:p w:rsidR="00854731" w:rsidRPr="004A5312" w:rsidRDefault="00854731" w:rsidP="00854731">
      <w:pPr>
        <w:widowControl/>
        <w:tabs>
          <w:tab w:val="left" w:pos="360"/>
        </w:tabs>
        <w:rPr>
          <w:sz w:val="24"/>
        </w:rPr>
      </w:pPr>
    </w:p>
    <w:p w:rsidR="00854731" w:rsidRDefault="00854731" w:rsidP="00854731">
      <w:pPr>
        <w:widowControl/>
        <w:numPr>
          <w:ilvl w:val="0"/>
          <w:numId w:val="3"/>
        </w:numPr>
        <w:tabs>
          <w:tab w:val="clear" w:pos="360"/>
          <w:tab w:val="num" w:pos="567"/>
        </w:tabs>
        <w:ind w:left="567" w:hanging="567"/>
        <w:jc w:val="both"/>
        <w:rPr>
          <w:sz w:val="24"/>
        </w:rPr>
      </w:pPr>
      <w:r w:rsidRPr="004A5312">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rsidR="00854731" w:rsidRDefault="00854731" w:rsidP="00854731">
      <w:pPr>
        <w:pStyle w:val="Odstavecseseznamem"/>
        <w:rPr>
          <w:sz w:val="24"/>
        </w:rPr>
      </w:pPr>
    </w:p>
    <w:p w:rsidR="00854731" w:rsidRPr="004A5312" w:rsidRDefault="00854731" w:rsidP="00854731">
      <w:pPr>
        <w:widowControl/>
        <w:numPr>
          <w:ilvl w:val="0"/>
          <w:numId w:val="3"/>
        </w:numPr>
        <w:tabs>
          <w:tab w:val="clear" w:pos="360"/>
          <w:tab w:val="num" w:pos="567"/>
        </w:tabs>
        <w:ind w:left="567" w:hanging="567"/>
        <w:jc w:val="both"/>
        <w:rPr>
          <w:sz w:val="24"/>
        </w:rPr>
      </w:pPr>
      <w:r w:rsidRPr="004A5312">
        <w:rPr>
          <w:sz w:val="24"/>
        </w:rPr>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rsidR="00854731" w:rsidRPr="004A5312" w:rsidRDefault="00854731" w:rsidP="007C54D5">
      <w:pPr>
        <w:widowControl/>
        <w:jc w:val="both"/>
        <w:rPr>
          <w:sz w:val="24"/>
        </w:rPr>
      </w:pPr>
    </w:p>
    <w:p w:rsidR="00854731" w:rsidRPr="004A5312" w:rsidRDefault="00854731" w:rsidP="00854731">
      <w:pPr>
        <w:widowControl/>
        <w:ind w:left="284" w:hanging="284"/>
        <w:jc w:val="center"/>
        <w:rPr>
          <w:b/>
          <w:sz w:val="24"/>
        </w:rPr>
      </w:pPr>
      <w:r w:rsidRPr="004A5312">
        <w:rPr>
          <w:b/>
          <w:sz w:val="24"/>
        </w:rPr>
        <w:t>V.</w:t>
      </w:r>
    </w:p>
    <w:p w:rsidR="00854731" w:rsidRPr="004A5312" w:rsidRDefault="00854731" w:rsidP="00854731">
      <w:pPr>
        <w:widowControl/>
        <w:ind w:left="284" w:hanging="284"/>
        <w:jc w:val="center"/>
        <w:rPr>
          <w:b/>
          <w:sz w:val="28"/>
          <w:szCs w:val="28"/>
        </w:rPr>
      </w:pPr>
      <w:r w:rsidRPr="004A5312">
        <w:rPr>
          <w:b/>
          <w:sz w:val="28"/>
          <w:szCs w:val="28"/>
        </w:rPr>
        <w:t>Odpovědnost za vady</w:t>
      </w:r>
    </w:p>
    <w:p w:rsidR="00854731" w:rsidRPr="004A5312" w:rsidRDefault="00854731" w:rsidP="00854731">
      <w:pPr>
        <w:widowControl/>
        <w:tabs>
          <w:tab w:val="left" w:pos="360"/>
        </w:tabs>
        <w:jc w:val="both"/>
        <w:rPr>
          <w:sz w:val="24"/>
        </w:rPr>
      </w:pPr>
    </w:p>
    <w:p w:rsidR="00854731" w:rsidRPr="004A5312" w:rsidRDefault="00854731" w:rsidP="00854731">
      <w:pPr>
        <w:widowControl/>
        <w:numPr>
          <w:ilvl w:val="0"/>
          <w:numId w:val="4"/>
        </w:numPr>
        <w:tabs>
          <w:tab w:val="clear" w:pos="720"/>
          <w:tab w:val="num" w:pos="567"/>
        </w:tabs>
        <w:ind w:left="567" w:hanging="567"/>
        <w:jc w:val="both"/>
        <w:rPr>
          <w:sz w:val="24"/>
        </w:rPr>
      </w:pPr>
      <w:r w:rsidRPr="004A5312">
        <w:rPr>
          <w:sz w:val="24"/>
        </w:rPr>
        <w:t>Dílo má vady, jestliže provedení díla neodpovídá výsledku určenému v této smlouvě.</w:t>
      </w:r>
    </w:p>
    <w:p w:rsidR="00854731" w:rsidRPr="004A5312" w:rsidRDefault="00854731" w:rsidP="00854731">
      <w:pPr>
        <w:widowControl/>
        <w:jc w:val="both"/>
        <w:rPr>
          <w:sz w:val="24"/>
        </w:rPr>
      </w:pPr>
    </w:p>
    <w:p w:rsidR="00854731" w:rsidRPr="004A5312" w:rsidRDefault="00854731" w:rsidP="00854731">
      <w:pPr>
        <w:widowControl/>
        <w:numPr>
          <w:ilvl w:val="0"/>
          <w:numId w:val="4"/>
        </w:numPr>
        <w:tabs>
          <w:tab w:val="clear" w:pos="720"/>
          <w:tab w:val="num" w:pos="567"/>
        </w:tabs>
        <w:ind w:left="567" w:hanging="567"/>
        <w:jc w:val="both"/>
        <w:rPr>
          <w:sz w:val="24"/>
        </w:rPr>
      </w:pPr>
      <w:r w:rsidRPr="004A5312">
        <w:rPr>
          <w:sz w:val="24"/>
        </w:rPr>
        <w:t>Zhotovitel odpovídá za vady, které má dílo v době jeho předání objednateli. Zhotovitel odpovídá za vady díla vzniklé po předání díla objednateli, jestliže byly způsobeny porušením jeho povinností.</w:t>
      </w:r>
    </w:p>
    <w:p w:rsidR="00854731" w:rsidRPr="004A5312" w:rsidRDefault="00854731" w:rsidP="00854731">
      <w:pPr>
        <w:widowControl/>
        <w:jc w:val="both"/>
        <w:rPr>
          <w:sz w:val="24"/>
        </w:rPr>
      </w:pPr>
    </w:p>
    <w:p w:rsidR="00854731" w:rsidRDefault="00854731" w:rsidP="00854731">
      <w:pPr>
        <w:widowControl/>
        <w:numPr>
          <w:ilvl w:val="0"/>
          <w:numId w:val="4"/>
        </w:numPr>
        <w:tabs>
          <w:tab w:val="clear" w:pos="720"/>
          <w:tab w:val="num" w:pos="567"/>
        </w:tabs>
        <w:ind w:left="567" w:hanging="567"/>
        <w:jc w:val="both"/>
        <w:rPr>
          <w:sz w:val="24"/>
        </w:rPr>
      </w:pPr>
      <w:r>
        <w:rPr>
          <w:sz w:val="24"/>
        </w:rPr>
        <w:t xml:space="preserve">Zhotovitel poskytuje objednateli záruku za jakost díla ode dne řádného protokolárního převzetí díla, které bude ve smyslu ustanovení článku I. </w:t>
      </w:r>
      <w:r w:rsidR="00B77F4D">
        <w:rPr>
          <w:sz w:val="24"/>
        </w:rPr>
        <w:t>a</w:t>
      </w:r>
      <w:r>
        <w:rPr>
          <w:sz w:val="24"/>
        </w:rPr>
        <w:t xml:space="preserve"> II. zhotoveno objednavatelem, a to </w:t>
      </w:r>
      <w:r w:rsidRPr="009564C5">
        <w:rPr>
          <w:sz w:val="24"/>
        </w:rPr>
        <w:t>v délce 24 měsíců</w:t>
      </w:r>
      <w:r>
        <w:rPr>
          <w:sz w:val="24"/>
        </w:rPr>
        <w:t xml:space="preserve"> a zavazuje se, že v této lhůtě bezplatně odstraní veškeré závady, jejichž odstranění objednatel uplatní.</w:t>
      </w:r>
    </w:p>
    <w:p w:rsidR="00854731" w:rsidRPr="004A5312" w:rsidRDefault="00854731" w:rsidP="00854731">
      <w:pPr>
        <w:widowControl/>
        <w:tabs>
          <w:tab w:val="num" w:pos="567"/>
        </w:tabs>
        <w:ind w:left="567"/>
        <w:jc w:val="both"/>
        <w:rPr>
          <w:sz w:val="24"/>
        </w:rPr>
      </w:pPr>
    </w:p>
    <w:p w:rsidR="00854731" w:rsidRPr="004A5312" w:rsidRDefault="00854731" w:rsidP="00854731">
      <w:pPr>
        <w:widowControl/>
        <w:numPr>
          <w:ilvl w:val="0"/>
          <w:numId w:val="4"/>
        </w:numPr>
        <w:tabs>
          <w:tab w:val="clear" w:pos="720"/>
          <w:tab w:val="num" w:pos="567"/>
        </w:tabs>
        <w:ind w:left="567" w:hanging="567"/>
        <w:jc w:val="both"/>
        <w:rPr>
          <w:sz w:val="24"/>
        </w:rPr>
      </w:pPr>
      <w:r w:rsidRPr="004A5312">
        <w:rPr>
          <w:sz w:val="24"/>
        </w:rPr>
        <w:lastRenderedPageBreak/>
        <w:t xml:space="preserve">Objednatel je povinen vady </w:t>
      </w:r>
      <w:r w:rsidR="009D52A4">
        <w:rPr>
          <w:sz w:val="24"/>
        </w:rPr>
        <w:t>díla</w:t>
      </w:r>
      <w:r w:rsidRPr="004A5312">
        <w:rPr>
          <w:sz w:val="24"/>
        </w:rPr>
        <w:t xml:space="preserve"> písemně reklamovat u zhotovitele, a to bez zbytečného odkladu po jejich zjištění.</w:t>
      </w:r>
    </w:p>
    <w:p w:rsidR="00854731" w:rsidRPr="004A5312" w:rsidRDefault="00854731" w:rsidP="00854731">
      <w:pPr>
        <w:widowControl/>
        <w:ind w:left="360"/>
        <w:jc w:val="both"/>
        <w:rPr>
          <w:sz w:val="24"/>
        </w:rPr>
      </w:pPr>
    </w:p>
    <w:p w:rsidR="00854731" w:rsidRPr="004A5312" w:rsidRDefault="00854731" w:rsidP="00854731">
      <w:pPr>
        <w:widowControl/>
        <w:numPr>
          <w:ilvl w:val="0"/>
          <w:numId w:val="4"/>
        </w:numPr>
        <w:tabs>
          <w:tab w:val="clear" w:pos="720"/>
          <w:tab w:val="num" w:pos="567"/>
        </w:tabs>
        <w:ind w:left="567" w:hanging="567"/>
        <w:jc w:val="both"/>
        <w:rPr>
          <w:sz w:val="24"/>
        </w:rPr>
      </w:pPr>
      <w:r w:rsidRPr="004A5312">
        <w:rPr>
          <w:sz w:val="24"/>
        </w:rPr>
        <w:t>Právo na odstranění vady díla, zjištěné po předání díla, objednatel u zhotovitele uplatní písemnou formou. Zhotovitel bez zbytečného odkladu, nejpozději ve lhůtě do tří pracovních dní od doručení reklamace, projedná reklamovanou vadu a způsob jejího odstranění. Neodstraní-li zhotovitel vady díla jím zaviněné v přiměřeně dostatečné lhůtě, tj. nejpozději do čtrnácti kalendářních dní od jejich reklamace objednatelem, může objednatel požadovat přiměřenou slevu z ceny díla. Nárok objednatele účtovat zhotoviteli smluvní pokutu tím nezaniká.</w:t>
      </w:r>
    </w:p>
    <w:p w:rsidR="00854731" w:rsidRPr="004A5312" w:rsidRDefault="00854731" w:rsidP="00854731">
      <w:pPr>
        <w:widowControl/>
        <w:ind w:left="567"/>
        <w:jc w:val="both"/>
        <w:rPr>
          <w:sz w:val="24"/>
        </w:rPr>
      </w:pPr>
    </w:p>
    <w:p w:rsidR="00854731" w:rsidRPr="004A5312" w:rsidRDefault="00854731" w:rsidP="00854731">
      <w:pPr>
        <w:widowControl/>
        <w:numPr>
          <w:ilvl w:val="0"/>
          <w:numId w:val="4"/>
        </w:numPr>
        <w:tabs>
          <w:tab w:val="clear" w:pos="720"/>
          <w:tab w:val="num" w:pos="567"/>
        </w:tabs>
        <w:ind w:left="567" w:hanging="567"/>
        <w:jc w:val="both"/>
        <w:rPr>
          <w:sz w:val="24"/>
        </w:rPr>
      </w:pPr>
      <w:r w:rsidRPr="004A5312">
        <w:rPr>
          <w:sz w:val="24"/>
        </w:rPr>
        <w:t>Práva a povinnosti ze zhotovitelem poskytnuté záruky nezanikají na předané části díla ani odstoupením kterékoli ze smluvních stran od smlouvy.</w:t>
      </w:r>
    </w:p>
    <w:p w:rsidR="00854731" w:rsidRPr="004A5312" w:rsidRDefault="00854731" w:rsidP="00854731">
      <w:pPr>
        <w:widowControl/>
        <w:ind w:left="567"/>
        <w:jc w:val="both"/>
        <w:rPr>
          <w:sz w:val="24"/>
        </w:rPr>
      </w:pPr>
    </w:p>
    <w:p w:rsidR="00854731" w:rsidRPr="004A5312" w:rsidRDefault="00854731" w:rsidP="00854731">
      <w:pPr>
        <w:widowControl/>
        <w:numPr>
          <w:ilvl w:val="0"/>
          <w:numId w:val="4"/>
        </w:numPr>
        <w:tabs>
          <w:tab w:val="clear" w:pos="720"/>
          <w:tab w:val="num" w:pos="567"/>
        </w:tabs>
        <w:ind w:left="567" w:hanging="567"/>
        <w:jc w:val="both"/>
        <w:rPr>
          <w:sz w:val="24"/>
        </w:rPr>
      </w:pPr>
      <w:r w:rsidRPr="004A5312">
        <w:rPr>
          <w:sz w:val="24"/>
        </w:rPr>
        <w:t xml:space="preserve">O reklamačním řízení budou objednatelem pořizovány písemné zápisy ve dvojím vyhotovení, z nichž jeden stejnopis obdrží každá ze smluvních stran. </w:t>
      </w:r>
    </w:p>
    <w:p w:rsidR="00854731" w:rsidRPr="004A5312" w:rsidRDefault="00854731" w:rsidP="00854731">
      <w:pPr>
        <w:widowControl/>
        <w:ind w:left="567"/>
        <w:jc w:val="both"/>
        <w:rPr>
          <w:sz w:val="24"/>
        </w:rPr>
      </w:pPr>
    </w:p>
    <w:p w:rsidR="00854731" w:rsidRDefault="00854731" w:rsidP="00854731">
      <w:pPr>
        <w:widowControl/>
        <w:numPr>
          <w:ilvl w:val="0"/>
          <w:numId w:val="4"/>
        </w:numPr>
        <w:tabs>
          <w:tab w:val="clear" w:pos="720"/>
          <w:tab w:val="num" w:pos="567"/>
        </w:tabs>
        <w:ind w:left="567" w:hanging="567"/>
        <w:jc w:val="both"/>
        <w:rPr>
          <w:sz w:val="24"/>
        </w:rPr>
      </w:pPr>
      <w:r w:rsidRPr="004A5312">
        <w:rPr>
          <w:sz w:val="24"/>
        </w:rPr>
        <w:t>Zhotovitel neodpovídá za vady díla, jestliže tyto vady byly způsobeny předáním nevhodných nebo neúplných podkladů a pokynů v případě, že zhotovitel ani při vynaložení odborné péče nevhodnost těchto podkladů nebo pokynů nemohl zjistit, nebo na ně objednatele upozornil a objednatel na jejich použití trval.</w:t>
      </w:r>
    </w:p>
    <w:p w:rsidR="00854731" w:rsidRDefault="00854731" w:rsidP="007C54D5">
      <w:pPr>
        <w:widowControl/>
        <w:rPr>
          <w:sz w:val="24"/>
        </w:rPr>
      </w:pPr>
    </w:p>
    <w:p w:rsidR="00854731" w:rsidRPr="004A5312" w:rsidRDefault="00854731" w:rsidP="00854731">
      <w:pPr>
        <w:widowControl/>
        <w:ind w:left="284" w:hanging="284"/>
        <w:jc w:val="center"/>
        <w:rPr>
          <w:b/>
          <w:sz w:val="24"/>
        </w:rPr>
      </w:pPr>
      <w:r w:rsidRPr="004A5312">
        <w:rPr>
          <w:b/>
          <w:sz w:val="24"/>
        </w:rPr>
        <w:t>VI.</w:t>
      </w:r>
    </w:p>
    <w:p w:rsidR="00854731" w:rsidRPr="004A5312" w:rsidRDefault="00854731" w:rsidP="00854731">
      <w:pPr>
        <w:pStyle w:val="Nadpis3"/>
        <w:widowControl/>
        <w:rPr>
          <w:rFonts w:ascii="Times New Roman" w:hAnsi="Times New Roman"/>
          <w:sz w:val="28"/>
          <w:szCs w:val="28"/>
        </w:rPr>
      </w:pPr>
      <w:r w:rsidRPr="004A5312">
        <w:rPr>
          <w:rFonts w:ascii="Times New Roman" w:hAnsi="Times New Roman"/>
          <w:sz w:val="28"/>
          <w:szCs w:val="28"/>
        </w:rPr>
        <w:t>Platební podmínky</w:t>
      </w:r>
    </w:p>
    <w:p w:rsidR="00854731" w:rsidRPr="004A5312" w:rsidRDefault="00854731" w:rsidP="00854731">
      <w:pPr>
        <w:widowControl/>
        <w:ind w:left="284" w:hanging="284"/>
        <w:jc w:val="both"/>
        <w:rPr>
          <w:sz w:val="24"/>
        </w:rPr>
      </w:pPr>
    </w:p>
    <w:p w:rsidR="00854731" w:rsidRPr="004A5312" w:rsidRDefault="00854731" w:rsidP="00854731">
      <w:pPr>
        <w:widowControl/>
        <w:numPr>
          <w:ilvl w:val="0"/>
          <w:numId w:val="5"/>
        </w:numPr>
        <w:tabs>
          <w:tab w:val="num" w:pos="567"/>
        </w:tabs>
        <w:ind w:left="567" w:hanging="567"/>
        <w:jc w:val="both"/>
        <w:rPr>
          <w:sz w:val="24"/>
        </w:rPr>
      </w:pPr>
      <w:r w:rsidRPr="004A5312">
        <w:rPr>
          <w:sz w:val="24"/>
        </w:rPr>
        <w:t>Objednatel je povinen zaplatit zhotoviteli cenu díla po jeho řádném provedení a předání, a to ve lhůtě</w:t>
      </w:r>
      <w:r>
        <w:rPr>
          <w:sz w:val="24"/>
        </w:rPr>
        <w:t xml:space="preserve"> stanovené v článku VI. odst. 6.2.</w:t>
      </w:r>
    </w:p>
    <w:p w:rsidR="00854731" w:rsidRPr="004A5312" w:rsidRDefault="00854731" w:rsidP="00854731">
      <w:pPr>
        <w:widowControl/>
        <w:ind w:left="567"/>
        <w:jc w:val="both"/>
        <w:rPr>
          <w:sz w:val="24"/>
        </w:rPr>
      </w:pPr>
    </w:p>
    <w:p w:rsidR="00854731" w:rsidRPr="00632792" w:rsidRDefault="00854731" w:rsidP="00854731">
      <w:pPr>
        <w:widowControl/>
        <w:numPr>
          <w:ilvl w:val="0"/>
          <w:numId w:val="5"/>
        </w:numPr>
        <w:tabs>
          <w:tab w:val="num" w:pos="567"/>
        </w:tabs>
        <w:ind w:left="567" w:hanging="567"/>
        <w:jc w:val="both"/>
        <w:rPr>
          <w:sz w:val="24"/>
        </w:rPr>
      </w:pPr>
      <w:r>
        <w:rPr>
          <w:sz w:val="24"/>
        </w:rPr>
        <w:t xml:space="preserve">Úhrada za dílo jako celek bude provedena po protokolárním předání předmětu díla bez zjevných vad a nedodělků, ve fakturaci bude provedeno vyúčtování DPH dle platných předpisů a případné smluvní pokuty a úroky z prodlení. Splatnost faktury bude </w:t>
      </w:r>
      <w:r w:rsidR="009B667C">
        <w:rPr>
          <w:sz w:val="24"/>
        </w:rPr>
        <w:t xml:space="preserve">15 </w:t>
      </w:r>
      <w:r>
        <w:rPr>
          <w:sz w:val="24"/>
        </w:rPr>
        <w:t xml:space="preserve">dnů ode dne doručení objednateli. V případě, že do termínu splatnosti faktury nebudou odstraněny případné závady, prodlužuje se splatnost závěrečné faktury o dalších 10 dnů od termínu odstranění poslední závady, uvedené v předávacím protokolu. </w:t>
      </w:r>
    </w:p>
    <w:p w:rsidR="00854731" w:rsidRPr="004A5312" w:rsidRDefault="00854731" w:rsidP="00854731">
      <w:pPr>
        <w:widowControl/>
        <w:tabs>
          <w:tab w:val="num" w:pos="567"/>
        </w:tabs>
        <w:ind w:left="567"/>
        <w:jc w:val="both"/>
        <w:rPr>
          <w:sz w:val="24"/>
        </w:rPr>
      </w:pPr>
    </w:p>
    <w:p w:rsidR="00854731" w:rsidRPr="004A5312" w:rsidRDefault="00854731" w:rsidP="00854731">
      <w:pPr>
        <w:widowControl/>
        <w:numPr>
          <w:ilvl w:val="0"/>
          <w:numId w:val="5"/>
        </w:numPr>
        <w:tabs>
          <w:tab w:val="num" w:pos="567"/>
        </w:tabs>
        <w:ind w:left="567" w:hanging="567"/>
        <w:jc w:val="both"/>
        <w:rPr>
          <w:sz w:val="24"/>
        </w:rPr>
      </w:pPr>
      <w:r w:rsidRPr="004A5312">
        <w:rPr>
          <w:sz w:val="24"/>
        </w:rPr>
        <w:t>Úhrada bude provedena bezhotovostně převodem na účet zhotovitele.</w:t>
      </w:r>
    </w:p>
    <w:p w:rsidR="00854731" w:rsidRPr="004A5312" w:rsidRDefault="00854731" w:rsidP="007C54D5">
      <w:pPr>
        <w:widowControl/>
        <w:rPr>
          <w:sz w:val="24"/>
        </w:rPr>
      </w:pPr>
    </w:p>
    <w:p w:rsidR="00854731" w:rsidRPr="004A5312" w:rsidRDefault="00854731" w:rsidP="00854731">
      <w:pPr>
        <w:widowControl/>
        <w:ind w:left="284" w:hanging="284"/>
        <w:jc w:val="center"/>
        <w:rPr>
          <w:b/>
          <w:sz w:val="24"/>
        </w:rPr>
      </w:pPr>
      <w:r w:rsidRPr="004A5312">
        <w:rPr>
          <w:b/>
          <w:sz w:val="24"/>
        </w:rPr>
        <w:t>VII.</w:t>
      </w:r>
    </w:p>
    <w:p w:rsidR="00854731" w:rsidRPr="004A5312" w:rsidRDefault="00854731" w:rsidP="00854731">
      <w:pPr>
        <w:pStyle w:val="Nadpis5"/>
        <w:rPr>
          <w:rFonts w:ascii="Times New Roman" w:hAnsi="Times New Roman"/>
          <w:i w:val="0"/>
          <w:sz w:val="28"/>
          <w:szCs w:val="28"/>
        </w:rPr>
      </w:pPr>
      <w:r w:rsidRPr="004A5312">
        <w:rPr>
          <w:rFonts w:ascii="Times New Roman" w:hAnsi="Times New Roman"/>
          <w:i w:val="0"/>
          <w:sz w:val="28"/>
          <w:szCs w:val="28"/>
        </w:rPr>
        <w:t>Smluvní pokuty</w:t>
      </w:r>
    </w:p>
    <w:p w:rsidR="00854731" w:rsidRPr="004A5312" w:rsidRDefault="00854731" w:rsidP="00854731"/>
    <w:p w:rsidR="00BD56CF" w:rsidRPr="00BD56CF" w:rsidRDefault="00854731" w:rsidP="00443F60">
      <w:pPr>
        <w:pStyle w:val="Zkladntext"/>
        <w:numPr>
          <w:ilvl w:val="0"/>
          <w:numId w:val="9"/>
        </w:numPr>
        <w:tabs>
          <w:tab w:val="clear" w:pos="1985"/>
        </w:tabs>
        <w:ind w:left="567" w:hanging="567"/>
        <w:rPr>
          <w:sz w:val="24"/>
          <w:szCs w:val="24"/>
        </w:rPr>
      </w:pPr>
      <w:r w:rsidRPr="004A5312">
        <w:rPr>
          <w:sz w:val="24"/>
          <w:szCs w:val="24"/>
        </w:rPr>
        <w:t>Objednatel je oprávněn uložit zhotoviteli smluvní pokutu v</w:t>
      </w:r>
      <w:r w:rsidR="00BD56CF">
        <w:rPr>
          <w:sz w:val="24"/>
          <w:szCs w:val="24"/>
        </w:rPr>
        <w:t> </w:t>
      </w:r>
      <w:r w:rsidRPr="004A5312">
        <w:rPr>
          <w:sz w:val="24"/>
          <w:szCs w:val="24"/>
        </w:rPr>
        <w:t>příp</w:t>
      </w:r>
      <w:r w:rsidR="009D52A4">
        <w:rPr>
          <w:sz w:val="24"/>
          <w:szCs w:val="24"/>
        </w:rPr>
        <w:t>adě</w:t>
      </w:r>
      <w:r w:rsidR="00BD56CF">
        <w:rPr>
          <w:sz w:val="24"/>
          <w:szCs w:val="24"/>
          <w:lang w:val="cs-CZ"/>
        </w:rPr>
        <w:t>:</w:t>
      </w:r>
    </w:p>
    <w:p w:rsidR="00854731" w:rsidRPr="00BD56CF" w:rsidRDefault="009D52A4" w:rsidP="00BD56CF">
      <w:pPr>
        <w:pStyle w:val="Zkladntext"/>
        <w:numPr>
          <w:ilvl w:val="0"/>
          <w:numId w:val="25"/>
        </w:numPr>
        <w:tabs>
          <w:tab w:val="clear" w:pos="1985"/>
        </w:tabs>
        <w:rPr>
          <w:sz w:val="24"/>
          <w:szCs w:val="24"/>
        </w:rPr>
      </w:pPr>
      <w:r>
        <w:rPr>
          <w:sz w:val="24"/>
          <w:szCs w:val="24"/>
        </w:rPr>
        <w:t>prodlení zhotovitele</w:t>
      </w:r>
      <w:r>
        <w:rPr>
          <w:sz w:val="24"/>
          <w:szCs w:val="24"/>
          <w:lang w:val="cs-CZ"/>
        </w:rPr>
        <w:t xml:space="preserve"> </w:t>
      </w:r>
      <w:r w:rsidR="00854731" w:rsidRPr="009D52A4">
        <w:rPr>
          <w:bCs/>
          <w:sz w:val="24"/>
          <w:szCs w:val="24"/>
        </w:rPr>
        <w:t>s termínem dokončení díla;</w:t>
      </w:r>
    </w:p>
    <w:p w:rsidR="00BD56CF" w:rsidRPr="009D52A4" w:rsidRDefault="00BD56CF" w:rsidP="00BD56CF">
      <w:pPr>
        <w:pStyle w:val="Zkladntext"/>
        <w:numPr>
          <w:ilvl w:val="0"/>
          <w:numId w:val="25"/>
        </w:numPr>
        <w:tabs>
          <w:tab w:val="clear" w:pos="1985"/>
        </w:tabs>
        <w:jc w:val="both"/>
        <w:rPr>
          <w:sz w:val="24"/>
          <w:szCs w:val="24"/>
        </w:rPr>
      </w:pPr>
      <w:r>
        <w:rPr>
          <w:bCs/>
          <w:sz w:val="24"/>
          <w:szCs w:val="24"/>
          <w:lang w:val="cs-CZ"/>
        </w:rPr>
        <w:t xml:space="preserve">prodlení </w:t>
      </w:r>
      <w:r>
        <w:rPr>
          <w:bCs/>
          <w:sz w:val="24"/>
          <w:szCs w:val="24"/>
        </w:rPr>
        <w:t>s ohlášením</w:t>
      </w:r>
      <w:r>
        <w:rPr>
          <w:bCs/>
          <w:sz w:val="24"/>
          <w:szCs w:val="24"/>
          <w:lang w:val="cs-CZ"/>
        </w:rPr>
        <w:t xml:space="preserve"> změny</w:t>
      </w:r>
      <w:r>
        <w:rPr>
          <w:bCs/>
          <w:sz w:val="24"/>
          <w:szCs w:val="24"/>
        </w:rPr>
        <w:t xml:space="preserve"> osob</w:t>
      </w:r>
      <w:r>
        <w:rPr>
          <w:bCs/>
          <w:sz w:val="24"/>
          <w:szCs w:val="24"/>
          <w:lang w:val="cs-CZ"/>
        </w:rPr>
        <w:t>y disponující příslušnou autorizací</w:t>
      </w:r>
      <w:r>
        <w:rPr>
          <w:bCs/>
          <w:sz w:val="24"/>
          <w:szCs w:val="24"/>
        </w:rPr>
        <w:t xml:space="preserve"> dle</w:t>
      </w:r>
      <w:r w:rsidRPr="001225D0">
        <w:rPr>
          <w:bCs/>
          <w:sz w:val="24"/>
          <w:szCs w:val="24"/>
        </w:rPr>
        <w:t xml:space="preserve"> čl. I</w:t>
      </w:r>
      <w:r>
        <w:rPr>
          <w:bCs/>
          <w:sz w:val="24"/>
          <w:szCs w:val="24"/>
          <w:lang w:val="cs-CZ"/>
        </w:rPr>
        <w:t>I</w:t>
      </w:r>
      <w:r w:rsidRPr="001225D0">
        <w:rPr>
          <w:bCs/>
          <w:sz w:val="24"/>
          <w:szCs w:val="24"/>
        </w:rPr>
        <w:t xml:space="preserve">. odst. </w:t>
      </w:r>
      <w:r>
        <w:rPr>
          <w:bCs/>
          <w:sz w:val="24"/>
          <w:szCs w:val="24"/>
          <w:lang w:val="cs-CZ"/>
        </w:rPr>
        <w:t>2.</w:t>
      </w:r>
      <w:r w:rsidR="001A2028">
        <w:rPr>
          <w:bCs/>
          <w:sz w:val="24"/>
          <w:szCs w:val="24"/>
          <w:lang w:val="cs-CZ"/>
        </w:rPr>
        <w:t>7</w:t>
      </w:r>
      <w:r>
        <w:rPr>
          <w:bCs/>
          <w:sz w:val="24"/>
          <w:szCs w:val="24"/>
          <w:lang w:val="cs-CZ"/>
        </w:rPr>
        <w:t xml:space="preserve"> </w:t>
      </w:r>
      <w:r w:rsidRPr="001225D0">
        <w:rPr>
          <w:bCs/>
          <w:sz w:val="24"/>
          <w:szCs w:val="24"/>
        </w:rPr>
        <w:t>smlouvy</w:t>
      </w:r>
      <w:r>
        <w:rPr>
          <w:bCs/>
          <w:sz w:val="24"/>
          <w:szCs w:val="24"/>
          <w:lang w:val="cs-CZ"/>
        </w:rPr>
        <w:t>.</w:t>
      </w:r>
    </w:p>
    <w:p w:rsidR="00854731" w:rsidRDefault="00854731" w:rsidP="009D52A4">
      <w:pPr>
        <w:widowControl/>
        <w:ind w:left="567"/>
        <w:jc w:val="both"/>
        <w:rPr>
          <w:b/>
          <w:bCs/>
          <w:sz w:val="24"/>
          <w:szCs w:val="24"/>
        </w:rPr>
      </w:pPr>
      <w:r w:rsidRPr="004A5312">
        <w:rPr>
          <w:b/>
          <w:bCs/>
          <w:sz w:val="24"/>
          <w:szCs w:val="24"/>
        </w:rPr>
        <w:t xml:space="preserve">Výše smluvní pokuty </w:t>
      </w:r>
      <w:r w:rsidR="00BD56CF">
        <w:rPr>
          <w:b/>
          <w:bCs/>
          <w:sz w:val="24"/>
          <w:szCs w:val="24"/>
        </w:rPr>
        <w:t xml:space="preserve">dle písm. a) </w:t>
      </w:r>
      <w:r w:rsidRPr="004A5312">
        <w:rPr>
          <w:b/>
          <w:bCs/>
          <w:sz w:val="24"/>
          <w:szCs w:val="24"/>
        </w:rPr>
        <w:t>při prodlení zhotovitele činí 1</w:t>
      </w:r>
      <w:r w:rsidR="00BD56CF">
        <w:rPr>
          <w:b/>
          <w:bCs/>
          <w:sz w:val="24"/>
          <w:szCs w:val="24"/>
        </w:rPr>
        <w:t xml:space="preserve"> </w:t>
      </w:r>
      <w:r>
        <w:rPr>
          <w:b/>
          <w:bCs/>
          <w:sz w:val="24"/>
          <w:szCs w:val="24"/>
        </w:rPr>
        <w:t>0</w:t>
      </w:r>
      <w:r w:rsidRPr="004A5312">
        <w:rPr>
          <w:b/>
          <w:bCs/>
          <w:sz w:val="24"/>
          <w:szCs w:val="24"/>
        </w:rPr>
        <w:t>00 Kč za každý i započatý den.</w:t>
      </w:r>
    </w:p>
    <w:p w:rsidR="00BD56CF" w:rsidRPr="004A5312" w:rsidRDefault="00BD56CF" w:rsidP="00BD56CF">
      <w:pPr>
        <w:widowControl/>
        <w:ind w:left="567"/>
        <w:jc w:val="both"/>
        <w:rPr>
          <w:b/>
          <w:bCs/>
          <w:sz w:val="24"/>
          <w:szCs w:val="24"/>
        </w:rPr>
      </w:pPr>
      <w:r w:rsidRPr="004A5312">
        <w:rPr>
          <w:b/>
          <w:bCs/>
          <w:sz w:val="24"/>
          <w:szCs w:val="24"/>
        </w:rPr>
        <w:t xml:space="preserve">Výše smluvní pokuty </w:t>
      </w:r>
      <w:r>
        <w:rPr>
          <w:b/>
          <w:bCs/>
          <w:sz w:val="24"/>
          <w:szCs w:val="24"/>
        </w:rPr>
        <w:t xml:space="preserve">dle písm. b) </w:t>
      </w:r>
      <w:r w:rsidRPr="004A5312">
        <w:rPr>
          <w:b/>
          <w:bCs/>
          <w:sz w:val="24"/>
          <w:szCs w:val="24"/>
        </w:rPr>
        <w:t>při prodlení zhotovitele činí 1</w:t>
      </w:r>
      <w:r>
        <w:rPr>
          <w:b/>
          <w:bCs/>
          <w:sz w:val="24"/>
          <w:szCs w:val="24"/>
        </w:rPr>
        <w:t xml:space="preserve"> 0</w:t>
      </w:r>
      <w:r w:rsidRPr="004A5312">
        <w:rPr>
          <w:b/>
          <w:bCs/>
          <w:sz w:val="24"/>
          <w:szCs w:val="24"/>
        </w:rPr>
        <w:t>00 Kč za každý i započatý den.</w:t>
      </w:r>
    </w:p>
    <w:p w:rsidR="00854731" w:rsidRPr="00D40AEE" w:rsidRDefault="00854731" w:rsidP="00854731">
      <w:pPr>
        <w:pStyle w:val="Zkladntext"/>
        <w:tabs>
          <w:tab w:val="clear" w:pos="1985"/>
        </w:tabs>
        <w:ind w:left="567"/>
        <w:rPr>
          <w:sz w:val="24"/>
          <w:szCs w:val="24"/>
        </w:rPr>
      </w:pPr>
    </w:p>
    <w:p w:rsidR="00854731" w:rsidRPr="004A5312" w:rsidRDefault="00854731" w:rsidP="00443F60">
      <w:pPr>
        <w:pStyle w:val="Zkladntext"/>
        <w:numPr>
          <w:ilvl w:val="0"/>
          <w:numId w:val="9"/>
        </w:numPr>
        <w:tabs>
          <w:tab w:val="clear" w:pos="1985"/>
        </w:tabs>
        <w:ind w:left="567" w:hanging="567"/>
        <w:jc w:val="both"/>
        <w:rPr>
          <w:sz w:val="24"/>
          <w:szCs w:val="24"/>
        </w:rPr>
      </w:pPr>
      <w:r w:rsidRPr="004A5312">
        <w:rPr>
          <w:sz w:val="24"/>
          <w:szCs w:val="24"/>
        </w:rPr>
        <w:lastRenderedPageBreak/>
        <w:t xml:space="preserve">Objednatel je dále oprávněn uložit zhotoviteli smluvní pokutu, pokud </w:t>
      </w:r>
      <w:r w:rsidR="00EB0EA3">
        <w:rPr>
          <w:sz w:val="24"/>
          <w:szCs w:val="24"/>
        </w:rPr>
        <w:t>odstoupil od</w:t>
      </w:r>
      <w:r w:rsidR="00EB0EA3">
        <w:rPr>
          <w:sz w:val="24"/>
          <w:szCs w:val="24"/>
          <w:lang w:val="cs-CZ"/>
        </w:rPr>
        <w:t> </w:t>
      </w:r>
      <w:r w:rsidRPr="004A5312">
        <w:rPr>
          <w:sz w:val="24"/>
          <w:szCs w:val="24"/>
        </w:rPr>
        <w:t>smlouv</w:t>
      </w:r>
      <w:r>
        <w:rPr>
          <w:sz w:val="24"/>
          <w:szCs w:val="24"/>
        </w:rPr>
        <w:t>y</w:t>
      </w:r>
      <w:r w:rsidRPr="004A5312">
        <w:rPr>
          <w:sz w:val="24"/>
          <w:szCs w:val="24"/>
        </w:rPr>
        <w:t xml:space="preserve"> z důvod</w:t>
      </w:r>
      <w:r>
        <w:rPr>
          <w:sz w:val="24"/>
          <w:szCs w:val="24"/>
        </w:rPr>
        <w:t>ů</w:t>
      </w:r>
      <w:r w:rsidRPr="004A5312">
        <w:rPr>
          <w:sz w:val="24"/>
          <w:szCs w:val="24"/>
        </w:rPr>
        <w:t xml:space="preserve"> </w:t>
      </w:r>
      <w:r>
        <w:rPr>
          <w:sz w:val="24"/>
          <w:szCs w:val="24"/>
        </w:rPr>
        <w:t>uvedených v ustanovení článku VIII. této smlouvy</w:t>
      </w:r>
      <w:r w:rsidRPr="004A5312">
        <w:rPr>
          <w:sz w:val="24"/>
          <w:szCs w:val="24"/>
        </w:rPr>
        <w:t>, výše smluvní pokuty činí v takovém případě 5 % z celkové hodnoty díla.</w:t>
      </w:r>
    </w:p>
    <w:p w:rsidR="00854731" w:rsidRPr="004A5312" w:rsidRDefault="00854731" w:rsidP="00854731">
      <w:pPr>
        <w:pStyle w:val="Zkladntext"/>
        <w:tabs>
          <w:tab w:val="clear" w:pos="1985"/>
        </w:tabs>
        <w:ind w:left="567"/>
        <w:rPr>
          <w:sz w:val="24"/>
          <w:szCs w:val="24"/>
        </w:rPr>
      </w:pPr>
    </w:p>
    <w:p w:rsidR="00854731" w:rsidRPr="004A5312" w:rsidRDefault="00854731" w:rsidP="00443F60">
      <w:pPr>
        <w:pStyle w:val="Zkladntext"/>
        <w:numPr>
          <w:ilvl w:val="0"/>
          <w:numId w:val="9"/>
        </w:numPr>
        <w:tabs>
          <w:tab w:val="clear" w:pos="1985"/>
        </w:tabs>
        <w:ind w:left="567" w:hanging="567"/>
        <w:jc w:val="both"/>
        <w:rPr>
          <w:sz w:val="24"/>
          <w:szCs w:val="24"/>
        </w:rPr>
      </w:pPr>
      <w:r w:rsidRPr="004A5312">
        <w:rPr>
          <w:sz w:val="24"/>
          <w:szCs w:val="24"/>
        </w:rPr>
        <w:t xml:space="preserve">Smluvní strany se dohodly, že v případě prodlení se zaplacením faktury zhotovitele objednavatelem dle této smlouvy, má zhotovitel právo uplatnit smluvní pokutu ve výši </w:t>
      </w:r>
      <w:r w:rsidRPr="00B42BBE">
        <w:rPr>
          <w:sz w:val="24"/>
          <w:szCs w:val="24"/>
        </w:rPr>
        <w:t>0,01</w:t>
      </w:r>
      <w:r w:rsidRPr="004A5312">
        <w:rPr>
          <w:sz w:val="24"/>
          <w:szCs w:val="24"/>
        </w:rPr>
        <w:t xml:space="preserve"> % z dlužné částky za každý kalendářní den prodlení.</w:t>
      </w:r>
    </w:p>
    <w:p w:rsidR="00854731" w:rsidRPr="004A5312" w:rsidRDefault="00854731" w:rsidP="00854731">
      <w:pPr>
        <w:pStyle w:val="Zkladntext"/>
        <w:tabs>
          <w:tab w:val="clear" w:pos="1985"/>
        </w:tabs>
        <w:ind w:left="567"/>
        <w:jc w:val="both"/>
        <w:rPr>
          <w:sz w:val="24"/>
          <w:szCs w:val="24"/>
        </w:rPr>
      </w:pPr>
    </w:p>
    <w:p w:rsidR="00854731" w:rsidRPr="007C54D5" w:rsidRDefault="00854731" w:rsidP="007C54D5">
      <w:pPr>
        <w:pStyle w:val="Zkladntext"/>
        <w:numPr>
          <w:ilvl w:val="0"/>
          <w:numId w:val="9"/>
        </w:numPr>
        <w:tabs>
          <w:tab w:val="clear" w:pos="1985"/>
        </w:tabs>
        <w:ind w:left="567" w:hanging="567"/>
        <w:jc w:val="both"/>
        <w:rPr>
          <w:sz w:val="24"/>
          <w:szCs w:val="24"/>
        </w:rPr>
      </w:pPr>
      <w:r w:rsidRPr="004A5312">
        <w:rPr>
          <w:sz w:val="24"/>
          <w:szCs w:val="24"/>
        </w:rPr>
        <w:t>Smluvní pokuta je splatná do 14 dnů od data doruče</w:t>
      </w:r>
      <w:r w:rsidR="00EB0EA3">
        <w:rPr>
          <w:sz w:val="24"/>
          <w:szCs w:val="24"/>
        </w:rPr>
        <w:t>ní písemné výzvy k zaplacení ze</w:t>
      </w:r>
      <w:r w:rsidR="00EB0EA3">
        <w:rPr>
          <w:sz w:val="24"/>
          <w:szCs w:val="24"/>
          <w:lang w:val="cs-CZ"/>
        </w:rPr>
        <w:t> </w:t>
      </w:r>
      <w:r w:rsidRPr="004A5312">
        <w:rPr>
          <w:sz w:val="24"/>
          <w:szCs w:val="24"/>
        </w:rPr>
        <w:t>strany oprávněné, a to na uvedený účet. Up</w:t>
      </w:r>
      <w:r w:rsidR="00D666F0">
        <w:rPr>
          <w:sz w:val="24"/>
          <w:szCs w:val="24"/>
        </w:rPr>
        <w:t>latněním smluvní pokuty není do</w:t>
      </w:r>
      <w:r w:rsidR="00D666F0">
        <w:rPr>
          <w:sz w:val="24"/>
          <w:szCs w:val="24"/>
          <w:lang w:val="cs-CZ"/>
        </w:rPr>
        <w:t>tč</w:t>
      </w:r>
      <w:r w:rsidRPr="004A5312">
        <w:rPr>
          <w:sz w:val="24"/>
          <w:szCs w:val="24"/>
        </w:rPr>
        <w:t xml:space="preserve">eno právo na případnou náhradu způsobené škody. </w:t>
      </w:r>
      <w:r>
        <w:rPr>
          <w:sz w:val="24"/>
          <w:szCs w:val="24"/>
        </w:rPr>
        <w:t>Zhotovitel</w:t>
      </w:r>
      <w:r w:rsidRPr="004A5312">
        <w:rPr>
          <w:sz w:val="24"/>
          <w:szCs w:val="24"/>
        </w:rPr>
        <w:t xml:space="preserve"> dává výslovný souhlas k eventu</w:t>
      </w:r>
      <w:r>
        <w:rPr>
          <w:sz w:val="24"/>
          <w:szCs w:val="24"/>
        </w:rPr>
        <w:t>ální</w:t>
      </w:r>
      <w:r w:rsidRPr="004A5312">
        <w:rPr>
          <w:sz w:val="24"/>
          <w:szCs w:val="24"/>
        </w:rPr>
        <w:t>mu provedení vzájemného zápočtu pohledávek.</w:t>
      </w:r>
    </w:p>
    <w:p w:rsidR="00A84148" w:rsidRPr="009D52A4" w:rsidRDefault="00A84148" w:rsidP="00854731">
      <w:pPr>
        <w:pStyle w:val="Zkladntextodsazen"/>
        <w:ind w:left="0"/>
        <w:jc w:val="both"/>
        <w:rPr>
          <w:sz w:val="24"/>
          <w:szCs w:val="24"/>
          <w:lang w:val="cs-CZ"/>
        </w:rPr>
      </w:pPr>
    </w:p>
    <w:p w:rsidR="00854731" w:rsidRDefault="00854731" w:rsidP="00854731">
      <w:pPr>
        <w:widowControl/>
        <w:ind w:left="284" w:hanging="284"/>
        <w:jc w:val="center"/>
        <w:rPr>
          <w:b/>
          <w:sz w:val="24"/>
          <w:szCs w:val="24"/>
        </w:rPr>
      </w:pPr>
      <w:r w:rsidRPr="004A5312">
        <w:rPr>
          <w:b/>
          <w:sz w:val="24"/>
          <w:szCs w:val="24"/>
        </w:rPr>
        <w:t>VIII.</w:t>
      </w:r>
    </w:p>
    <w:p w:rsidR="00854731" w:rsidRPr="00A9381B" w:rsidRDefault="00854731" w:rsidP="00854731">
      <w:pPr>
        <w:widowControl/>
        <w:ind w:left="284" w:hanging="284"/>
        <w:jc w:val="center"/>
        <w:rPr>
          <w:b/>
          <w:sz w:val="28"/>
          <w:szCs w:val="28"/>
        </w:rPr>
      </w:pPr>
      <w:r w:rsidRPr="00A9381B">
        <w:rPr>
          <w:b/>
          <w:sz w:val="28"/>
          <w:szCs w:val="28"/>
        </w:rPr>
        <w:t>Odstoupení od smlouvy</w:t>
      </w:r>
    </w:p>
    <w:p w:rsidR="00854731" w:rsidRDefault="00854731" w:rsidP="00854731">
      <w:pPr>
        <w:widowControl/>
        <w:ind w:left="284" w:hanging="284"/>
        <w:jc w:val="center"/>
        <w:rPr>
          <w:b/>
          <w:sz w:val="24"/>
          <w:szCs w:val="24"/>
        </w:rPr>
      </w:pPr>
    </w:p>
    <w:p w:rsidR="00854731" w:rsidRPr="001A2028" w:rsidRDefault="00854731" w:rsidP="001A2028">
      <w:pPr>
        <w:pStyle w:val="Zkladntext"/>
        <w:numPr>
          <w:ilvl w:val="0"/>
          <w:numId w:val="14"/>
        </w:numPr>
        <w:tabs>
          <w:tab w:val="clear" w:pos="1985"/>
        </w:tabs>
        <w:ind w:left="567" w:hanging="567"/>
        <w:jc w:val="both"/>
        <w:rPr>
          <w:sz w:val="24"/>
          <w:szCs w:val="24"/>
        </w:rPr>
      </w:pPr>
      <w:r w:rsidRPr="00412D38">
        <w:rPr>
          <w:sz w:val="24"/>
          <w:szCs w:val="24"/>
        </w:rPr>
        <w:t>Smluvní strany se dohodly, že mohou od této smlouv</w:t>
      </w:r>
      <w:r w:rsidR="00EB0EA3">
        <w:rPr>
          <w:sz w:val="24"/>
          <w:szCs w:val="24"/>
        </w:rPr>
        <w:t>y odstoupit v případech, kdy to</w:t>
      </w:r>
      <w:r w:rsidR="00EB0EA3">
        <w:rPr>
          <w:sz w:val="24"/>
          <w:szCs w:val="24"/>
          <w:lang w:val="cs-CZ"/>
        </w:rPr>
        <w:t> </w:t>
      </w:r>
      <w:r w:rsidRPr="00412D38">
        <w:rPr>
          <w:sz w:val="24"/>
          <w:szCs w:val="24"/>
        </w:rPr>
        <w:t>stanoví zákon či tato smlouva, jinak v případě podstatného porušení této smlouvy. Odstoupení od smlouvy musí být provedeno písemnou formou a je účinné okamžikem jeho doručení zhotoviteli. Odstoupením od smlouvy se tato smlouva od okamžiku doručení projevu vů</w:t>
      </w:r>
      <w:r w:rsidRPr="00686159">
        <w:rPr>
          <w:sz w:val="24"/>
          <w:szCs w:val="24"/>
        </w:rPr>
        <w:t>le směřujícího k odstoupení od smlouvy objednatelem ruší. Smluvní strany se dohodly, že podstatným porušením smlouvy se rozumí zejména prodlení zhotovitele:</w:t>
      </w:r>
    </w:p>
    <w:p w:rsidR="00854731" w:rsidRPr="00725727" w:rsidRDefault="00854731" w:rsidP="00443F60">
      <w:pPr>
        <w:widowControl/>
        <w:numPr>
          <w:ilvl w:val="0"/>
          <w:numId w:val="13"/>
        </w:numPr>
        <w:jc w:val="both"/>
        <w:rPr>
          <w:bCs/>
          <w:sz w:val="24"/>
          <w:szCs w:val="24"/>
        </w:rPr>
      </w:pPr>
      <w:r w:rsidRPr="004A5312">
        <w:rPr>
          <w:bCs/>
          <w:sz w:val="24"/>
          <w:szCs w:val="24"/>
        </w:rPr>
        <w:t>s termínem dokončení díla</w:t>
      </w:r>
      <w:r w:rsidRPr="00725727">
        <w:rPr>
          <w:bCs/>
          <w:sz w:val="24"/>
          <w:szCs w:val="24"/>
        </w:rPr>
        <w:t>;</w:t>
      </w:r>
    </w:p>
    <w:p w:rsidR="00854731" w:rsidRPr="004A5312" w:rsidRDefault="00854731" w:rsidP="00443F60">
      <w:pPr>
        <w:widowControl/>
        <w:numPr>
          <w:ilvl w:val="0"/>
          <w:numId w:val="13"/>
        </w:numPr>
        <w:jc w:val="both"/>
        <w:rPr>
          <w:bCs/>
          <w:sz w:val="24"/>
          <w:szCs w:val="24"/>
        </w:rPr>
      </w:pPr>
      <w:r w:rsidRPr="004A5312">
        <w:rPr>
          <w:bCs/>
          <w:sz w:val="24"/>
          <w:szCs w:val="24"/>
        </w:rPr>
        <w:t>s odstraněním vad a nedodělků oproti lhůtám, jež byly objednatelem stanoveny v protokolu o předání a převzetí díla;</w:t>
      </w:r>
    </w:p>
    <w:p w:rsidR="00854731" w:rsidRPr="004A5312" w:rsidRDefault="00854731" w:rsidP="00443F60">
      <w:pPr>
        <w:widowControl/>
        <w:numPr>
          <w:ilvl w:val="0"/>
          <w:numId w:val="13"/>
        </w:numPr>
        <w:jc w:val="both"/>
        <w:rPr>
          <w:bCs/>
          <w:sz w:val="24"/>
          <w:szCs w:val="24"/>
        </w:rPr>
      </w:pPr>
      <w:r w:rsidRPr="004A5312">
        <w:rPr>
          <w:bCs/>
          <w:sz w:val="24"/>
          <w:szCs w:val="24"/>
        </w:rPr>
        <w:t>s odstraněním vad uplatněných objednatelem v záruční době.</w:t>
      </w:r>
    </w:p>
    <w:p w:rsidR="00BD56CF" w:rsidRDefault="00BD56CF" w:rsidP="00854731">
      <w:pPr>
        <w:widowControl/>
        <w:rPr>
          <w:b/>
          <w:sz w:val="24"/>
          <w:szCs w:val="24"/>
        </w:rPr>
      </w:pPr>
    </w:p>
    <w:p w:rsidR="00854731" w:rsidRPr="004A5312" w:rsidRDefault="00854731" w:rsidP="00854731">
      <w:pPr>
        <w:widowControl/>
        <w:ind w:left="284" w:hanging="284"/>
        <w:jc w:val="center"/>
        <w:rPr>
          <w:b/>
          <w:sz w:val="24"/>
          <w:szCs w:val="24"/>
        </w:rPr>
      </w:pPr>
      <w:r>
        <w:rPr>
          <w:b/>
          <w:sz w:val="24"/>
          <w:szCs w:val="24"/>
        </w:rPr>
        <w:t>IX.</w:t>
      </w:r>
    </w:p>
    <w:p w:rsidR="00854731" w:rsidRPr="00994A80" w:rsidRDefault="00854731" w:rsidP="00854731">
      <w:pPr>
        <w:pStyle w:val="Nadpis9"/>
        <w:rPr>
          <w:rFonts w:ascii="Times New Roman" w:hAnsi="Times New Roman"/>
          <w:b/>
          <w:sz w:val="28"/>
          <w:szCs w:val="28"/>
        </w:rPr>
      </w:pPr>
      <w:r w:rsidRPr="00994A80">
        <w:rPr>
          <w:rFonts w:ascii="Times New Roman" w:hAnsi="Times New Roman"/>
          <w:b/>
          <w:sz w:val="28"/>
          <w:szCs w:val="28"/>
        </w:rPr>
        <w:t>Kontaktní osoby a doručování</w:t>
      </w:r>
    </w:p>
    <w:p w:rsidR="00854731" w:rsidRPr="00DC4CA8" w:rsidRDefault="00854731" w:rsidP="00854731">
      <w:pPr>
        <w:widowControl/>
        <w:ind w:left="284" w:hanging="284"/>
        <w:jc w:val="center"/>
        <w:rPr>
          <w:sz w:val="24"/>
        </w:rPr>
      </w:pPr>
    </w:p>
    <w:p w:rsidR="00854731" w:rsidRPr="004A5312" w:rsidRDefault="00854731" w:rsidP="00326ABB">
      <w:pPr>
        <w:widowControl/>
        <w:numPr>
          <w:ilvl w:val="0"/>
          <w:numId w:val="6"/>
        </w:numPr>
        <w:tabs>
          <w:tab w:val="left" w:pos="567"/>
        </w:tabs>
        <w:spacing w:line="360" w:lineRule="auto"/>
        <w:ind w:left="567" w:hanging="567"/>
        <w:jc w:val="both"/>
        <w:rPr>
          <w:b/>
          <w:bCs/>
          <w:sz w:val="24"/>
        </w:rPr>
      </w:pPr>
      <w:r w:rsidRPr="004A5312">
        <w:rPr>
          <w:sz w:val="24"/>
        </w:rPr>
        <w:t xml:space="preserve">Smluvní strany se dohodly, že kontaktní osobou pro technickou realizaci </w:t>
      </w:r>
      <w:r w:rsidR="00AE3BEC">
        <w:rPr>
          <w:sz w:val="24"/>
        </w:rPr>
        <w:t>díla</w:t>
      </w:r>
      <w:r w:rsidRPr="004A5312">
        <w:rPr>
          <w:sz w:val="24"/>
        </w:rPr>
        <w:t xml:space="preserve"> a</w:t>
      </w:r>
      <w:r w:rsidR="00AE3BEC">
        <w:rPr>
          <w:sz w:val="24"/>
        </w:rPr>
        <w:t> </w:t>
      </w:r>
      <w:r w:rsidRPr="004A5312">
        <w:rPr>
          <w:sz w:val="24"/>
        </w:rPr>
        <w:t>odsouhlasení provedených prací na straně objednatele je:</w:t>
      </w:r>
    </w:p>
    <w:p w:rsidR="00854731" w:rsidRPr="004A5312" w:rsidRDefault="007C54D5" w:rsidP="007C54D5">
      <w:pPr>
        <w:widowControl/>
        <w:ind w:left="3540" w:firstLine="708"/>
        <w:jc w:val="both"/>
        <w:rPr>
          <w:b/>
          <w:bCs/>
          <w:sz w:val="24"/>
        </w:rPr>
      </w:pPr>
      <w:r>
        <w:rPr>
          <w:b/>
          <w:bCs/>
          <w:sz w:val="24"/>
        </w:rPr>
        <w:t xml:space="preserve">Ing. Miroslava Ocásková     </w:t>
      </w:r>
    </w:p>
    <w:p w:rsidR="004338D3" w:rsidRPr="004A5312" w:rsidRDefault="004338D3" w:rsidP="004338D3">
      <w:pPr>
        <w:widowControl/>
        <w:tabs>
          <w:tab w:val="left" w:pos="426"/>
          <w:tab w:val="left" w:pos="1985"/>
        </w:tabs>
        <w:ind w:left="360"/>
        <w:rPr>
          <w:b/>
          <w:bCs/>
          <w:sz w:val="24"/>
        </w:rPr>
      </w:pPr>
      <w:r>
        <w:rPr>
          <w:b/>
          <w:bCs/>
          <w:sz w:val="24"/>
        </w:rPr>
        <w:tab/>
      </w:r>
      <w:r w:rsidR="007C54D5">
        <w:rPr>
          <w:b/>
          <w:bCs/>
          <w:sz w:val="24"/>
        </w:rPr>
        <w:tab/>
      </w:r>
      <w:r w:rsidR="00854731" w:rsidRPr="004A5312">
        <w:rPr>
          <w:sz w:val="24"/>
        </w:rPr>
        <w:t>a na straně zhotovitele:</w:t>
      </w:r>
      <w:r>
        <w:rPr>
          <w:sz w:val="24"/>
        </w:rPr>
        <w:t xml:space="preserve"> </w:t>
      </w:r>
    </w:p>
    <w:p w:rsidR="00854731" w:rsidRPr="007C54D5" w:rsidRDefault="007C54D5" w:rsidP="00854731">
      <w:pPr>
        <w:widowControl/>
        <w:tabs>
          <w:tab w:val="left" w:pos="426"/>
          <w:tab w:val="left" w:pos="1985"/>
        </w:tabs>
        <w:ind w:left="360"/>
        <w:rPr>
          <w:sz w:val="24"/>
          <w:szCs w:val="24"/>
        </w:rPr>
      </w:pPr>
      <w:r>
        <w:rPr>
          <w:sz w:val="24"/>
        </w:rPr>
        <w:tab/>
      </w:r>
      <w:r>
        <w:rPr>
          <w:sz w:val="24"/>
        </w:rPr>
        <w:tab/>
      </w:r>
      <w:r>
        <w:rPr>
          <w:sz w:val="24"/>
        </w:rPr>
        <w:tab/>
      </w:r>
      <w:r>
        <w:rPr>
          <w:sz w:val="24"/>
        </w:rPr>
        <w:tab/>
      </w:r>
      <w:r>
        <w:rPr>
          <w:sz w:val="24"/>
        </w:rPr>
        <w:tab/>
      </w:r>
      <w:r>
        <w:rPr>
          <w:sz w:val="24"/>
        </w:rPr>
        <w:tab/>
      </w:r>
      <w:r w:rsidR="00336E0C" w:rsidRPr="00336E0C">
        <w:rPr>
          <w:b/>
          <w:sz w:val="24"/>
          <w:szCs w:val="24"/>
        </w:rPr>
        <w:t>Ing. arch. Jan Trávníček</w:t>
      </w:r>
      <w:r w:rsidR="00336E0C">
        <w:rPr>
          <w:sz w:val="24"/>
          <w:szCs w:val="24"/>
        </w:rPr>
        <w:t>.</w:t>
      </w:r>
    </w:p>
    <w:p w:rsidR="00854731" w:rsidRPr="004A5312" w:rsidRDefault="00854731" w:rsidP="00854731">
      <w:pPr>
        <w:widowControl/>
        <w:ind w:left="2832" w:firstLine="708"/>
        <w:rPr>
          <w:b/>
          <w:sz w:val="24"/>
        </w:rPr>
      </w:pPr>
    </w:p>
    <w:p w:rsidR="00854731" w:rsidRDefault="00854731" w:rsidP="00854731">
      <w:pPr>
        <w:widowControl/>
        <w:numPr>
          <w:ilvl w:val="0"/>
          <w:numId w:val="6"/>
        </w:numPr>
        <w:tabs>
          <w:tab w:val="left" w:pos="567"/>
        </w:tabs>
        <w:ind w:left="567" w:hanging="567"/>
        <w:jc w:val="both"/>
        <w:rPr>
          <w:sz w:val="24"/>
        </w:rPr>
      </w:pPr>
      <w:r w:rsidRPr="004A5312">
        <w:rPr>
          <w:sz w:val="24"/>
        </w:rPr>
        <w:t>Smluvní strany se dohodly, že kontaktní osobou ve vě</w:t>
      </w:r>
      <w:r>
        <w:rPr>
          <w:sz w:val="24"/>
        </w:rPr>
        <w:t>cech smlouvy, dodatků, plateb a </w:t>
      </w:r>
      <w:r w:rsidRPr="004A5312">
        <w:rPr>
          <w:sz w:val="24"/>
        </w:rPr>
        <w:t>faktur na straně objednatele je:</w:t>
      </w:r>
    </w:p>
    <w:p w:rsidR="00AE3BEC" w:rsidRPr="007C54D5" w:rsidRDefault="007C54D5" w:rsidP="00AD0FE2">
      <w:pPr>
        <w:widowControl/>
        <w:tabs>
          <w:tab w:val="left" w:pos="567"/>
        </w:tabs>
        <w:ind w:left="567"/>
        <w:jc w:val="both"/>
        <w:rPr>
          <w:sz w:val="24"/>
          <w:szCs w:val="24"/>
        </w:rPr>
      </w:pPr>
      <w:r>
        <w:rPr>
          <w:b/>
          <w:bCs/>
        </w:rPr>
        <w:tab/>
      </w:r>
      <w:r>
        <w:rPr>
          <w:b/>
          <w:bCs/>
        </w:rPr>
        <w:tab/>
      </w:r>
      <w:r>
        <w:rPr>
          <w:b/>
          <w:bCs/>
        </w:rPr>
        <w:tab/>
      </w:r>
      <w:r>
        <w:rPr>
          <w:b/>
          <w:bCs/>
        </w:rPr>
        <w:tab/>
      </w:r>
      <w:r>
        <w:rPr>
          <w:b/>
          <w:bCs/>
        </w:rPr>
        <w:tab/>
      </w:r>
      <w:r>
        <w:rPr>
          <w:b/>
          <w:bCs/>
        </w:rPr>
        <w:tab/>
      </w:r>
      <w:r w:rsidRPr="007C54D5">
        <w:rPr>
          <w:b/>
          <w:bCs/>
          <w:sz w:val="24"/>
          <w:szCs w:val="24"/>
        </w:rPr>
        <w:t>Ing. Miroslava Ocásková</w:t>
      </w:r>
    </w:p>
    <w:p w:rsidR="004338D3" w:rsidRPr="004A5312" w:rsidRDefault="00854731" w:rsidP="007C54D5">
      <w:pPr>
        <w:pStyle w:val="smluvnitext"/>
        <w:widowControl/>
        <w:spacing w:after="0"/>
        <w:ind w:left="1416" w:firstLine="708"/>
        <w:rPr>
          <w:b/>
          <w:bCs/>
        </w:rPr>
      </w:pPr>
      <w:r w:rsidRPr="004A5312">
        <w:t>a na straně zhotovitele:</w:t>
      </w:r>
      <w:r w:rsidR="004338D3">
        <w:t xml:space="preserve"> </w:t>
      </w:r>
    </w:p>
    <w:p w:rsidR="00854731" w:rsidRPr="004A5312" w:rsidRDefault="007C54D5" w:rsidP="00854731">
      <w:pPr>
        <w:pStyle w:val="smluvnitext"/>
        <w:widowControl/>
        <w:spacing w:after="0"/>
        <w:ind w:left="360" w:firstLine="348"/>
      </w:pPr>
      <w:r>
        <w:tab/>
      </w:r>
      <w:r>
        <w:tab/>
      </w:r>
      <w:r>
        <w:tab/>
      </w:r>
      <w:r>
        <w:tab/>
      </w:r>
      <w:r>
        <w:tab/>
      </w:r>
      <w:r w:rsidR="00AD2016">
        <w:tab/>
      </w:r>
      <w:r w:rsidR="00336E0C" w:rsidRPr="00336E0C">
        <w:rPr>
          <w:b/>
        </w:rPr>
        <w:t>Ing. arch. Jan Trávníček</w:t>
      </w:r>
      <w:r w:rsidR="00336E0C">
        <w:t>.</w:t>
      </w:r>
    </w:p>
    <w:p w:rsidR="00854731" w:rsidRPr="004A5312" w:rsidRDefault="00854731" w:rsidP="00854731">
      <w:pPr>
        <w:pStyle w:val="smluvnitext"/>
        <w:widowControl/>
        <w:spacing w:after="0"/>
        <w:ind w:left="3192" w:firstLine="348"/>
      </w:pPr>
    </w:p>
    <w:p w:rsidR="00854731" w:rsidRPr="004A5312" w:rsidRDefault="00854731" w:rsidP="00854731">
      <w:pPr>
        <w:widowControl/>
        <w:numPr>
          <w:ilvl w:val="0"/>
          <w:numId w:val="6"/>
        </w:numPr>
        <w:tabs>
          <w:tab w:val="left" w:pos="567"/>
        </w:tabs>
        <w:ind w:left="567" w:hanging="567"/>
        <w:jc w:val="both"/>
        <w:rPr>
          <w:sz w:val="24"/>
        </w:rPr>
      </w:pPr>
      <w:r w:rsidRPr="004A5312">
        <w:rPr>
          <w:sz w:val="24"/>
        </w:rPr>
        <w:t>Smluvní strany se dohodly na následujícím způsobu doručování:</w:t>
      </w:r>
    </w:p>
    <w:p w:rsidR="00854731" w:rsidRPr="004A5312" w:rsidRDefault="00854731" w:rsidP="00854731">
      <w:pPr>
        <w:widowControl/>
        <w:tabs>
          <w:tab w:val="left" w:pos="567"/>
        </w:tabs>
        <w:ind w:left="567"/>
        <w:jc w:val="both"/>
        <w:rPr>
          <w:sz w:val="24"/>
        </w:rPr>
      </w:pPr>
    </w:p>
    <w:p w:rsidR="00854731" w:rsidRPr="00A84148" w:rsidRDefault="00854731" w:rsidP="00A84148">
      <w:pPr>
        <w:pStyle w:val="Zkladntextodsazen2"/>
        <w:numPr>
          <w:ilvl w:val="0"/>
          <w:numId w:val="8"/>
        </w:numPr>
        <w:tabs>
          <w:tab w:val="clear" w:pos="360"/>
          <w:tab w:val="num" w:pos="927"/>
        </w:tabs>
        <w:ind w:left="927"/>
        <w:rPr>
          <w:b/>
          <w:sz w:val="24"/>
          <w:szCs w:val="24"/>
        </w:rPr>
      </w:pPr>
      <w:r w:rsidRPr="00D41A6B">
        <w:rPr>
          <w:sz w:val="24"/>
          <w:szCs w:val="24"/>
        </w:rPr>
        <w:t xml:space="preserve">Poštou – faktury a dodatky ke smlouvě </w:t>
      </w:r>
      <w:r w:rsidRPr="00A84148">
        <w:rPr>
          <w:sz w:val="24"/>
          <w:szCs w:val="24"/>
        </w:rPr>
        <w:t xml:space="preserve">– adresa objednavatele: </w:t>
      </w:r>
    </w:p>
    <w:p w:rsidR="00854731" w:rsidRPr="00A738C9" w:rsidRDefault="00854731" w:rsidP="00854731">
      <w:pPr>
        <w:pStyle w:val="Zkladntextodsazen2"/>
        <w:ind w:left="0"/>
        <w:rPr>
          <w:b/>
          <w:sz w:val="24"/>
          <w:szCs w:val="24"/>
        </w:rPr>
      </w:pPr>
      <w:r>
        <w:rPr>
          <w:sz w:val="24"/>
          <w:szCs w:val="24"/>
        </w:rPr>
        <w:t xml:space="preserve">  </w:t>
      </w:r>
      <w:r>
        <w:rPr>
          <w:sz w:val="24"/>
          <w:szCs w:val="24"/>
        </w:rPr>
        <w:tab/>
        <w:t xml:space="preserve">    </w:t>
      </w:r>
      <w:r w:rsidRPr="00D22CE1">
        <w:rPr>
          <w:b/>
          <w:sz w:val="24"/>
          <w:szCs w:val="24"/>
        </w:rPr>
        <w:t>MěÚ Cheb</w:t>
      </w:r>
      <w:r>
        <w:rPr>
          <w:b/>
          <w:sz w:val="24"/>
          <w:szCs w:val="24"/>
        </w:rPr>
        <w:t>,</w:t>
      </w:r>
      <w:r w:rsidRPr="00A738C9">
        <w:rPr>
          <w:b/>
          <w:sz w:val="24"/>
          <w:szCs w:val="24"/>
        </w:rPr>
        <w:t xml:space="preserve"> </w:t>
      </w:r>
      <w:r>
        <w:rPr>
          <w:b/>
          <w:sz w:val="24"/>
          <w:szCs w:val="24"/>
        </w:rPr>
        <w:t>n</w:t>
      </w:r>
      <w:r w:rsidRPr="00D41A6B">
        <w:rPr>
          <w:b/>
          <w:sz w:val="24"/>
          <w:szCs w:val="24"/>
        </w:rPr>
        <w:t>áměstí</w:t>
      </w:r>
      <w:r>
        <w:rPr>
          <w:b/>
          <w:sz w:val="24"/>
          <w:szCs w:val="24"/>
        </w:rPr>
        <w:t xml:space="preserve"> </w:t>
      </w:r>
      <w:r w:rsidRPr="00D41A6B">
        <w:rPr>
          <w:b/>
          <w:sz w:val="24"/>
          <w:szCs w:val="24"/>
        </w:rPr>
        <w:t>Krále</w:t>
      </w:r>
      <w:r w:rsidRPr="00A738C9">
        <w:rPr>
          <w:b/>
          <w:sz w:val="24"/>
          <w:szCs w:val="24"/>
        </w:rPr>
        <w:t xml:space="preserve"> </w:t>
      </w:r>
      <w:r w:rsidRPr="00D41A6B">
        <w:rPr>
          <w:b/>
          <w:sz w:val="24"/>
          <w:szCs w:val="24"/>
        </w:rPr>
        <w:t>Jiřího z Poděbrad</w:t>
      </w:r>
      <w:r>
        <w:rPr>
          <w:b/>
          <w:sz w:val="24"/>
          <w:szCs w:val="24"/>
        </w:rPr>
        <w:t xml:space="preserve"> </w:t>
      </w:r>
      <w:r w:rsidR="00FA79AB">
        <w:rPr>
          <w:b/>
          <w:sz w:val="24"/>
          <w:szCs w:val="24"/>
          <w:lang w:val="cs-CZ"/>
        </w:rPr>
        <w:t>1/</w:t>
      </w:r>
      <w:r w:rsidRPr="00D41A6B">
        <w:rPr>
          <w:b/>
          <w:sz w:val="24"/>
          <w:szCs w:val="24"/>
        </w:rPr>
        <w:t>14</w:t>
      </w:r>
      <w:r>
        <w:rPr>
          <w:b/>
          <w:sz w:val="24"/>
          <w:szCs w:val="24"/>
        </w:rPr>
        <w:t xml:space="preserve">, 350 </w:t>
      </w:r>
      <w:r w:rsidR="00AE5FEA">
        <w:rPr>
          <w:b/>
          <w:sz w:val="24"/>
          <w:szCs w:val="24"/>
          <w:lang w:val="cs-CZ"/>
        </w:rPr>
        <w:t>20</w:t>
      </w:r>
      <w:r>
        <w:rPr>
          <w:b/>
          <w:sz w:val="24"/>
          <w:szCs w:val="24"/>
        </w:rPr>
        <w:t xml:space="preserve"> Cheb</w:t>
      </w:r>
    </w:p>
    <w:p w:rsidR="00854731" w:rsidRPr="00D41A6B" w:rsidRDefault="00854731" w:rsidP="00854731">
      <w:pPr>
        <w:pStyle w:val="Zkladntextodsazen2"/>
        <w:ind w:left="7088"/>
        <w:rPr>
          <w:b/>
          <w:sz w:val="24"/>
          <w:szCs w:val="24"/>
        </w:rPr>
      </w:pPr>
    </w:p>
    <w:p w:rsidR="00854731" w:rsidRPr="00326ABB" w:rsidRDefault="00854731" w:rsidP="00854731">
      <w:pPr>
        <w:pStyle w:val="Zkladntextodsazen2"/>
        <w:ind w:left="0"/>
        <w:rPr>
          <w:b/>
          <w:sz w:val="24"/>
          <w:szCs w:val="24"/>
          <w:lang w:val="cs-CZ"/>
        </w:rPr>
      </w:pPr>
      <w:r>
        <w:rPr>
          <w:b/>
          <w:sz w:val="24"/>
          <w:szCs w:val="24"/>
        </w:rPr>
        <w:t xml:space="preserve">               </w:t>
      </w:r>
      <w:r>
        <w:rPr>
          <w:sz w:val="24"/>
          <w:szCs w:val="24"/>
        </w:rPr>
        <w:t xml:space="preserve">– adresa </w:t>
      </w:r>
      <w:r w:rsidRPr="00D41A6B">
        <w:rPr>
          <w:sz w:val="24"/>
          <w:szCs w:val="24"/>
        </w:rPr>
        <w:t xml:space="preserve">zhotovitele: </w:t>
      </w:r>
      <w:r w:rsidRPr="00D41A6B">
        <w:rPr>
          <w:b/>
          <w:sz w:val="24"/>
          <w:szCs w:val="24"/>
        </w:rPr>
        <w:t>v záhlaví této smlouvy.</w:t>
      </w:r>
    </w:p>
    <w:p w:rsidR="00854731" w:rsidRPr="004A5312" w:rsidRDefault="00854731" w:rsidP="00854731">
      <w:pPr>
        <w:widowControl/>
        <w:numPr>
          <w:ilvl w:val="0"/>
          <w:numId w:val="7"/>
        </w:numPr>
        <w:tabs>
          <w:tab w:val="clear" w:pos="360"/>
          <w:tab w:val="num" w:pos="927"/>
        </w:tabs>
        <w:ind w:left="927"/>
        <w:jc w:val="both"/>
        <w:rPr>
          <w:sz w:val="24"/>
        </w:rPr>
      </w:pPr>
      <w:r w:rsidRPr="004A5312">
        <w:rPr>
          <w:sz w:val="24"/>
        </w:rPr>
        <w:lastRenderedPageBreak/>
        <w:t>Osobn</w:t>
      </w:r>
      <w:bookmarkStart w:id="0" w:name="_GoBack"/>
      <w:bookmarkEnd w:id="0"/>
      <w:r w:rsidRPr="004A5312">
        <w:rPr>
          <w:sz w:val="24"/>
        </w:rPr>
        <w:t xml:space="preserve">ě – veškeré technické doklady, zápisy atd., vyplývající z vlastní technické realizace akce. Za objednatele i zhotovitele potvrdí převzetí kontaktní osoby, nebo jejich zástupci. </w:t>
      </w:r>
    </w:p>
    <w:p w:rsidR="00854731" w:rsidRPr="004A5312" w:rsidRDefault="00854731" w:rsidP="00854731">
      <w:pPr>
        <w:widowControl/>
        <w:ind w:left="927"/>
        <w:jc w:val="both"/>
        <w:rPr>
          <w:sz w:val="24"/>
        </w:rPr>
      </w:pPr>
    </w:p>
    <w:p w:rsidR="00854731" w:rsidRPr="004A5312" w:rsidRDefault="00854731" w:rsidP="00854731">
      <w:pPr>
        <w:widowControl/>
        <w:numPr>
          <w:ilvl w:val="0"/>
          <w:numId w:val="7"/>
        </w:numPr>
        <w:tabs>
          <w:tab w:val="clear" w:pos="360"/>
          <w:tab w:val="num" w:pos="927"/>
        </w:tabs>
        <w:ind w:left="927"/>
        <w:jc w:val="both"/>
        <w:rPr>
          <w:sz w:val="24"/>
        </w:rPr>
      </w:pPr>
      <w:r w:rsidRPr="004A5312">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w:t>
      </w:r>
      <w:r w:rsidR="00EB0EA3">
        <w:rPr>
          <w:sz w:val="24"/>
          <w:szCs w:val="24"/>
        </w:rPr>
        <w:t>t dodán do </w:t>
      </w:r>
      <w:r w:rsidRPr="004A5312">
        <w:rPr>
          <w:sz w:val="24"/>
          <w:szCs w:val="24"/>
        </w:rPr>
        <w:t>datové schránky, považuje se tento dokument za doručený posledním dnem této lhůty. Takovéto doručení dokumentu má stejné</w:t>
      </w:r>
      <w:r w:rsidR="00EB0EA3">
        <w:rPr>
          <w:sz w:val="24"/>
          <w:szCs w:val="24"/>
        </w:rPr>
        <w:t xml:space="preserve"> právní účinky jako doručení do </w:t>
      </w:r>
      <w:r w:rsidRPr="004A5312">
        <w:rPr>
          <w:sz w:val="24"/>
          <w:szCs w:val="24"/>
        </w:rPr>
        <w:t>vlastních rukou.</w:t>
      </w:r>
    </w:p>
    <w:p w:rsidR="00854731" w:rsidRPr="004A5312" w:rsidRDefault="00854731" w:rsidP="00854731">
      <w:pPr>
        <w:widowControl/>
        <w:jc w:val="both"/>
        <w:rPr>
          <w:sz w:val="24"/>
        </w:rPr>
      </w:pPr>
    </w:p>
    <w:p w:rsidR="00854731" w:rsidRPr="004A5312" w:rsidRDefault="00854731" w:rsidP="00854731">
      <w:pPr>
        <w:widowControl/>
        <w:numPr>
          <w:ilvl w:val="0"/>
          <w:numId w:val="6"/>
        </w:numPr>
        <w:tabs>
          <w:tab w:val="left" w:pos="567"/>
        </w:tabs>
        <w:ind w:left="567" w:hanging="567"/>
        <w:jc w:val="both"/>
        <w:rPr>
          <w:sz w:val="24"/>
        </w:rPr>
      </w:pPr>
      <w:r w:rsidRPr="004A5312">
        <w:rPr>
          <w:sz w:val="24"/>
        </w:rPr>
        <w:t xml:space="preserve">Smluvní strany se dohodly, že v případě změny sídla či místa podnikání, a tím i adresy pro doručování, budou neprodleně informovat druhou stranu. </w:t>
      </w:r>
    </w:p>
    <w:p w:rsidR="00854731" w:rsidRDefault="00854731" w:rsidP="00854731">
      <w:pPr>
        <w:widowControl/>
        <w:rPr>
          <w:b/>
          <w:sz w:val="24"/>
        </w:rPr>
      </w:pPr>
    </w:p>
    <w:p w:rsidR="00854731" w:rsidRPr="004A5312" w:rsidRDefault="00854731" w:rsidP="00854731">
      <w:pPr>
        <w:widowControl/>
        <w:jc w:val="center"/>
        <w:rPr>
          <w:b/>
          <w:sz w:val="24"/>
        </w:rPr>
      </w:pPr>
      <w:r w:rsidRPr="004A5312">
        <w:rPr>
          <w:b/>
          <w:sz w:val="24"/>
        </w:rPr>
        <w:t>X.</w:t>
      </w:r>
    </w:p>
    <w:p w:rsidR="00854731" w:rsidRDefault="00854731" w:rsidP="00854731">
      <w:pPr>
        <w:pStyle w:val="Nadpis1"/>
        <w:widowControl/>
        <w:rPr>
          <w:rFonts w:ascii="Times New Roman" w:hAnsi="Times New Roman"/>
          <w:sz w:val="28"/>
          <w:szCs w:val="28"/>
          <w:lang w:val="cs-CZ"/>
        </w:rPr>
      </w:pPr>
      <w:r w:rsidRPr="004A5312">
        <w:rPr>
          <w:rFonts w:ascii="Times New Roman" w:hAnsi="Times New Roman"/>
          <w:sz w:val="28"/>
          <w:szCs w:val="28"/>
        </w:rPr>
        <w:t>Obchodní tajemství</w:t>
      </w:r>
    </w:p>
    <w:p w:rsidR="00DC4CA8" w:rsidRPr="00DC4CA8" w:rsidRDefault="00DC4CA8" w:rsidP="00DC4CA8">
      <w:pPr>
        <w:rPr>
          <w:lang w:eastAsia="x-none"/>
        </w:rPr>
      </w:pPr>
    </w:p>
    <w:p w:rsidR="006A644B" w:rsidRPr="001A2028" w:rsidRDefault="009B667C" w:rsidP="00A9381B">
      <w:pPr>
        <w:widowControl/>
        <w:numPr>
          <w:ilvl w:val="0"/>
          <w:numId w:val="15"/>
        </w:numPr>
        <w:tabs>
          <w:tab w:val="left" w:pos="567"/>
        </w:tabs>
        <w:ind w:left="567" w:hanging="567"/>
        <w:jc w:val="both"/>
        <w:rPr>
          <w:sz w:val="24"/>
        </w:rPr>
      </w:pPr>
      <w:r w:rsidRPr="00412D38">
        <w:rPr>
          <w:sz w:val="24"/>
        </w:rPr>
        <w:t>Zhotovitel se zavazuje zachovat mlčenlivost o všech skutečnostech, které mu při plnění úkolů podle této smlouvy budou svěřeny objednatelem, nebo které v rámci plnění této smlouvy zjistí. Povinnost mlčenlivosti trvá i po zru</w:t>
      </w:r>
      <w:r>
        <w:rPr>
          <w:sz w:val="24"/>
        </w:rPr>
        <w:t>šení či ukončení této smlouvy a </w:t>
      </w:r>
      <w:r w:rsidRPr="00412D38">
        <w:rPr>
          <w:sz w:val="24"/>
        </w:rPr>
        <w:t>zhotovitel jí může být zpro</w:t>
      </w:r>
      <w:r w:rsidRPr="00686159">
        <w:rPr>
          <w:sz w:val="24"/>
        </w:rPr>
        <w:t>štěn pouze objednatelem nebo způsobem stanoveným v zákoně.</w:t>
      </w:r>
      <w:r>
        <w:rPr>
          <w:sz w:val="24"/>
        </w:rPr>
        <w:t xml:space="preserve"> </w:t>
      </w:r>
    </w:p>
    <w:p w:rsidR="00BD56CF" w:rsidRDefault="00BD56CF" w:rsidP="00A9381B">
      <w:pPr>
        <w:widowControl/>
        <w:rPr>
          <w:b/>
          <w:sz w:val="24"/>
        </w:rPr>
      </w:pPr>
    </w:p>
    <w:p w:rsidR="00854731" w:rsidRPr="004A5312" w:rsidRDefault="00854731" w:rsidP="00854731">
      <w:pPr>
        <w:widowControl/>
        <w:jc w:val="center"/>
        <w:rPr>
          <w:b/>
          <w:sz w:val="24"/>
        </w:rPr>
      </w:pPr>
      <w:r w:rsidRPr="004A5312">
        <w:rPr>
          <w:b/>
          <w:sz w:val="24"/>
        </w:rPr>
        <w:t>X</w:t>
      </w:r>
      <w:r>
        <w:rPr>
          <w:b/>
          <w:sz w:val="24"/>
        </w:rPr>
        <w:t>I</w:t>
      </w:r>
      <w:r w:rsidRPr="004A5312">
        <w:rPr>
          <w:b/>
          <w:sz w:val="24"/>
        </w:rPr>
        <w:t xml:space="preserve">.  </w:t>
      </w:r>
    </w:p>
    <w:p w:rsidR="00854731" w:rsidRPr="004A5312" w:rsidRDefault="00854731" w:rsidP="00854731">
      <w:pPr>
        <w:pStyle w:val="Nadpis1"/>
        <w:widowControl/>
        <w:rPr>
          <w:rFonts w:ascii="Times New Roman" w:hAnsi="Times New Roman"/>
          <w:sz w:val="28"/>
          <w:szCs w:val="28"/>
        </w:rPr>
      </w:pPr>
      <w:r w:rsidRPr="004A5312">
        <w:rPr>
          <w:rFonts w:ascii="Times New Roman" w:hAnsi="Times New Roman"/>
          <w:sz w:val="28"/>
          <w:szCs w:val="28"/>
        </w:rPr>
        <w:t>Právní vady předmětu plnění</w:t>
      </w:r>
      <w:r w:rsidR="007C54D5" w:rsidRPr="007C54D5">
        <w:rPr>
          <w:rFonts w:ascii="Times New Roman" w:hAnsi="Times New Roman"/>
          <w:sz w:val="28"/>
          <w:szCs w:val="28"/>
        </w:rPr>
        <w:t>, autorská práva</w:t>
      </w:r>
    </w:p>
    <w:p w:rsidR="00854731" w:rsidRPr="004A5312" w:rsidRDefault="00854731" w:rsidP="00854731"/>
    <w:p w:rsidR="00854731" w:rsidRPr="004A5312" w:rsidRDefault="00854731" w:rsidP="00443F60">
      <w:pPr>
        <w:numPr>
          <w:ilvl w:val="0"/>
          <w:numId w:val="10"/>
        </w:numPr>
        <w:ind w:left="567" w:hanging="567"/>
        <w:jc w:val="both"/>
        <w:rPr>
          <w:iCs/>
          <w:sz w:val="24"/>
          <w:szCs w:val="24"/>
        </w:rPr>
      </w:pPr>
      <w:r w:rsidRPr="004A5312">
        <w:rPr>
          <w:iCs/>
          <w:sz w:val="24"/>
          <w:szCs w:val="24"/>
        </w:rPr>
        <w:t>Zhotovitel prohlašuje, že předmět plnění není chráněn právem z průmyslového nebo jiného duševního vlastnictví třetí osobou, čímž je objedn</w:t>
      </w:r>
      <w:r>
        <w:rPr>
          <w:iCs/>
          <w:sz w:val="24"/>
          <w:szCs w:val="24"/>
        </w:rPr>
        <w:t>atel oprávněn o jeho převzetí a </w:t>
      </w:r>
      <w:r w:rsidRPr="004A5312">
        <w:rPr>
          <w:iCs/>
          <w:sz w:val="24"/>
          <w:szCs w:val="24"/>
        </w:rPr>
        <w:t>zaplacení užívat jej pro účely vyplývající z této smlouvy a nakládat s ním jako s vlastním.</w:t>
      </w:r>
    </w:p>
    <w:p w:rsidR="00854731" w:rsidRPr="004A5312" w:rsidRDefault="00854731" w:rsidP="00854731">
      <w:pPr>
        <w:ind w:left="567"/>
        <w:jc w:val="both"/>
        <w:rPr>
          <w:iCs/>
          <w:sz w:val="24"/>
          <w:szCs w:val="24"/>
        </w:rPr>
      </w:pPr>
    </w:p>
    <w:p w:rsidR="00854731" w:rsidRPr="004A5312" w:rsidRDefault="00854731" w:rsidP="00443F60">
      <w:pPr>
        <w:numPr>
          <w:ilvl w:val="0"/>
          <w:numId w:val="10"/>
        </w:numPr>
        <w:ind w:left="567" w:hanging="567"/>
        <w:jc w:val="both"/>
        <w:rPr>
          <w:iCs/>
          <w:sz w:val="24"/>
          <w:szCs w:val="24"/>
        </w:rPr>
      </w:pPr>
      <w:r w:rsidRPr="004A5312">
        <w:rPr>
          <w:iCs/>
          <w:sz w:val="24"/>
          <w:szCs w:val="24"/>
        </w:rPr>
        <w:t>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 v jakékoli formě i měřítku, a pokud jde o rozmnoženiny v elektronické formě, jak ve spojení on-line, tak i off-line. Objednatel s autorem ujednali, že autor nemůže dílo vytvořené na základě této smlouvy užít a poskytnout licenci třetí osobě, bez předchozího písemného souhlasu objednatele.</w:t>
      </w:r>
    </w:p>
    <w:p w:rsidR="00854731" w:rsidRPr="004A5312" w:rsidRDefault="00854731" w:rsidP="00854731">
      <w:pPr>
        <w:ind w:left="567"/>
        <w:jc w:val="both"/>
        <w:rPr>
          <w:iCs/>
          <w:sz w:val="24"/>
          <w:szCs w:val="24"/>
        </w:rPr>
      </w:pPr>
    </w:p>
    <w:p w:rsidR="00AD2016" w:rsidRPr="00A50335" w:rsidRDefault="00854731" w:rsidP="00A50335">
      <w:pPr>
        <w:numPr>
          <w:ilvl w:val="0"/>
          <w:numId w:val="10"/>
        </w:numPr>
        <w:ind w:left="567" w:hanging="567"/>
        <w:jc w:val="both"/>
        <w:rPr>
          <w:iCs/>
          <w:sz w:val="24"/>
          <w:szCs w:val="24"/>
        </w:rPr>
      </w:pPr>
      <w:r w:rsidRPr="004A5312">
        <w:rPr>
          <w:iCs/>
          <w:sz w:val="24"/>
          <w:szCs w:val="24"/>
        </w:rPr>
        <w:t>Zhotovitel prohlašuje, že uhradí objednateli veškeré náklady a škody, které mu vzniknou v případě, že třetí osoba uplatní vůči objednateli nárok z právních vad, pokud tuto skutečnost oznámí objednatel zhotoviteli bez zbytečného odkladu poté, kdy se o ní dozví.</w:t>
      </w:r>
    </w:p>
    <w:p w:rsidR="00854731" w:rsidRPr="004A5312" w:rsidRDefault="00854731" w:rsidP="00854731">
      <w:pPr>
        <w:widowControl/>
        <w:jc w:val="center"/>
        <w:rPr>
          <w:b/>
          <w:sz w:val="24"/>
        </w:rPr>
      </w:pPr>
      <w:r w:rsidRPr="004A5312">
        <w:rPr>
          <w:b/>
          <w:sz w:val="24"/>
        </w:rPr>
        <w:lastRenderedPageBreak/>
        <w:t>X</w:t>
      </w:r>
      <w:r>
        <w:rPr>
          <w:b/>
          <w:sz w:val="24"/>
        </w:rPr>
        <w:t>I</w:t>
      </w:r>
      <w:r w:rsidRPr="004A5312">
        <w:rPr>
          <w:b/>
          <w:sz w:val="24"/>
        </w:rPr>
        <w:t xml:space="preserve">I. </w:t>
      </w:r>
    </w:p>
    <w:p w:rsidR="00854731" w:rsidRPr="004A5312" w:rsidRDefault="00854731" w:rsidP="00854731">
      <w:pPr>
        <w:pStyle w:val="Nadpis1"/>
        <w:widowControl/>
        <w:rPr>
          <w:rFonts w:ascii="Times New Roman" w:hAnsi="Times New Roman"/>
          <w:sz w:val="28"/>
          <w:szCs w:val="28"/>
        </w:rPr>
      </w:pPr>
      <w:r w:rsidRPr="004A5312">
        <w:rPr>
          <w:rFonts w:ascii="Times New Roman" w:hAnsi="Times New Roman"/>
          <w:sz w:val="28"/>
          <w:szCs w:val="28"/>
        </w:rPr>
        <w:t>Nebezpečí škody na věci a přechod vlastnického práva</w:t>
      </w:r>
    </w:p>
    <w:p w:rsidR="00854731" w:rsidRPr="007C54D5" w:rsidRDefault="00854731" w:rsidP="00854731">
      <w:pPr>
        <w:pStyle w:val="Nadpis1"/>
        <w:widowControl/>
        <w:rPr>
          <w:rFonts w:ascii="Times New Roman" w:hAnsi="Times New Roman"/>
          <w:b w:val="0"/>
          <w:i/>
          <w:sz w:val="24"/>
          <w:szCs w:val="24"/>
        </w:rPr>
      </w:pPr>
    </w:p>
    <w:p w:rsidR="00854731" w:rsidRDefault="00854731" w:rsidP="00443F60">
      <w:pPr>
        <w:numPr>
          <w:ilvl w:val="0"/>
          <w:numId w:val="16"/>
        </w:numPr>
        <w:ind w:left="567" w:hanging="567"/>
        <w:jc w:val="both"/>
        <w:rPr>
          <w:iCs/>
          <w:sz w:val="24"/>
          <w:szCs w:val="24"/>
        </w:rPr>
      </w:pPr>
      <w:r w:rsidRPr="004A5312">
        <w:rPr>
          <w:iCs/>
          <w:sz w:val="24"/>
          <w:szCs w:val="24"/>
        </w:rPr>
        <w:t>Veškeré věci, podklady a další doklady, které byly obj</w:t>
      </w:r>
      <w:r>
        <w:rPr>
          <w:iCs/>
          <w:sz w:val="24"/>
          <w:szCs w:val="24"/>
        </w:rPr>
        <w:t>ednatelem zhotoviteli předány a </w:t>
      </w:r>
      <w:r w:rsidRPr="004A5312">
        <w:rPr>
          <w:iCs/>
          <w:sz w:val="24"/>
          <w:szCs w:val="24"/>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A84148" w:rsidRDefault="00A84148" w:rsidP="007C54D5">
      <w:pPr>
        <w:jc w:val="both"/>
        <w:rPr>
          <w:iCs/>
          <w:sz w:val="24"/>
          <w:szCs w:val="24"/>
        </w:rPr>
      </w:pPr>
    </w:p>
    <w:p w:rsidR="00854731" w:rsidRPr="004A5312" w:rsidRDefault="00854731" w:rsidP="00854731">
      <w:pPr>
        <w:widowControl/>
        <w:jc w:val="center"/>
        <w:rPr>
          <w:b/>
          <w:sz w:val="24"/>
        </w:rPr>
      </w:pPr>
      <w:r w:rsidRPr="004A5312">
        <w:rPr>
          <w:b/>
          <w:sz w:val="24"/>
        </w:rPr>
        <w:t>X</w:t>
      </w:r>
      <w:r>
        <w:rPr>
          <w:b/>
          <w:sz w:val="24"/>
        </w:rPr>
        <w:t>I</w:t>
      </w:r>
      <w:r w:rsidRPr="004A5312">
        <w:rPr>
          <w:b/>
          <w:sz w:val="24"/>
        </w:rPr>
        <w:t xml:space="preserve">II. </w:t>
      </w:r>
    </w:p>
    <w:p w:rsidR="00854731" w:rsidRPr="004A5312" w:rsidRDefault="00854731" w:rsidP="00854731">
      <w:pPr>
        <w:pStyle w:val="Nadpis1"/>
        <w:widowControl/>
        <w:rPr>
          <w:rFonts w:ascii="Times New Roman" w:hAnsi="Times New Roman"/>
          <w:sz w:val="28"/>
          <w:szCs w:val="28"/>
        </w:rPr>
      </w:pPr>
      <w:r w:rsidRPr="004A5312">
        <w:rPr>
          <w:rFonts w:ascii="Times New Roman" w:hAnsi="Times New Roman"/>
          <w:sz w:val="28"/>
          <w:szCs w:val="28"/>
        </w:rPr>
        <w:t>Pojištění</w:t>
      </w:r>
    </w:p>
    <w:p w:rsidR="00854731" w:rsidRPr="004A5312" w:rsidRDefault="00854731" w:rsidP="00854731">
      <w:pPr>
        <w:ind w:left="705" w:hanging="705"/>
        <w:jc w:val="both"/>
        <w:rPr>
          <w:sz w:val="22"/>
        </w:rPr>
      </w:pPr>
    </w:p>
    <w:p w:rsidR="003E31A8" w:rsidRDefault="003E31A8" w:rsidP="00443F60">
      <w:pPr>
        <w:pStyle w:val="Odstavecseseznamem"/>
        <w:widowControl/>
        <w:numPr>
          <w:ilvl w:val="0"/>
          <w:numId w:val="20"/>
        </w:numPr>
        <w:ind w:left="567" w:hanging="567"/>
        <w:jc w:val="both"/>
        <w:rPr>
          <w:iCs/>
          <w:sz w:val="24"/>
          <w:szCs w:val="24"/>
        </w:rPr>
      </w:pPr>
      <w:r>
        <w:rPr>
          <w:iCs/>
          <w:sz w:val="24"/>
          <w:szCs w:val="24"/>
        </w:rPr>
        <w:t xml:space="preserve">Zhotovitel prohlašuje, že je pojištěn pro provádění díla, pojistnou smlouvou pro případ pojistné události související s prováděním díla, a to zejména a minimálně v rozsahu: </w:t>
      </w:r>
    </w:p>
    <w:p w:rsidR="003E31A8" w:rsidRDefault="003E31A8" w:rsidP="003E31A8">
      <w:pPr>
        <w:widowControl/>
        <w:ind w:left="567"/>
        <w:jc w:val="both"/>
        <w:rPr>
          <w:iCs/>
          <w:sz w:val="24"/>
          <w:szCs w:val="24"/>
        </w:rPr>
      </w:pPr>
      <w:r>
        <w:rPr>
          <w:iCs/>
          <w:sz w:val="24"/>
          <w:szCs w:val="24"/>
        </w:rPr>
        <w:t>pojištění odpovědnosti za škody způsobené činností zhotovitele při pro</w:t>
      </w:r>
      <w:r w:rsidR="007C54D5">
        <w:rPr>
          <w:iCs/>
          <w:sz w:val="24"/>
          <w:szCs w:val="24"/>
        </w:rPr>
        <w:t>vádění díla na </w:t>
      </w:r>
      <w:r>
        <w:rPr>
          <w:iCs/>
          <w:sz w:val="24"/>
          <w:szCs w:val="24"/>
        </w:rPr>
        <w:t xml:space="preserve">hodnotu pojistné události minimálně ve výši ceny díla sjednané ve smlouvě. </w:t>
      </w:r>
    </w:p>
    <w:p w:rsidR="00854731" w:rsidRPr="007C54D5" w:rsidRDefault="00854731" w:rsidP="00854731">
      <w:pPr>
        <w:pStyle w:val="Zkladntext"/>
        <w:tabs>
          <w:tab w:val="clear" w:pos="1985"/>
          <w:tab w:val="num" w:pos="360"/>
        </w:tabs>
        <w:spacing w:line="280" w:lineRule="exact"/>
        <w:jc w:val="both"/>
        <w:rPr>
          <w:lang w:val="cs-CZ"/>
        </w:rPr>
      </w:pPr>
    </w:p>
    <w:p w:rsidR="00854731" w:rsidRPr="004A5312" w:rsidRDefault="00854731" w:rsidP="00854731">
      <w:pPr>
        <w:widowControl/>
        <w:ind w:left="284" w:hanging="284"/>
        <w:jc w:val="center"/>
        <w:rPr>
          <w:b/>
          <w:sz w:val="24"/>
        </w:rPr>
      </w:pPr>
      <w:r w:rsidRPr="004A5312">
        <w:rPr>
          <w:b/>
          <w:sz w:val="24"/>
        </w:rPr>
        <w:t>XI</w:t>
      </w:r>
      <w:r>
        <w:rPr>
          <w:b/>
          <w:sz w:val="24"/>
        </w:rPr>
        <w:t>V</w:t>
      </w:r>
      <w:r w:rsidRPr="004A5312">
        <w:rPr>
          <w:b/>
          <w:sz w:val="24"/>
        </w:rPr>
        <w:t>.</w:t>
      </w:r>
    </w:p>
    <w:p w:rsidR="00854731" w:rsidRPr="00854731" w:rsidRDefault="00854731" w:rsidP="00854731">
      <w:pPr>
        <w:pStyle w:val="Nadpis1"/>
        <w:widowControl/>
        <w:rPr>
          <w:rFonts w:ascii="Times New Roman" w:hAnsi="Times New Roman"/>
          <w:sz w:val="28"/>
          <w:szCs w:val="28"/>
          <w:lang w:val="cs-CZ"/>
        </w:rPr>
      </w:pPr>
      <w:r w:rsidRPr="004A5312">
        <w:rPr>
          <w:rFonts w:ascii="Times New Roman" w:hAnsi="Times New Roman"/>
          <w:sz w:val="28"/>
          <w:szCs w:val="28"/>
        </w:rPr>
        <w:t>Závěrečná ustanovení</w:t>
      </w:r>
    </w:p>
    <w:p w:rsidR="00854731" w:rsidRPr="004A5312" w:rsidRDefault="00854731" w:rsidP="00854731">
      <w:pPr>
        <w:widowControl/>
        <w:jc w:val="both"/>
        <w:rPr>
          <w:sz w:val="24"/>
        </w:rPr>
      </w:pPr>
    </w:p>
    <w:p w:rsidR="003F0D77" w:rsidRDefault="00854731" w:rsidP="007C54D5">
      <w:pPr>
        <w:pStyle w:val="Zkladntext"/>
        <w:numPr>
          <w:ilvl w:val="0"/>
          <w:numId w:val="2"/>
        </w:numPr>
        <w:tabs>
          <w:tab w:val="clear" w:pos="1985"/>
          <w:tab w:val="left" w:pos="567"/>
        </w:tabs>
        <w:ind w:left="567" w:hanging="567"/>
        <w:jc w:val="both"/>
        <w:rPr>
          <w:sz w:val="24"/>
        </w:rPr>
      </w:pPr>
      <w:r w:rsidRPr="004A5312">
        <w:rPr>
          <w:sz w:val="24"/>
        </w:rPr>
        <w:t>Tato smlouva nabývá platnosti dnem podpisu oprávněnými zástupci obou smluvních stran.</w:t>
      </w:r>
    </w:p>
    <w:p w:rsidR="003F0D77" w:rsidRDefault="003F0D77" w:rsidP="003F0D77">
      <w:pPr>
        <w:widowControl/>
        <w:tabs>
          <w:tab w:val="left" w:pos="567"/>
        </w:tabs>
        <w:ind w:left="567"/>
        <w:jc w:val="both"/>
        <w:rPr>
          <w:sz w:val="24"/>
        </w:rPr>
      </w:pPr>
    </w:p>
    <w:p w:rsidR="002F669C" w:rsidRPr="007C54D5" w:rsidRDefault="007C54D5" w:rsidP="007C54D5">
      <w:pPr>
        <w:pStyle w:val="Odstavecseseznamem"/>
        <w:numPr>
          <w:ilvl w:val="0"/>
          <w:numId w:val="2"/>
        </w:numPr>
        <w:ind w:left="567" w:hanging="567"/>
        <w:jc w:val="both"/>
        <w:rPr>
          <w:sz w:val="24"/>
          <w:szCs w:val="24"/>
        </w:rPr>
      </w:pPr>
      <w:r w:rsidRPr="007C54D5">
        <w:rPr>
          <w:sz w:val="24"/>
          <w:szCs w:val="24"/>
        </w:rPr>
        <w:t>Smlouva nabývá účinnosti nejdříve dnem uveřejnění prostřednictvím registru smluv dle zákona č. 340/2015 Sb., o zvláštních podmínkách účinnosti některých smluv, uveřejňování těchto smluv a o registru smluv. Objednatel se zavazuje realizovat zveřejnění této smlouvy v předmětném regist</w:t>
      </w:r>
      <w:r>
        <w:rPr>
          <w:sz w:val="24"/>
          <w:szCs w:val="24"/>
        </w:rPr>
        <w:t>ru v souladu s uvedeným zákonem</w:t>
      </w:r>
      <w:r w:rsidR="002F669C" w:rsidRPr="007C54D5">
        <w:rPr>
          <w:sz w:val="24"/>
          <w:szCs w:val="24"/>
        </w:rPr>
        <w:t>.</w:t>
      </w:r>
    </w:p>
    <w:p w:rsidR="00854731" w:rsidRPr="004A5312" w:rsidRDefault="00854731" w:rsidP="00854731">
      <w:pPr>
        <w:widowControl/>
        <w:tabs>
          <w:tab w:val="left" w:pos="567"/>
        </w:tabs>
        <w:ind w:left="567"/>
        <w:jc w:val="both"/>
        <w:rPr>
          <w:sz w:val="24"/>
        </w:rPr>
      </w:pPr>
    </w:p>
    <w:p w:rsidR="00854731" w:rsidRPr="004A5312" w:rsidRDefault="00854731" w:rsidP="00854731">
      <w:pPr>
        <w:widowControl/>
        <w:numPr>
          <w:ilvl w:val="0"/>
          <w:numId w:val="2"/>
        </w:numPr>
        <w:tabs>
          <w:tab w:val="left" w:pos="567"/>
        </w:tabs>
        <w:ind w:left="567" w:hanging="567"/>
        <w:jc w:val="both"/>
        <w:rPr>
          <w:sz w:val="24"/>
        </w:rPr>
      </w:pPr>
      <w:r w:rsidRPr="004A5312">
        <w:rPr>
          <w:sz w:val="24"/>
        </w:rPr>
        <w:t>Smlouva je vyhotovena v</w:t>
      </w:r>
      <w:r w:rsidR="00AE3BEC">
        <w:rPr>
          <w:sz w:val="24"/>
        </w:rPr>
        <w:t>e</w:t>
      </w:r>
      <w:r w:rsidRPr="004A5312">
        <w:rPr>
          <w:sz w:val="24"/>
        </w:rPr>
        <w:t xml:space="preserve"> </w:t>
      </w:r>
      <w:r w:rsidR="00DF1248">
        <w:rPr>
          <w:sz w:val="24"/>
        </w:rPr>
        <w:t>třech</w:t>
      </w:r>
      <w:r w:rsidRPr="004A5312">
        <w:rPr>
          <w:sz w:val="24"/>
        </w:rPr>
        <w:t xml:space="preserve"> stejnopisech, z nichž zhotovitel obdrží </w:t>
      </w:r>
      <w:r w:rsidR="00AE3BEC">
        <w:rPr>
          <w:sz w:val="24"/>
        </w:rPr>
        <w:t>jeden výtisk</w:t>
      </w:r>
      <w:r w:rsidRPr="004A5312">
        <w:rPr>
          <w:sz w:val="24"/>
        </w:rPr>
        <w:t>. Každý stejnopis má právní sílu originálu.</w:t>
      </w:r>
    </w:p>
    <w:p w:rsidR="00854731" w:rsidRPr="004A5312" w:rsidRDefault="00854731" w:rsidP="00854731">
      <w:pPr>
        <w:widowControl/>
        <w:tabs>
          <w:tab w:val="left" w:pos="567"/>
        </w:tabs>
        <w:ind w:left="567"/>
        <w:jc w:val="both"/>
        <w:rPr>
          <w:sz w:val="24"/>
        </w:rPr>
      </w:pPr>
    </w:p>
    <w:p w:rsidR="00854731" w:rsidRPr="004A5312" w:rsidRDefault="00854731" w:rsidP="00854731">
      <w:pPr>
        <w:widowControl/>
        <w:numPr>
          <w:ilvl w:val="0"/>
          <w:numId w:val="2"/>
        </w:numPr>
        <w:tabs>
          <w:tab w:val="left" w:pos="567"/>
        </w:tabs>
        <w:ind w:left="567" w:hanging="567"/>
        <w:jc w:val="both"/>
        <w:rPr>
          <w:sz w:val="24"/>
        </w:rPr>
      </w:pPr>
      <w:r w:rsidRPr="004A5312">
        <w:rPr>
          <w:sz w:val="24"/>
        </w:rPr>
        <w:t>V případě neplatnosti nebo neúčinnosti některého ustanovení této smlouvy nebudou dotčena ostatní ustanovení smlouvy.</w:t>
      </w:r>
    </w:p>
    <w:p w:rsidR="00854731" w:rsidRPr="004A5312" w:rsidRDefault="00854731" w:rsidP="00854731">
      <w:pPr>
        <w:widowControl/>
        <w:tabs>
          <w:tab w:val="left" w:pos="567"/>
        </w:tabs>
        <w:ind w:left="567"/>
        <w:jc w:val="both"/>
        <w:rPr>
          <w:sz w:val="24"/>
        </w:rPr>
      </w:pPr>
    </w:p>
    <w:p w:rsidR="00854731" w:rsidRPr="004A5312" w:rsidRDefault="00854731" w:rsidP="00854731">
      <w:pPr>
        <w:widowControl/>
        <w:numPr>
          <w:ilvl w:val="0"/>
          <w:numId w:val="2"/>
        </w:numPr>
        <w:tabs>
          <w:tab w:val="left" w:pos="567"/>
        </w:tabs>
        <w:ind w:left="567" w:hanging="567"/>
        <w:jc w:val="both"/>
        <w:rPr>
          <w:sz w:val="24"/>
        </w:rPr>
      </w:pPr>
      <w:r w:rsidRPr="004A5312">
        <w:rPr>
          <w:sz w:val="24"/>
        </w:rPr>
        <w:t>Účastníci smlouvy ujednali v souladu s ustanovením § 89a zákona č. 99/1963 Sb., občanský soudní řád, v platném znění, že v případě jejich sporu, který by byl řešen soudní cestou, je místně příslušným soudem místně příslušný soud objednatele.</w:t>
      </w:r>
    </w:p>
    <w:p w:rsidR="00854731" w:rsidRPr="004A5312" w:rsidRDefault="00854731" w:rsidP="00854731">
      <w:pPr>
        <w:widowControl/>
        <w:tabs>
          <w:tab w:val="left" w:pos="567"/>
        </w:tabs>
        <w:ind w:left="567"/>
        <w:jc w:val="both"/>
        <w:rPr>
          <w:sz w:val="24"/>
        </w:rPr>
      </w:pPr>
    </w:p>
    <w:p w:rsidR="007C54D5" w:rsidRPr="00950304" w:rsidRDefault="007C54D5" w:rsidP="007C54D5">
      <w:pPr>
        <w:pStyle w:val="Odstavecseseznamem"/>
        <w:widowControl/>
        <w:numPr>
          <w:ilvl w:val="0"/>
          <w:numId w:val="24"/>
        </w:numPr>
        <w:ind w:left="567" w:hanging="567"/>
        <w:jc w:val="both"/>
        <w:rPr>
          <w:rFonts w:eastAsia="Calibri"/>
          <w:sz w:val="24"/>
          <w:szCs w:val="24"/>
          <w:lang w:eastAsia="en-US"/>
        </w:rPr>
      </w:pPr>
      <w:r w:rsidRPr="00950304">
        <w:rPr>
          <w:rFonts w:eastAsia="Calibri"/>
          <w:sz w:val="24"/>
          <w:szCs w:val="24"/>
          <w:lang w:eastAsia="en-US"/>
        </w:rPr>
        <w:t>Tuto smlouvu lze měnit, doplňovat a upřesňovat pouze oboustranně odsouhlasenými, písemnými a průběžně číslovanými dodatky, podepsanými oprávněnými zástupci obou smluvních stran. K jakýmkoli ústním ujednáním se nepřihlíží.</w:t>
      </w:r>
    </w:p>
    <w:p w:rsidR="00854731" w:rsidRPr="00AC6D28" w:rsidRDefault="00854731" w:rsidP="00854731">
      <w:pPr>
        <w:pStyle w:val="Odstavecseseznamem"/>
        <w:rPr>
          <w:sz w:val="24"/>
        </w:rPr>
      </w:pPr>
    </w:p>
    <w:p w:rsidR="00854731" w:rsidRDefault="00854731" w:rsidP="00CB6680">
      <w:pPr>
        <w:widowControl/>
        <w:numPr>
          <w:ilvl w:val="0"/>
          <w:numId w:val="2"/>
        </w:numPr>
        <w:tabs>
          <w:tab w:val="left" w:pos="567"/>
        </w:tabs>
        <w:ind w:left="567" w:hanging="567"/>
        <w:jc w:val="both"/>
        <w:rPr>
          <w:sz w:val="24"/>
          <w:szCs w:val="24"/>
        </w:rPr>
      </w:pPr>
      <w:r w:rsidRPr="00AC6D28">
        <w:rPr>
          <w:sz w:val="24"/>
          <w:szCs w:val="24"/>
        </w:rPr>
        <w:t xml:space="preserve">Tato smlouva je uzavřena v souladu s ustanovením článku IV. odst. 1 písm. </w:t>
      </w:r>
      <w:r w:rsidR="007C54D5">
        <w:rPr>
          <w:sz w:val="24"/>
          <w:szCs w:val="24"/>
        </w:rPr>
        <w:t>a</w:t>
      </w:r>
      <w:r w:rsidRPr="00AC6D28">
        <w:rPr>
          <w:sz w:val="24"/>
          <w:szCs w:val="24"/>
        </w:rPr>
        <w:t>) směrnice č. </w:t>
      </w:r>
      <w:r w:rsidR="007C54D5">
        <w:rPr>
          <w:sz w:val="24"/>
          <w:szCs w:val="24"/>
        </w:rPr>
        <w:t>30</w:t>
      </w:r>
      <w:r w:rsidRPr="00AC6D28">
        <w:rPr>
          <w:sz w:val="24"/>
          <w:szCs w:val="24"/>
        </w:rPr>
        <w:t>/201</w:t>
      </w:r>
      <w:r w:rsidR="007C54D5">
        <w:rPr>
          <w:sz w:val="24"/>
          <w:szCs w:val="24"/>
        </w:rPr>
        <w:t>6</w:t>
      </w:r>
      <w:r w:rsidR="00AE3BEC">
        <w:rPr>
          <w:sz w:val="24"/>
          <w:szCs w:val="24"/>
        </w:rPr>
        <w:t xml:space="preserve">, </w:t>
      </w:r>
      <w:r w:rsidRPr="00AC6D28">
        <w:rPr>
          <w:sz w:val="24"/>
          <w:szCs w:val="24"/>
        </w:rPr>
        <w:t xml:space="preserve">o zadávání veřejných zakázek městem Cheb a právnickými osobami zřízenými nebo založenými městem Cheb, </w:t>
      </w:r>
      <w:r w:rsidR="007C54D5" w:rsidRPr="00D74C04">
        <w:rPr>
          <w:sz w:val="24"/>
        </w:rPr>
        <w:t>schválen</w:t>
      </w:r>
      <w:r w:rsidR="007C54D5">
        <w:rPr>
          <w:sz w:val="24"/>
        </w:rPr>
        <w:t>é usnesením Rady města Chebu č. </w:t>
      </w:r>
      <w:r w:rsidR="007C54D5" w:rsidRPr="00D74C04">
        <w:rPr>
          <w:sz w:val="24"/>
        </w:rPr>
        <w:t xml:space="preserve">RM 445/17/2016 a její uzavření bylo schváleno </w:t>
      </w:r>
      <w:r w:rsidR="007C54D5">
        <w:rPr>
          <w:sz w:val="24"/>
        </w:rPr>
        <w:t xml:space="preserve">příslušným členem </w:t>
      </w:r>
      <w:r w:rsidR="007C54D5" w:rsidRPr="00D74C04">
        <w:rPr>
          <w:sz w:val="24"/>
        </w:rPr>
        <w:t xml:space="preserve">vedením </w:t>
      </w:r>
      <w:r w:rsidR="007C54D5">
        <w:rPr>
          <w:sz w:val="24"/>
        </w:rPr>
        <w:t xml:space="preserve">města </w:t>
      </w:r>
      <w:r w:rsidR="007C54D5" w:rsidRPr="00D74C04">
        <w:rPr>
          <w:sz w:val="24"/>
        </w:rPr>
        <w:t xml:space="preserve">dne </w:t>
      </w:r>
      <w:r w:rsidR="00E44C50" w:rsidRPr="00E44C50">
        <w:rPr>
          <w:sz w:val="24"/>
        </w:rPr>
        <w:t>8</w:t>
      </w:r>
      <w:r w:rsidR="007C54D5" w:rsidRPr="00E44C50">
        <w:rPr>
          <w:sz w:val="24"/>
        </w:rPr>
        <w:t>.</w:t>
      </w:r>
      <w:r w:rsidR="00E44C50" w:rsidRPr="00E44C50">
        <w:rPr>
          <w:sz w:val="24"/>
        </w:rPr>
        <w:t>8</w:t>
      </w:r>
      <w:r w:rsidR="007C54D5" w:rsidRPr="00E44C50">
        <w:rPr>
          <w:sz w:val="24"/>
        </w:rPr>
        <w:t>.2018.</w:t>
      </w:r>
    </w:p>
    <w:p w:rsidR="00111247" w:rsidRDefault="00111247" w:rsidP="00111247">
      <w:pPr>
        <w:pStyle w:val="Odstavecseseznamem"/>
        <w:rPr>
          <w:sz w:val="24"/>
          <w:szCs w:val="24"/>
        </w:rPr>
      </w:pPr>
    </w:p>
    <w:p w:rsidR="00854731" w:rsidRDefault="00854731" w:rsidP="00854731">
      <w:pPr>
        <w:widowControl/>
        <w:numPr>
          <w:ilvl w:val="0"/>
          <w:numId w:val="2"/>
        </w:numPr>
        <w:tabs>
          <w:tab w:val="left" w:pos="567"/>
        </w:tabs>
        <w:ind w:left="567" w:hanging="567"/>
        <w:jc w:val="both"/>
        <w:rPr>
          <w:sz w:val="24"/>
        </w:rPr>
      </w:pPr>
      <w:r w:rsidRPr="00AC6D28">
        <w:rPr>
          <w:sz w:val="24"/>
          <w:szCs w:val="24"/>
        </w:rPr>
        <w:lastRenderedPageBreak/>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r w:rsidRPr="00AC6D28">
        <w:rPr>
          <w:sz w:val="24"/>
        </w:rPr>
        <w:t>.</w:t>
      </w:r>
    </w:p>
    <w:p w:rsidR="007C54D5" w:rsidRDefault="007C54D5" w:rsidP="007C54D5">
      <w:pPr>
        <w:widowControl/>
        <w:tabs>
          <w:tab w:val="left" w:pos="567"/>
        </w:tabs>
        <w:ind w:left="567"/>
        <w:jc w:val="both"/>
        <w:rPr>
          <w:sz w:val="24"/>
        </w:rPr>
      </w:pPr>
    </w:p>
    <w:p w:rsidR="007C54D5" w:rsidRPr="007C54D5" w:rsidRDefault="007C54D5" w:rsidP="007C54D5">
      <w:pPr>
        <w:widowControl/>
        <w:numPr>
          <w:ilvl w:val="0"/>
          <w:numId w:val="2"/>
        </w:numPr>
        <w:spacing w:after="120"/>
        <w:ind w:left="567" w:hanging="567"/>
        <w:jc w:val="both"/>
        <w:rPr>
          <w:snapToGrid w:val="0"/>
          <w:sz w:val="24"/>
          <w:szCs w:val="24"/>
        </w:rPr>
      </w:pPr>
      <w:r w:rsidRPr="00D74C04">
        <w:rPr>
          <w:sz w:val="24"/>
        </w:rPr>
        <w:t>Smluvní strany se dohodly, že promlčecí lhůta k uplatnění práv smluvní strany bude 10 let od doby, kdy mohlo být uplatněno poprvé.</w:t>
      </w:r>
    </w:p>
    <w:p w:rsidR="007C54D5" w:rsidRPr="007C54D5" w:rsidRDefault="007C54D5" w:rsidP="007C54D5">
      <w:pPr>
        <w:widowControl/>
        <w:numPr>
          <w:ilvl w:val="0"/>
          <w:numId w:val="2"/>
        </w:numPr>
        <w:spacing w:after="120"/>
        <w:ind w:left="567" w:hanging="567"/>
        <w:jc w:val="both"/>
        <w:rPr>
          <w:snapToGrid w:val="0"/>
          <w:sz w:val="24"/>
          <w:szCs w:val="24"/>
        </w:rPr>
      </w:pPr>
      <w:r w:rsidRPr="00D74C04">
        <w:rPr>
          <w:snapToGrid w:val="0"/>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7C54D5" w:rsidRPr="00AC6D28" w:rsidRDefault="007C54D5" w:rsidP="007C54D5">
      <w:pPr>
        <w:widowControl/>
        <w:tabs>
          <w:tab w:val="left" w:pos="567"/>
        </w:tabs>
        <w:jc w:val="both"/>
        <w:rPr>
          <w:sz w:val="24"/>
        </w:rPr>
      </w:pPr>
    </w:p>
    <w:p w:rsidR="00A84148" w:rsidRDefault="00A84148" w:rsidP="00A84148">
      <w:pPr>
        <w:widowControl/>
        <w:rPr>
          <w:sz w:val="24"/>
        </w:rPr>
      </w:pPr>
    </w:p>
    <w:p w:rsidR="001A2028" w:rsidRDefault="001A2028" w:rsidP="00A84148">
      <w:pPr>
        <w:widowControl/>
        <w:rPr>
          <w:sz w:val="24"/>
        </w:rPr>
      </w:pPr>
    </w:p>
    <w:p w:rsidR="00A84148" w:rsidRPr="004A5312" w:rsidRDefault="00A84148" w:rsidP="00A84148">
      <w:pPr>
        <w:widowControl/>
        <w:rPr>
          <w:sz w:val="24"/>
        </w:rPr>
      </w:pPr>
      <w:r w:rsidRPr="004A5312">
        <w:rPr>
          <w:sz w:val="24"/>
        </w:rPr>
        <w:t>V </w:t>
      </w:r>
      <w:r w:rsidR="00336E0C">
        <w:rPr>
          <w:sz w:val="24"/>
        </w:rPr>
        <w:t>Praze</w:t>
      </w:r>
      <w:r w:rsidRPr="004A5312">
        <w:rPr>
          <w:sz w:val="24"/>
        </w:rPr>
        <w:t xml:space="preserve"> dne</w:t>
      </w:r>
      <w:r w:rsidRPr="004A5312">
        <w:rPr>
          <w:sz w:val="24"/>
        </w:rPr>
        <w:tab/>
      </w:r>
      <w:r w:rsidR="007C54D5">
        <w:rPr>
          <w:sz w:val="24"/>
        </w:rPr>
        <w:t>…………….</w:t>
      </w:r>
      <w:r w:rsidRPr="004A5312">
        <w:rPr>
          <w:sz w:val="24"/>
        </w:rPr>
        <w:tab/>
      </w:r>
      <w:r w:rsidRPr="004A5312">
        <w:rPr>
          <w:sz w:val="24"/>
        </w:rPr>
        <w:tab/>
      </w:r>
      <w:r w:rsidRPr="004A5312">
        <w:rPr>
          <w:sz w:val="24"/>
        </w:rPr>
        <w:tab/>
        <w:t xml:space="preserve">                             V Chebu dne </w:t>
      </w:r>
      <w:r w:rsidR="007C54D5">
        <w:rPr>
          <w:sz w:val="24"/>
        </w:rPr>
        <w:t>……………….</w:t>
      </w:r>
    </w:p>
    <w:p w:rsidR="00854731" w:rsidRPr="004A5312" w:rsidRDefault="00854731" w:rsidP="00854731">
      <w:pPr>
        <w:widowControl/>
        <w:rPr>
          <w:sz w:val="24"/>
        </w:rPr>
      </w:pPr>
    </w:p>
    <w:p w:rsidR="00854731" w:rsidRDefault="00854731" w:rsidP="00854731">
      <w:pPr>
        <w:widowControl/>
        <w:rPr>
          <w:sz w:val="24"/>
        </w:rPr>
      </w:pPr>
    </w:p>
    <w:p w:rsidR="007C54D5" w:rsidRPr="004A5312" w:rsidRDefault="007C54D5" w:rsidP="00854731">
      <w:pPr>
        <w:widowControl/>
        <w:rPr>
          <w:sz w:val="24"/>
        </w:rPr>
      </w:pPr>
    </w:p>
    <w:p w:rsidR="00854731" w:rsidRPr="004A5312" w:rsidRDefault="00854731" w:rsidP="00854731">
      <w:pPr>
        <w:widowControl/>
        <w:rPr>
          <w:sz w:val="24"/>
        </w:rPr>
      </w:pPr>
      <w:r w:rsidRPr="004A5312">
        <w:rPr>
          <w:sz w:val="24"/>
        </w:rPr>
        <w:t>______________________</w:t>
      </w:r>
      <w:r w:rsidRPr="004A5312">
        <w:rPr>
          <w:sz w:val="24"/>
        </w:rPr>
        <w:tab/>
      </w:r>
      <w:r w:rsidRPr="004A5312">
        <w:rPr>
          <w:sz w:val="24"/>
        </w:rPr>
        <w:tab/>
      </w:r>
      <w:r w:rsidRPr="004A5312">
        <w:rPr>
          <w:sz w:val="24"/>
        </w:rPr>
        <w:tab/>
      </w:r>
      <w:r w:rsidRPr="004A5312">
        <w:rPr>
          <w:sz w:val="24"/>
        </w:rPr>
        <w:tab/>
      </w:r>
      <w:r w:rsidRPr="004A5312">
        <w:rPr>
          <w:sz w:val="24"/>
        </w:rPr>
        <w:tab/>
      </w:r>
      <w:r>
        <w:rPr>
          <w:sz w:val="24"/>
        </w:rPr>
        <w:t xml:space="preserve">      </w:t>
      </w:r>
      <w:r w:rsidRPr="004A5312">
        <w:rPr>
          <w:sz w:val="24"/>
        </w:rPr>
        <w:t>______________________</w:t>
      </w:r>
    </w:p>
    <w:p w:rsidR="00854731" w:rsidRPr="004A5312" w:rsidRDefault="00854731" w:rsidP="00854731">
      <w:pPr>
        <w:widowControl/>
        <w:tabs>
          <w:tab w:val="left" w:pos="426"/>
          <w:tab w:val="left" w:pos="1985"/>
        </w:tabs>
        <w:rPr>
          <w:sz w:val="24"/>
        </w:rPr>
      </w:pPr>
      <w:r w:rsidRPr="004A5312">
        <w:rPr>
          <w:sz w:val="24"/>
        </w:rPr>
        <w:t xml:space="preserve">        za zhotovitele                                                                                za objednatele</w:t>
      </w:r>
    </w:p>
    <w:p w:rsidR="00854731" w:rsidRDefault="00336E0C" w:rsidP="00854731">
      <w:pPr>
        <w:widowControl/>
        <w:tabs>
          <w:tab w:val="left" w:pos="426"/>
          <w:tab w:val="left" w:pos="1985"/>
        </w:tabs>
        <w:rPr>
          <w:b/>
          <w:sz w:val="24"/>
        </w:rPr>
      </w:pPr>
      <w:r w:rsidRPr="00336E0C">
        <w:rPr>
          <w:b/>
          <w:sz w:val="24"/>
        </w:rPr>
        <w:t>Ing. arch. Jan Trávníček</w:t>
      </w:r>
      <w:r w:rsidR="00854731">
        <w:rPr>
          <w:b/>
          <w:sz w:val="24"/>
        </w:rPr>
        <w:tab/>
      </w:r>
      <w:r w:rsidR="00854731">
        <w:rPr>
          <w:b/>
          <w:sz w:val="24"/>
        </w:rPr>
        <w:tab/>
      </w:r>
      <w:r w:rsidR="00854731" w:rsidRPr="004A5312">
        <w:rPr>
          <w:b/>
          <w:sz w:val="24"/>
        </w:rPr>
        <w:tab/>
      </w:r>
      <w:r w:rsidR="00854731">
        <w:rPr>
          <w:b/>
          <w:sz w:val="24"/>
        </w:rPr>
        <w:tab/>
      </w:r>
      <w:r>
        <w:rPr>
          <w:b/>
          <w:sz w:val="24"/>
        </w:rPr>
        <w:t xml:space="preserve">    </w:t>
      </w:r>
      <w:r>
        <w:rPr>
          <w:b/>
          <w:sz w:val="24"/>
        </w:rPr>
        <w:tab/>
        <w:t xml:space="preserve"> </w:t>
      </w:r>
      <w:r w:rsidR="00CF015C">
        <w:rPr>
          <w:b/>
          <w:sz w:val="24"/>
        </w:rPr>
        <w:t>Mgr. Zdeněk Hrkal</w:t>
      </w:r>
      <w:r w:rsidR="00854731">
        <w:rPr>
          <w:b/>
          <w:sz w:val="24"/>
        </w:rPr>
        <w:t xml:space="preserve">, starosta  </w:t>
      </w:r>
    </w:p>
    <w:p w:rsidR="001A2028" w:rsidRDefault="00854731" w:rsidP="00A9381B">
      <w:pPr>
        <w:widowControl/>
        <w:tabs>
          <w:tab w:val="left" w:pos="426"/>
          <w:tab w:val="left" w:pos="1985"/>
        </w:tabs>
        <w:rPr>
          <w:b/>
          <w:sz w:val="24"/>
        </w:rPr>
      </w:pPr>
      <w:r>
        <w:rPr>
          <w:b/>
          <w:sz w:val="24"/>
        </w:rPr>
        <w:t xml:space="preserve">     </w:t>
      </w:r>
      <w:r>
        <w:rPr>
          <w:b/>
          <w:sz w:val="24"/>
        </w:rPr>
        <w:tab/>
      </w:r>
      <w:r>
        <w:rPr>
          <w:b/>
          <w:sz w:val="24"/>
        </w:rPr>
        <w:tab/>
      </w:r>
    </w:p>
    <w:p w:rsidR="001A2028" w:rsidRDefault="001A2028" w:rsidP="00A9381B">
      <w:pPr>
        <w:widowControl/>
        <w:tabs>
          <w:tab w:val="left" w:pos="426"/>
          <w:tab w:val="left" w:pos="1985"/>
        </w:tabs>
        <w:rPr>
          <w:b/>
          <w:sz w:val="24"/>
        </w:rPr>
      </w:pPr>
    </w:p>
    <w:p w:rsidR="001A2028" w:rsidRDefault="001A2028" w:rsidP="00A9381B">
      <w:pPr>
        <w:widowControl/>
        <w:tabs>
          <w:tab w:val="left" w:pos="426"/>
          <w:tab w:val="left" w:pos="1985"/>
        </w:tabs>
        <w:rPr>
          <w:b/>
          <w:sz w:val="24"/>
        </w:rPr>
      </w:pPr>
    </w:p>
    <w:p w:rsidR="001A2028" w:rsidRPr="001A2028" w:rsidRDefault="001A2028" w:rsidP="001A2028">
      <w:pPr>
        <w:widowControl/>
        <w:tabs>
          <w:tab w:val="left" w:pos="426"/>
          <w:tab w:val="left" w:pos="1985"/>
        </w:tabs>
        <w:spacing w:after="240"/>
        <w:rPr>
          <w:sz w:val="24"/>
        </w:rPr>
      </w:pPr>
      <w:r w:rsidRPr="001A2028">
        <w:rPr>
          <w:sz w:val="24"/>
          <w:u w:val="single"/>
        </w:rPr>
        <w:t>Přílohy</w:t>
      </w:r>
      <w:r w:rsidRPr="001A2028">
        <w:rPr>
          <w:sz w:val="24"/>
        </w:rPr>
        <w:t>:</w:t>
      </w:r>
    </w:p>
    <w:p w:rsidR="00912AE6" w:rsidRDefault="001A2028" w:rsidP="00A9381B">
      <w:pPr>
        <w:widowControl/>
        <w:tabs>
          <w:tab w:val="left" w:pos="426"/>
          <w:tab w:val="left" w:pos="1985"/>
        </w:tabs>
        <w:rPr>
          <w:sz w:val="24"/>
        </w:rPr>
      </w:pPr>
      <w:r w:rsidRPr="001A2028">
        <w:rPr>
          <w:sz w:val="24"/>
        </w:rPr>
        <w:t>1.</w:t>
      </w:r>
      <w:r w:rsidR="00854731" w:rsidRPr="001A2028">
        <w:rPr>
          <w:sz w:val="24"/>
        </w:rPr>
        <w:tab/>
      </w:r>
      <w:r w:rsidRPr="001A2028">
        <w:rPr>
          <w:sz w:val="24"/>
          <w:szCs w:val="24"/>
        </w:rPr>
        <w:t>Specifikace plnění</w:t>
      </w:r>
      <w:r w:rsidR="00854731" w:rsidRPr="001A2028">
        <w:rPr>
          <w:sz w:val="24"/>
          <w:szCs w:val="24"/>
        </w:rPr>
        <w:tab/>
      </w:r>
      <w:r w:rsidR="00854731" w:rsidRPr="001A2028">
        <w:rPr>
          <w:sz w:val="24"/>
        </w:rPr>
        <w:tab/>
      </w:r>
    </w:p>
    <w:p w:rsidR="00912AE6" w:rsidRDefault="00912AE6">
      <w:pPr>
        <w:widowControl/>
        <w:spacing w:after="200" w:line="276" w:lineRule="auto"/>
        <w:rPr>
          <w:sz w:val="24"/>
        </w:rPr>
      </w:pPr>
      <w:r>
        <w:rPr>
          <w:sz w:val="24"/>
        </w:rPr>
        <w:br w:type="page"/>
      </w:r>
    </w:p>
    <w:p w:rsidR="00912AE6" w:rsidRPr="00912AE6" w:rsidRDefault="00912AE6" w:rsidP="00912AE6">
      <w:pPr>
        <w:spacing w:before="100" w:beforeAutospacing="1" w:after="100" w:afterAutospacing="1"/>
        <w:rPr>
          <w:rFonts w:ascii="Calibri" w:eastAsia="Calibri" w:hAnsi="Calibri"/>
          <w:sz w:val="24"/>
          <w:szCs w:val="24"/>
          <w:lang w:eastAsia="en-US"/>
        </w:rPr>
      </w:pPr>
      <w:r w:rsidRPr="00912AE6">
        <w:rPr>
          <w:rFonts w:ascii="Calibri" w:eastAsia="Calibri" w:hAnsi="Calibri"/>
          <w:sz w:val="24"/>
          <w:szCs w:val="24"/>
          <w:lang w:eastAsia="en-US"/>
        </w:rPr>
        <w:lastRenderedPageBreak/>
        <w:t>Příloha č. 1 SOD</w:t>
      </w:r>
    </w:p>
    <w:p w:rsidR="00912AE6" w:rsidRPr="00912AE6" w:rsidRDefault="00912AE6" w:rsidP="00912AE6">
      <w:pPr>
        <w:widowControl/>
        <w:pBdr>
          <w:bottom w:val="single" w:sz="8" w:space="4" w:color="4F81BD" w:themeColor="accent1"/>
        </w:pBdr>
        <w:spacing w:after="300"/>
        <w:contextualSpacing/>
        <w:jc w:val="center"/>
        <w:rPr>
          <w:rFonts w:ascii="Cambria" w:hAnsi="Cambria"/>
          <w:color w:val="17365D" w:themeColor="text2" w:themeShade="BF"/>
          <w:spacing w:val="5"/>
          <w:kern w:val="28"/>
          <w:sz w:val="40"/>
          <w:szCs w:val="52"/>
          <w:lang w:eastAsia="en-US"/>
        </w:rPr>
      </w:pPr>
    </w:p>
    <w:p w:rsidR="00912AE6" w:rsidRPr="00912AE6" w:rsidRDefault="00912AE6" w:rsidP="00912AE6">
      <w:pPr>
        <w:widowControl/>
        <w:pBdr>
          <w:bottom w:val="single" w:sz="8" w:space="4" w:color="4F81BD" w:themeColor="accent1"/>
        </w:pBdr>
        <w:spacing w:after="300"/>
        <w:contextualSpacing/>
        <w:jc w:val="center"/>
        <w:rPr>
          <w:rFonts w:ascii="Cambria" w:hAnsi="Cambria"/>
          <w:color w:val="17365D" w:themeColor="text2" w:themeShade="BF"/>
          <w:spacing w:val="5"/>
          <w:kern w:val="28"/>
          <w:sz w:val="40"/>
          <w:szCs w:val="52"/>
          <w:lang w:eastAsia="en-US"/>
        </w:rPr>
      </w:pPr>
    </w:p>
    <w:p w:rsidR="00912AE6" w:rsidRPr="00912AE6" w:rsidRDefault="00912AE6" w:rsidP="00912AE6">
      <w:pPr>
        <w:widowControl/>
        <w:pBdr>
          <w:bottom w:val="single" w:sz="8" w:space="4" w:color="4F81BD" w:themeColor="accent1"/>
        </w:pBdr>
        <w:spacing w:after="300"/>
        <w:contextualSpacing/>
        <w:jc w:val="center"/>
        <w:rPr>
          <w:rFonts w:ascii="Cambria" w:hAnsi="Cambria"/>
          <w:color w:val="17365D" w:themeColor="text2" w:themeShade="BF"/>
          <w:spacing w:val="5"/>
          <w:kern w:val="28"/>
          <w:sz w:val="40"/>
          <w:szCs w:val="52"/>
          <w:lang w:eastAsia="en-US"/>
        </w:rPr>
      </w:pPr>
      <w:r w:rsidRPr="00912AE6">
        <w:rPr>
          <w:rFonts w:ascii="Cambria" w:hAnsi="Cambria"/>
          <w:color w:val="17365D" w:themeColor="text2" w:themeShade="BF"/>
          <w:spacing w:val="5"/>
          <w:kern w:val="28"/>
          <w:sz w:val="40"/>
          <w:szCs w:val="52"/>
          <w:lang w:eastAsia="en-US"/>
        </w:rPr>
        <w:t>Specifikace plnění - ÚZEMNÍ STUDIE</w:t>
      </w:r>
    </w:p>
    <w:p w:rsidR="00912AE6" w:rsidRPr="00912AE6" w:rsidRDefault="00912AE6" w:rsidP="00912AE6">
      <w:pPr>
        <w:keepNext/>
        <w:keepLines/>
        <w:widowControl/>
        <w:spacing w:line="276" w:lineRule="auto"/>
        <w:jc w:val="center"/>
        <w:outlineLvl w:val="1"/>
        <w:rPr>
          <w:rFonts w:ascii="Cambria" w:hAnsi="Cambria"/>
          <w:b/>
          <w:bCs/>
          <w:color w:val="4F81BD" w:themeColor="accent1"/>
          <w:sz w:val="26"/>
          <w:szCs w:val="26"/>
          <w:lang w:eastAsia="en-US"/>
        </w:rPr>
      </w:pPr>
      <w:r w:rsidRPr="00912AE6">
        <w:rPr>
          <w:rFonts w:ascii="Cambria" w:hAnsi="Cambria"/>
          <w:b/>
          <w:bCs/>
          <w:color w:val="4F81BD" w:themeColor="accent1"/>
          <w:sz w:val="26"/>
          <w:szCs w:val="26"/>
          <w:lang w:eastAsia="en-US"/>
        </w:rPr>
        <w:t xml:space="preserve">Cheb, Mikulášská – Z2 </w:t>
      </w:r>
    </w:p>
    <w:p w:rsidR="00912AE6" w:rsidRPr="00912AE6" w:rsidRDefault="00912AE6" w:rsidP="00912AE6">
      <w:pPr>
        <w:widowControl/>
        <w:spacing w:before="200" w:line="276" w:lineRule="auto"/>
        <w:jc w:val="center"/>
        <w:rPr>
          <w:rFonts w:ascii="Cambria" w:hAnsi="Cambria"/>
          <w:i/>
          <w:iCs/>
          <w:color w:val="4F81BD" w:themeColor="accent1"/>
          <w:spacing w:val="15"/>
          <w:sz w:val="24"/>
          <w:szCs w:val="24"/>
          <w:lang w:eastAsia="en-US"/>
        </w:rPr>
      </w:pPr>
      <w:r w:rsidRPr="00912AE6">
        <w:rPr>
          <w:rFonts w:ascii="Cambria" w:hAnsi="Cambria"/>
          <w:i/>
          <w:iCs/>
          <w:color w:val="4F81BD" w:themeColor="accent1"/>
          <w:spacing w:val="15"/>
          <w:sz w:val="24"/>
          <w:szCs w:val="24"/>
          <w:lang w:eastAsia="en-US"/>
        </w:rPr>
        <w:t xml:space="preserve"> (podle Územního plánu Cheb)</w:t>
      </w: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p>
    <w:p w:rsidR="00912AE6" w:rsidRPr="00912AE6" w:rsidRDefault="00912AE6" w:rsidP="00912AE6">
      <w:pPr>
        <w:keepNext/>
        <w:keepLines/>
        <w:widowControl/>
        <w:spacing w:before="480" w:line="276" w:lineRule="auto"/>
        <w:jc w:val="center"/>
        <w:outlineLvl w:val="0"/>
        <w:rPr>
          <w:rFonts w:ascii="Cambria" w:hAnsi="Cambria"/>
          <w:b/>
          <w:bCs/>
          <w:color w:val="365F91" w:themeColor="accent1" w:themeShade="BF"/>
          <w:sz w:val="36"/>
          <w:szCs w:val="28"/>
          <w:lang w:eastAsia="en-US"/>
        </w:rPr>
      </w:pPr>
      <w:r w:rsidRPr="00912AE6">
        <w:rPr>
          <w:rFonts w:ascii="Cambria" w:hAnsi="Cambria"/>
          <w:b/>
          <w:bCs/>
          <w:color w:val="365F91" w:themeColor="accent1" w:themeShade="BF"/>
          <w:sz w:val="36"/>
          <w:szCs w:val="28"/>
          <w:lang w:eastAsia="en-US"/>
        </w:rPr>
        <w:t>ZADÁNÍ</w:t>
      </w: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p>
    <w:p w:rsidR="00912AE6" w:rsidRPr="00912AE6" w:rsidRDefault="00912AE6" w:rsidP="00912AE6">
      <w:pPr>
        <w:widowControl/>
        <w:spacing w:after="200" w:line="276" w:lineRule="auto"/>
        <w:jc w:val="center"/>
        <w:rPr>
          <w:rFonts w:ascii="Calibri" w:eastAsia="Calibri" w:hAnsi="Calibri"/>
          <w:b/>
          <w:bCs/>
          <w:sz w:val="22"/>
          <w:szCs w:val="22"/>
          <w:lang w:eastAsia="en-US"/>
        </w:rPr>
      </w:pPr>
      <w:r w:rsidRPr="00912AE6">
        <w:rPr>
          <w:rFonts w:ascii="Calibri" w:eastAsia="Calibri" w:hAnsi="Calibri"/>
          <w:b/>
          <w:bCs/>
          <w:sz w:val="22"/>
          <w:szCs w:val="22"/>
          <w:lang w:eastAsia="en-US"/>
        </w:rPr>
        <w:t>Zadavatel:</w:t>
      </w:r>
    </w:p>
    <w:p w:rsidR="00912AE6" w:rsidRPr="00912AE6" w:rsidRDefault="00912AE6" w:rsidP="00912AE6">
      <w:pPr>
        <w:widowControl/>
        <w:spacing w:line="276" w:lineRule="auto"/>
        <w:jc w:val="center"/>
        <w:rPr>
          <w:rFonts w:ascii="Calibri" w:eastAsia="Calibri" w:hAnsi="Calibri"/>
          <w:sz w:val="22"/>
          <w:szCs w:val="22"/>
          <w:lang w:eastAsia="en-US"/>
        </w:rPr>
      </w:pPr>
      <w:r w:rsidRPr="00912AE6">
        <w:rPr>
          <w:rFonts w:ascii="Calibri" w:eastAsia="Calibri" w:hAnsi="Calibri"/>
          <w:sz w:val="22"/>
          <w:szCs w:val="22"/>
          <w:lang w:eastAsia="en-US"/>
        </w:rPr>
        <w:t>Město Cheb</w:t>
      </w:r>
    </w:p>
    <w:p w:rsidR="00912AE6" w:rsidRPr="00912AE6" w:rsidRDefault="00912AE6" w:rsidP="00912AE6">
      <w:pPr>
        <w:widowControl/>
        <w:spacing w:line="276" w:lineRule="auto"/>
        <w:jc w:val="center"/>
        <w:rPr>
          <w:rFonts w:ascii="Calibri" w:eastAsia="Calibri" w:hAnsi="Calibri"/>
          <w:sz w:val="22"/>
          <w:szCs w:val="22"/>
          <w:lang w:eastAsia="en-US"/>
        </w:rPr>
      </w:pPr>
      <w:r w:rsidRPr="00912AE6">
        <w:rPr>
          <w:rFonts w:ascii="Calibri" w:eastAsia="Calibri" w:hAnsi="Calibri"/>
          <w:sz w:val="22"/>
          <w:szCs w:val="22"/>
          <w:lang w:eastAsia="en-US"/>
        </w:rPr>
        <w:t>náměstí Krále Jiřího z Poděbrad 1/14</w:t>
      </w:r>
    </w:p>
    <w:p w:rsidR="00912AE6" w:rsidRPr="00912AE6" w:rsidRDefault="00912AE6" w:rsidP="00912AE6">
      <w:pPr>
        <w:widowControl/>
        <w:spacing w:line="276" w:lineRule="auto"/>
        <w:jc w:val="center"/>
        <w:rPr>
          <w:rFonts w:ascii="Calibri" w:eastAsia="Calibri" w:hAnsi="Calibri"/>
          <w:sz w:val="22"/>
          <w:szCs w:val="22"/>
          <w:lang w:eastAsia="en-US"/>
        </w:rPr>
      </w:pPr>
      <w:r w:rsidRPr="00912AE6">
        <w:rPr>
          <w:rFonts w:ascii="Calibri" w:eastAsia="Calibri" w:hAnsi="Calibri"/>
          <w:sz w:val="22"/>
          <w:szCs w:val="22"/>
          <w:lang w:eastAsia="en-US"/>
        </w:rPr>
        <w:t>350 20 Cheb</w:t>
      </w:r>
    </w:p>
    <w:p w:rsidR="00912AE6" w:rsidRPr="00912AE6" w:rsidRDefault="00912AE6" w:rsidP="00912AE6">
      <w:pPr>
        <w:widowControl/>
        <w:spacing w:after="200" w:line="276" w:lineRule="auto"/>
        <w:jc w:val="center"/>
        <w:rPr>
          <w:rFonts w:ascii="Calibri" w:eastAsia="Calibri" w:hAnsi="Calibri"/>
          <w:sz w:val="22"/>
          <w:szCs w:val="22"/>
          <w:lang w:eastAsia="en-US"/>
        </w:rPr>
      </w:pPr>
    </w:p>
    <w:p w:rsidR="00912AE6" w:rsidRPr="00912AE6" w:rsidRDefault="00912AE6" w:rsidP="00912AE6">
      <w:pPr>
        <w:widowControl/>
        <w:spacing w:after="200" w:line="276" w:lineRule="auto"/>
        <w:jc w:val="center"/>
        <w:rPr>
          <w:rFonts w:ascii="Calibri" w:eastAsia="Calibri" w:hAnsi="Calibri"/>
          <w:sz w:val="22"/>
          <w:szCs w:val="22"/>
          <w:lang w:eastAsia="en-US"/>
        </w:rPr>
      </w:pPr>
    </w:p>
    <w:p w:rsidR="00912AE6" w:rsidRPr="00912AE6" w:rsidRDefault="00912AE6" w:rsidP="00912AE6">
      <w:pPr>
        <w:widowControl/>
        <w:spacing w:after="200" w:line="276" w:lineRule="auto"/>
        <w:jc w:val="center"/>
        <w:rPr>
          <w:rFonts w:ascii="Calibri" w:eastAsia="Calibri" w:hAnsi="Calibri"/>
          <w:b/>
          <w:bCs/>
          <w:sz w:val="22"/>
          <w:szCs w:val="22"/>
          <w:lang w:eastAsia="en-US"/>
        </w:rPr>
      </w:pPr>
      <w:r w:rsidRPr="00912AE6">
        <w:rPr>
          <w:rFonts w:ascii="Calibri" w:eastAsia="Calibri" w:hAnsi="Calibri"/>
          <w:b/>
          <w:bCs/>
          <w:sz w:val="22"/>
          <w:szCs w:val="22"/>
          <w:lang w:eastAsia="en-US"/>
        </w:rPr>
        <w:t>Pořizovatel:</w:t>
      </w:r>
    </w:p>
    <w:p w:rsidR="00912AE6" w:rsidRPr="00912AE6" w:rsidRDefault="00912AE6" w:rsidP="00912AE6">
      <w:pPr>
        <w:widowControl/>
        <w:spacing w:line="276" w:lineRule="auto"/>
        <w:jc w:val="center"/>
        <w:rPr>
          <w:rFonts w:ascii="Calibri" w:eastAsia="Calibri" w:hAnsi="Calibri"/>
          <w:sz w:val="22"/>
          <w:szCs w:val="22"/>
          <w:lang w:eastAsia="en-US"/>
        </w:rPr>
      </w:pPr>
      <w:r w:rsidRPr="00912AE6">
        <w:rPr>
          <w:rFonts w:ascii="Calibri" w:eastAsia="Calibri" w:hAnsi="Calibri"/>
          <w:sz w:val="22"/>
          <w:szCs w:val="22"/>
          <w:lang w:eastAsia="en-US"/>
        </w:rPr>
        <w:t>Městský úřad Cheb</w:t>
      </w:r>
    </w:p>
    <w:p w:rsidR="00912AE6" w:rsidRPr="00912AE6" w:rsidRDefault="00912AE6" w:rsidP="00912AE6">
      <w:pPr>
        <w:widowControl/>
        <w:spacing w:line="276" w:lineRule="auto"/>
        <w:jc w:val="center"/>
        <w:rPr>
          <w:rFonts w:ascii="Calibri" w:eastAsia="Calibri" w:hAnsi="Calibri"/>
          <w:sz w:val="22"/>
          <w:szCs w:val="22"/>
          <w:lang w:eastAsia="en-US"/>
        </w:rPr>
      </w:pPr>
      <w:r w:rsidRPr="00912AE6">
        <w:rPr>
          <w:rFonts w:ascii="Calibri" w:eastAsia="Calibri" w:hAnsi="Calibri"/>
          <w:sz w:val="22"/>
          <w:szCs w:val="22"/>
          <w:lang w:eastAsia="en-US"/>
        </w:rPr>
        <w:t>náměstí Krále Jiřího z Poděbrad 1/14</w:t>
      </w:r>
    </w:p>
    <w:p w:rsidR="00912AE6" w:rsidRPr="00912AE6" w:rsidRDefault="00912AE6" w:rsidP="00912AE6">
      <w:pPr>
        <w:widowControl/>
        <w:spacing w:line="276" w:lineRule="auto"/>
        <w:jc w:val="center"/>
        <w:rPr>
          <w:rFonts w:ascii="Calibri" w:eastAsia="Calibri" w:hAnsi="Calibri"/>
          <w:sz w:val="22"/>
          <w:szCs w:val="22"/>
          <w:lang w:eastAsia="en-US"/>
        </w:rPr>
      </w:pPr>
      <w:r w:rsidRPr="00912AE6">
        <w:rPr>
          <w:rFonts w:ascii="Calibri" w:eastAsia="Calibri" w:hAnsi="Calibri"/>
          <w:sz w:val="22"/>
          <w:szCs w:val="22"/>
          <w:lang w:eastAsia="en-US"/>
        </w:rPr>
        <w:t>350 20 Cheb</w:t>
      </w:r>
    </w:p>
    <w:p w:rsidR="00912AE6" w:rsidRPr="00912AE6" w:rsidRDefault="00912AE6" w:rsidP="00912AE6">
      <w:pPr>
        <w:widowControl/>
        <w:spacing w:after="200" w:line="276" w:lineRule="auto"/>
        <w:jc w:val="center"/>
        <w:rPr>
          <w:rFonts w:ascii="Calibri" w:eastAsia="Calibri" w:hAnsi="Calibri"/>
          <w:sz w:val="22"/>
          <w:szCs w:val="22"/>
          <w:lang w:eastAsia="en-US"/>
        </w:rPr>
      </w:pPr>
    </w:p>
    <w:p w:rsidR="00912AE6" w:rsidRPr="00912AE6" w:rsidRDefault="00912AE6" w:rsidP="00912AE6">
      <w:pPr>
        <w:widowControl/>
        <w:spacing w:after="200" w:line="276" w:lineRule="auto"/>
        <w:jc w:val="center"/>
        <w:rPr>
          <w:rFonts w:ascii="Calibri" w:eastAsia="Calibri" w:hAnsi="Calibri"/>
          <w:sz w:val="22"/>
          <w:szCs w:val="22"/>
          <w:lang w:eastAsia="en-US"/>
        </w:rPr>
      </w:pPr>
    </w:p>
    <w:p w:rsidR="00912AE6" w:rsidRDefault="00912AE6" w:rsidP="00912AE6">
      <w:pPr>
        <w:widowControl/>
        <w:spacing w:after="200" w:line="276" w:lineRule="auto"/>
        <w:jc w:val="center"/>
        <w:rPr>
          <w:rFonts w:ascii="Calibri" w:eastAsia="Calibri" w:hAnsi="Calibri"/>
          <w:sz w:val="22"/>
          <w:szCs w:val="22"/>
          <w:lang w:eastAsia="en-US"/>
        </w:rPr>
      </w:pPr>
    </w:p>
    <w:p w:rsidR="00912AE6" w:rsidRPr="00912AE6" w:rsidRDefault="00912AE6" w:rsidP="00912AE6">
      <w:pPr>
        <w:widowControl/>
        <w:spacing w:after="200" w:line="276" w:lineRule="auto"/>
        <w:jc w:val="center"/>
        <w:rPr>
          <w:rFonts w:ascii="Calibri" w:eastAsia="Calibri" w:hAnsi="Calibri"/>
          <w:sz w:val="22"/>
          <w:szCs w:val="22"/>
          <w:lang w:eastAsia="en-US"/>
        </w:rPr>
      </w:pPr>
    </w:p>
    <w:p w:rsidR="00912AE6" w:rsidRPr="00912AE6" w:rsidRDefault="00912AE6" w:rsidP="00912AE6">
      <w:pPr>
        <w:widowControl/>
        <w:numPr>
          <w:ilvl w:val="0"/>
          <w:numId w:val="27"/>
        </w:numPr>
        <w:pBdr>
          <w:bottom w:val="single" w:sz="8" w:space="4" w:color="4F81BD" w:themeColor="accent1"/>
        </w:pBdr>
        <w:spacing w:before="100" w:beforeAutospacing="1" w:after="100" w:afterAutospacing="1" w:line="276" w:lineRule="auto"/>
        <w:contextualSpacing/>
        <w:rPr>
          <w:rFonts w:ascii="Cambria" w:hAnsi="Cambria"/>
          <w:color w:val="17365D" w:themeColor="text2" w:themeShade="BF"/>
          <w:spacing w:val="5"/>
          <w:kern w:val="28"/>
          <w:sz w:val="40"/>
          <w:szCs w:val="40"/>
          <w:lang w:eastAsia="en-US"/>
        </w:rPr>
      </w:pPr>
      <w:r w:rsidRPr="00912AE6">
        <w:rPr>
          <w:rFonts w:ascii="Cambria" w:hAnsi="Cambria"/>
          <w:color w:val="17365D" w:themeColor="text2" w:themeShade="BF"/>
          <w:spacing w:val="5"/>
          <w:kern w:val="28"/>
          <w:sz w:val="40"/>
          <w:szCs w:val="40"/>
          <w:lang w:eastAsia="en-US"/>
        </w:rPr>
        <w:lastRenderedPageBreak/>
        <w:t>Cíle a účel pořízení územní studie</w:t>
      </w:r>
    </w:p>
    <w:p w:rsidR="00912AE6" w:rsidRPr="00912AE6" w:rsidRDefault="00912AE6" w:rsidP="00912AE6">
      <w:pPr>
        <w:widowControl/>
        <w:spacing w:line="276" w:lineRule="auto"/>
        <w:jc w:val="both"/>
        <w:rPr>
          <w:rFonts w:ascii="Calibri" w:hAnsi="Calibri"/>
          <w:sz w:val="24"/>
          <w:szCs w:val="24"/>
        </w:rPr>
      </w:pPr>
      <w:r w:rsidRPr="00912AE6">
        <w:rPr>
          <w:rFonts w:ascii="Calibri" w:hAnsi="Calibri"/>
          <w:sz w:val="24"/>
          <w:szCs w:val="24"/>
        </w:rPr>
        <w:t>Cílem studie bude prověřit možnosti využití lokality označené v Územním plánu Cheb (dále jen „ÚP Cheb“) jako</w:t>
      </w:r>
      <w:r w:rsidRPr="00912AE6">
        <w:rPr>
          <w:rFonts w:ascii="Calibri" w:hAnsi="Calibri"/>
          <w:i/>
          <w:sz w:val="24"/>
          <w:szCs w:val="24"/>
        </w:rPr>
        <w:t xml:space="preserve"> </w:t>
      </w:r>
      <w:r w:rsidRPr="00912AE6">
        <w:rPr>
          <w:rFonts w:ascii="Calibri" w:hAnsi="Calibri"/>
          <w:b/>
          <w:i/>
          <w:sz w:val="24"/>
          <w:szCs w:val="24"/>
        </w:rPr>
        <w:t xml:space="preserve">plocha Z2 </w:t>
      </w:r>
      <w:r w:rsidRPr="00912AE6">
        <w:rPr>
          <w:rFonts w:ascii="Calibri" w:hAnsi="Calibri"/>
          <w:sz w:val="24"/>
          <w:szCs w:val="24"/>
        </w:rPr>
        <w:t xml:space="preserve">zahrnující území mezi ulicemi Cechovní, Kamenná, Křižovnická, Mlýnská a Jánským náměstím a </w:t>
      </w:r>
      <w:r w:rsidRPr="00912AE6">
        <w:rPr>
          <w:rFonts w:ascii="Calibri" w:hAnsi="Calibri"/>
          <w:b/>
          <w:i/>
          <w:sz w:val="24"/>
          <w:szCs w:val="24"/>
        </w:rPr>
        <w:t>severní část plochy Z1c</w:t>
      </w:r>
      <w:r w:rsidRPr="00912AE6">
        <w:rPr>
          <w:rFonts w:ascii="Calibri" w:hAnsi="Calibri"/>
          <w:sz w:val="24"/>
          <w:szCs w:val="24"/>
        </w:rPr>
        <w:t xml:space="preserve"> mezi ulicemi Mlýnská a Hradní – dostavba v ulici Mlýnská. Zejména bude prověřena možnost zástavby a stanovení jednotlivých hmot objektů. Dále bude navržen způsob parkování s kapacitou pro obsluhu přilehlého území (i ve variantách) s napojením na stávající dopravní a technickou infrastrukturu. Součástí studie bude posouzení možných negativních dopadů do území. Bude postupováno s ohledem na funkční využití plochy vymezené ÚP Cheb jako</w:t>
      </w:r>
      <w:r w:rsidRPr="00912AE6">
        <w:rPr>
          <w:rFonts w:ascii="Calibri" w:hAnsi="Calibri"/>
          <w:b/>
          <w:i/>
          <w:sz w:val="24"/>
          <w:szCs w:val="24"/>
        </w:rPr>
        <w:t xml:space="preserve"> SC - plochy smíšené obytné – v centrech měst</w:t>
      </w:r>
      <w:r w:rsidRPr="00912AE6">
        <w:rPr>
          <w:rFonts w:ascii="Calibri" w:hAnsi="Calibri"/>
          <w:sz w:val="24"/>
          <w:szCs w:val="24"/>
        </w:rPr>
        <w:t xml:space="preserve"> a s ohledem na Městskou památkovou rezervaci, která je v tomto území vymezena.</w:t>
      </w: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r w:rsidRPr="00912AE6">
        <w:rPr>
          <w:rFonts w:ascii="Calibri" w:eastAsia="Calibri" w:hAnsi="Calibri"/>
          <w:sz w:val="24"/>
          <w:szCs w:val="24"/>
          <w:lang w:eastAsia="en-US"/>
        </w:rPr>
        <w:t xml:space="preserve">Účelem zpracování územní studie je získání kvalifikovaného podkladu pro rozhodování v daném území v souladu s ustanovením § 25 a § 30 zákona č. 183/2006 Sb., o územním plánování a stavebním řádu (stavební zákon), ve znění pozdějších předpisů (dále jen „stavební zákon“). Zpracování studie pro tuto plochu je </w:t>
      </w:r>
      <w:proofErr w:type="gramStart"/>
      <w:r w:rsidRPr="00912AE6">
        <w:rPr>
          <w:rFonts w:ascii="Calibri" w:eastAsia="Calibri" w:hAnsi="Calibri"/>
          <w:sz w:val="24"/>
          <w:szCs w:val="24"/>
          <w:lang w:eastAsia="en-US"/>
        </w:rPr>
        <w:t>stanoveno v platném</w:t>
      </w:r>
      <w:proofErr w:type="gramEnd"/>
      <w:r w:rsidRPr="00912AE6">
        <w:rPr>
          <w:rFonts w:ascii="Calibri" w:eastAsia="Calibri" w:hAnsi="Calibri"/>
          <w:sz w:val="24"/>
          <w:szCs w:val="24"/>
          <w:lang w:eastAsia="en-US"/>
        </w:rPr>
        <w:t xml:space="preserve"> ÚP </w:t>
      </w:r>
      <w:proofErr w:type="gramStart"/>
      <w:r w:rsidRPr="00912AE6">
        <w:rPr>
          <w:rFonts w:ascii="Calibri" w:eastAsia="Calibri" w:hAnsi="Calibri"/>
          <w:sz w:val="24"/>
          <w:szCs w:val="24"/>
          <w:lang w:eastAsia="en-US"/>
        </w:rPr>
        <w:t>Cheb</w:t>
      </w:r>
      <w:proofErr w:type="gramEnd"/>
      <w:r w:rsidRPr="00912AE6">
        <w:rPr>
          <w:rFonts w:ascii="Calibri" w:eastAsia="Calibri" w:hAnsi="Calibri"/>
          <w:sz w:val="24"/>
          <w:szCs w:val="24"/>
          <w:lang w:eastAsia="en-US"/>
        </w:rPr>
        <w:t xml:space="preserve"> jako podmínka dalšího rozhodování v území.</w:t>
      </w:r>
    </w:p>
    <w:p w:rsidR="00912AE6" w:rsidRPr="00912AE6" w:rsidRDefault="00912AE6" w:rsidP="00912AE6">
      <w:pPr>
        <w:widowControl/>
        <w:numPr>
          <w:ilvl w:val="0"/>
          <w:numId w:val="27"/>
        </w:numPr>
        <w:pBdr>
          <w:bottom w:val="single" w:sz="8" w:space="4" w:color="4F81BD" w:themeColor="accent1"/>
        </w:pBdr>
        <w:spacing w:after="300" w:line="276" w:lineRule="auto"/>
        <w:contextualSpacing/>
        <w:rPr>
          <w:rFonts w:ascii="Cambria" w:hAnsi="Cambria"/>
          <w:color w:val="17365D" w:themeColor="text2" w:themeShade="BF"/>
          <w:spacing w:val="5"/>
          <w:kern w:val="28"/>
          <w:sz w:val="40"/>
          <w:szCs w:val="52"/>
          <w:lang w:eastAsia="en-US"/>
        </w:rPr>
      </w:pPr>
      <w:r w:rsidRPr="00912AE6">
        <w:rPr>
          <w:rFonts w:ascii="Cambria" w:hAnsi="Cambria"/>
          <w:color w:val="17365D" w:themeColor="text2" w:themeShade="BF"/>
          <w:spacing w:val="5"/>
          <w:kern w:val="28"/>
          <w:sz w:val="40"/>
          <w:szCs w:val="52"/>
          <w:lang w:eastAsia="en-US"/>
        </w:rPr>
        <w:t xml:space="preserve">Rozsah řešeného území </w:t>
      </w: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Řešené území je vymezeno ÚP Cheb plochou označenou jako Z2 a jejím bezprostředním okolím a částí plochy Z1. Plocha Z2 se nachází v obci Cheb, na </w:t>
      </w:r>
      <w:proofErr w:type="spellStart"/>
      <w:proofErr w:type="gramStart"/>
      <w:r w:rsidRPr="00912AE6">
        <w:rPr>
          <w:rFonts w:asciiTheme="minorHAnsi" w:eastAsiaTheme="minorHAnsi" w:hAnsiTheme="minorHAnsi" w:cstheme="minorBidi"/>
          <w:sz w:val="24"/>
          <w:szCs w:val="24"/>
          <w:lang w:eastAsia="en-US"/>
        </w:rPr>
        <w:t>p.p.</w:t>
      </w:r>
      <w:proofErr w:type="gramEnd"/>
      <w:r w:rsidRPr="00912AE6">
        <w:rPr>
          <w:rFonts w:asciiTheme="minorHAnsi" w:eastAsiaTheme="minorHAnsi" w:hAnsiTheme="minorHAnsi" w:cstheme="minorBidi"/>
          <w:sz w:val="24"/>
          <w:szCs w:val="24"/>
          <w:lang w:eastAsia="en-US"/>
        </w:rPr>
        <w:t>č</w:t>
      </w:r>
      <w:proofErr w:type="spellEnd"/>
      <w:r w:rsidRPr="00912AE6">
        <w:rPr>
          <w:rFonts w:asciiTheme="minorHAnsi" w:eastAsiaTheme="minorHAnsi" w:hAnsiTheme="minorHAnsi" w:cstheme="minorBidi"/>
          <w:sz w:val="24"/>
          <w:szCs w:val="24"/>
          <w:lang w:eastAsia="en-US"/>
        </w:rPr>
        <w:t xml:space="preserve">. 45/1, část plochy Z1 se nachází na severní části </w:t>
      </w:r>
      <w:proofErr w:type="spellStart"/>
      <w:r w:rsidRPr="00912AE6">
        <w:rPr>
          <w:rFonts w:asciiTheme="minorHAnsi" w:eastAsiaTheme="minorHAnsi" w:hAnsiTheme="minorHAnsi" w:cstheme="minorBidi"/>
          <w:sz w:val="24"/>
          <w:szCs w:val="24"/>
          <w:lang w:eastAsia="en-US"/>
        </w:rPr>
        <w:t>p.p.č</w:t>
      </w:r>
      <w:proofErr w:type="spellEnd"/>
      <w:r w:rsidRPr="00912AE6">
        <w:rPr>
          <w:rFonts w:asciiTheme="minorHAnsi" w:eastAsiaTheme="minorHAnsi" w:hAnsiTheme="minorHAnsi" w:cstheme="minorBidi"/>
          <w:sz w:val="24"/>
          <w:szCs w:val="24"/>
          <w:lang w:eastAsia="en-US"/>
        </w:rPr>
        <w:t xml:space="preserve">. 2273/38, obě v katastrálním území Cheb (viz grafická příloha). </w:t>
      </w:r>
    </w:p>
    <w:p w:rsidR="00912AE6" w:rsidRPr="00912AE6" w:rsidRDefault="00912AE6" w:rsidP="00912AE6">
      <w:pPr>
        <w:widowControl/>
        <w:spacing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Plocha má sloužit pro výstavbu </w:t>
      </w:r>
      <w:r w:rsidRPr="00912AE6">
        <w:rPr>
          <w:rFonts w:asciiTheme="minorHAnsi" w:eastAsiaTheme="minorHAnsi" w:hAnsiTheme="minorHAnsi" w:cstheme="minorBidi"/>
          <w:sz w:val="22"/>
          <w:szCs w:val="22"/>
          <w:lang w:eastAsia="en-US"/>
        </w:rPr>
        <w:t xml:space="preserve">bytových domů </w:t>
      </w:r>
      <w:r w:rsidRPr="00912AE6">
        <w:rPr>
          <w:rFonts w:asciiTheme="minorHAnsi" w:eastAsiaTheme="minorHAnsi" w:hAnsiTheme="minorHAnsi" w:cstheme="minorBidi"/>
          <w:sz w:val="24"/>
          <w:szCs w:val="24"/>
          <w:lang w:eastAsia="en-US"/>
        </w:rPr>
        <w:t>za dodržení následujících limitů:</w:t>
      </w:r>
    </w:p>
    <w:p w:rsidR="00912AE6" w:rsidRPr="00912AE6" w:rsidRDefault="00912AE6" w:rsidP="00912AE6">
      <w:pPr>
        <w:widowControl/>
        <w:numPr>
          <w:ilvl w:val="0"/>
          <w:numId w:val="28"/>
        </w:numPr>
        <w:spacing w:after="200"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Výška zástavby: 1-2(P) / budova o maximálně 2 nadzemních podlažích případně doplněná o podkroví</w:t>
      </w:r>
    </w:p>
    <w:p w:rsidR="00912AE6" w:rsidRPr="00912AE6" w:rsidRDefault="00912AE6" w:rsidP="00912AE6">
      <w:pPr>
        <w:widowControl/>
        <w:numPr>
          <w:ilvl w:val="0"/>
          <w:numId w:val="28"/>
        </w:numPr>
        <w:spacing w:line="276" w:lineRule="auto"/>
        <w:jc w:val="both"/>
        <w:rPr>
          <w:rFonts w:ascii="Calibri" w:hAnsi="Calibri"/>
          <w:sz w:val="24"/>
        </w:rPr>
      </w:pPr>
      <w:r w:rsidRPr="00912AE6">
        <w:rPr>
          <w:rFonts w:ascii="Calibri" w:hAnsi="Calibri"/>
          <w:sz w:val="24"/>
        </w:rPr>
        <w:t xml:space="preserve">Maximální velikost budovy: není stanovena </w:t>
      </w:r>
    </w:p>
    <w:p w:rsidR="00912AE6" w:rsidRPr="00912AE6" w:rsidRDefault="00912AE6" w:rsidP="00912AE6">
      <w:pPr>
        <w:widowControl/>
        <w:numPr>
          <w:ilvl w:val="0"/>
          <w:numId w:val="28"/>
        </w:numPr>
        <w:spacing w:after="100" w:afterAutospacing="1" w:line="276" w:lineRule="auto"/>
        <w:ind w:left="714" w:hanging="357"/>
        <w:jc w:val="both"/>
        <w:rPr>
          <w:rFonts w:ascii="Calibri" w:hAnsi="Calibri"/>
          <w:sz w:val="24"/>
        </w:rPr>
      </w:pPr>
      <w:r w:rsidRPr="00912AE6">
        <w:rPr>
          <w:rFonts w:ascii="Calibri" w:hAnsi="Calibri"/>
          <w:sz w:val="24"/>
        </w:rPr>
        <w:t>Koeficient minimální zeleně stavebního pozemku PZ: není stanoven.</w:t>
      </w:r>
    </w:p>
    <w:p w:rsidR="00912AE6" w:rsidRPr="00912AE6" w:rsidRDefault="00912AE6" w:rsidP="00912AE6">
      <w:pPr>
        <w:widowControl/>
        <w:numPr>
          <w:ilvl w:val="0"/>
          <w:numId w:val="27"/>
        </w:numPr>
        <w:pBdr>
          <w:bottom w:val="single" w:sz="8" w:space="4" w:color="4F81BD" w:themeColor="accent1"/>
        </w:pBdr>
        <w:spacing w:after="300" w:line="276" w:lineRule="auto"/>
        <w:contextualSpacing/>
        <w:rPr>
          <w:rFonts w:ascii="Cambria" w:hAnsi="Cambria"/>
          <w:color w:val="17365D" w:themeColor="text2" w:themeShade="BF"/>
          <w:spacing w:val="5"/>
          <w:kern w:val="28"/>
          <w:sz w:val="40"/>
          <w:szCs w:val="52"/>
          <w:lang w:eastAsia="en-US"/>
        </w:rPr>
      </w:pPr>
      <w:r w:rsidRPr="00912AE6">
        <w:rPr>
          <w:rFonts w:ascii="Cambria" w:hAnsi="Cambria"/>
          <w:color w:val="17365D" w:themeColor="text2" w:themeShade="BF"/>
          <w:spacing w:val="5"/>
          <w:kern w:val="28"/>
          <w:sz w:val="40"/>
          <w:szCs w:val="52"/>
          <w:lang w:eastAsia="en-US"/>
        </w:rPr>
        <w:t>Požadavky na obsah řešení územní studie</w:t>
      </w: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r w:rsidRPr="00912AE6">
        <w:rPr>
          <w:rFonts w:ascii="Calibri" w:eastAsia="Calibri" w:hAnsi="Calibri"/>
          <w:sz w:val="24"/>
          <w:szCs w:val="24"/>
          <w:lang w:eastAsia="en-US"/>
        </w:rPr>
        <w:t>Územní studie bude zahrnovat:</w:t>
      </w:r>
    </w:p>
    <w:p w:rsidR="00912AE6" w:rsidRPr="00912AE6" w:rsidRDefault="00912AE6" w:rsidP="00912AE6">
      <w:pPr>
        <w:widowControl/>
        <w:numPr>
          <w:ilvl w:val="0"/>
          <w:numId w:val="29"/>
        </w:numPr>
        <w:spacing w:line="264" w:lineRule="auto"/>
        <w:jc w:val="both"/>
        <w:rPr>
          <w:rFonts w:ascii="Calibri" w:hAnsi="Calibri"/>
          <w:sz w:val="24"/>
        </w:rPr>
      </w:pPr>
      <w:r w:rsidRPr="00912AE6">
        <w:rPr>
          <w:rFonts w:ascii="Calibri" w:hAnsi="Calibri"/>
          <w:sz w:val="24"/>
        </w:rPr>
        <w:t xml:space="preserve">Návrh parcelace s napojením na vnitřní systém dopravních ploch. </w:t>
      </w:r>
    </w:p>
    <w:p w:rsidR="00912AE6" w:rsidRPr="00912AE6" w:rsidRDefault="00912AE6" w:rsidP="00912AE6">
      <w:pPr>
        <w:widowControl/>
        <w:numPr>
          <w:ilvl w:val="0"/>
          <w:numId w:val="29"/>
        </w:numPr>
        <w:spacing w:before="100" w:beforeAutospacing="1" w:after="100" w:afterAutospacing="1" w:line="276" w:lineRule="auto"/>
        <w:contextualSpacing/>
        <w:jc w:val="both"/>
        <w:rPr>
          <w:rFonts w:ascii="Calibri" w:eastAsiaTheme="minorHAnsi" w:hAnsi="Calibri" w:cstheme="minorBidi"/>
          <w:sz w:val="24"/>
          <w:szCs w:val="24"/>
          <w:lang w:eastAsia="en-US"/>
        </w:rPr>
      </w:pPr>
      <w:r w:rsidRPr="00912AE6">
        <w:rPr>
          <w:rFonts w:asciiTheme="minorHAnsi" w:eastAsiaTheme="minorHAnsi" w:hAnsiTheme="minorHAnsi" w:cstheme="minorBidi"/>
          <w:sz w:val="24"/>
          <w:szCs w:val="24"/>
          <w:lang w:eastAsia="en-US"/>
        </w:rPr>
        <w:t>Stanovení optimálního řešení připojení plochy Z2 na dopravní a technickou infrastrukturu.</w:t>
      </w:r>
    </w:p>
    <w:p w:rsidR="00912AE6" w:rsidRPr="00912AE6" w:rsidRDefault="00912AE6" w:rsidP="00912AE6">
      <w:pPr>
        <w:widowControl/>
        <w:numPr>
          <w:ilvl w:val="0"/>
          <w:numId w:val="29"/>
        </w:numPr>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Vhodné vymezení veřejného prostranství – zeleně v území s ohledem na stávající i  budoucí zástavbu. </w:t>
      </w:r>
    </w:p>
    <w:p w:rsidR="00912AE6" w:rsidRPr="00912AE6" w:rsidRDefault="00912AE6" w:rsidP="00912AE6">
      <w:pPr>
        <w:widowControl/>
        <w:numPr>
          <w:ilvl w:val="0"/>
          <w:numId w:val="29"/>
        </w:numPr>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Stanovení případných problematických bodů s návrhem variantního řešení. </w:t>
      </w:r>
    </w:p>
    <w:p w:rsidR="00912AE6" w:rsidRPr="00912AE6" w:rsidRDefault="00912AE6" w:rsidP="00912AE6">
      <w:pPr>
        <w:widowControl/>
        <w:numPr>
          <w:ilvl w:val="0"/>
          <w:numId w:val="29"/>
        </w:numPr>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Stanovení případných vyvolaných investic, které by s řešením souvisely. </w:t>
      </w:r>
    </w:p>
    <w:p w:rsidR="00912AE6" w:rsidRPr="00912AE6" w:rsidRDefault="00912AE6" w:rsidP="00912AE6">
      <w:pPr>
        <w:widowControl/>
        <w:numPr>
          <w:ilvl w:val="0"/>
          <w:numId w:val="29"/>
        </w:numPr>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lastRenderedPageBreak/>
        <w:t xml:space="preserve">Posouzení možných negativních dopadů na území s návrhem případných kompenzačních opatření.  </w:t>
      </w:r>
    </w:p>
    <w:p w:rsidR="00912AE6" w:rsidRDefault="00912AE6" w:rsidP="00912AE6">
      <w:pPr>
        <w:widowControl/>
        <w:numPr>
          <w:ilvl w:val="0"/>
          <w:numId w:val="29"/>
        </w:numPr>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Výsledky analýz každé z případných variant budou shrnuty v závěru studie.</w:t>
      </w:r>
    </w:p>
    <w:p w:rsidR="00912AE6" w:rsidRPr="00912AE6" w:rsidRDefault="00912AE6" w:rsidP="00912AE6">
      <w:pPr>
        <w:widowControl/>
        <w:spacing w:before="100" w:beforeAutospacing="1" w:after="100" w:afterAutospacing="1" w:line="276" w:lineRule="auto"/>
        <w:ind w:left="720"/>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spacing w:before="100" w:beforeAutospacing="1" w:after="100" w:afterAutospacing="1" w:line="276" w:lineRule="auto"/>
        <w:jc w:val="both"/>
        <w:rPr>
          <w:rFonts w:ascii="Calibri" w:eastAsia="Calibri" w:hAnsi="Calibri"/>
          <w:sz w:val="24"/>
          <w:szCs w:val="24"/>
          <w:lang w:eastAsia="en-US"/>
        </w:rPr>
      </w:pPr>
      <w:r w:rsidRPr="00912AE6">
        <w:rPr>
          <w:rFonts w:ascii="Calibri" w:eastAsia="Calibri" w:hAnsi="Calibri"/>
          <w:sz w:val="24"/>
          <w:szCs w:val="24"/>
          <w:lang w:eastAsia="en-US"/>
        </w:rPr>
        <w:t xml:space="preserve">V závěru územní studie budou zhodnoceny předchozí body a popis postupů, které vedly zpracovatele k prezentovaným závěrům, a to za dodržení stejné struktury. Závěry územní studie budou obsahovat doporučené pořadí případných variant s jejich odůvodněním, dále návrh zásad pro rozhodování o změnách v území, případně doporučení dalších postupů. </w:t>
      </w:r>
    </w:p>
    <w:p w:rsidR="00912AE6" w:rsidRPr="00912AE6" w:rsidRDefault="00912AE6" w:rsidP="00912AE6">
      <w:pPr>
        <w:widowControl/>
        <w:numPr>
          <w:ilvl w:val="0"/>
          <w:numId w:val="27"/>
        </w:numPr>
        <w:pBdr>
          <w:bottom w:val="single" w:sz="8" w:space="4" w:color="4F81BD" w:themeColor="accent1"/>
        </w:pBdr>
        <w:spacing w:after="300" w:line="276" w:lineRule="auto"/>
        <w:ind w:left="1418" w:hanging="1058"/>
        <w:contextualSpacing/>
        <w:rPr>
          <w:rFonts w:ascii="Cambria" w:hAnsi="Cambria"/>
          <w:color w:val="17365D" w:themeColor="text2" w:themeShade="BF"/>
          <w:spacing w:val="5"/>
          <w:kern w:val="28"/>
          <w:sz w:val="40"/>
          <w:szCs w:val="52"/>
          <w:lang w:eastAsia="en-US"/>
        </w:rPr>
      </w:pPr>
      <w:r w:rsidRPr="00912AE6">
        <w:rPr>
          <w:rFonts w:ascii="Cambria" w:hAnsi="Cambria"/>
          <w:color w:val="17365D" w:themeColor="text2" w:themeShade="BF"/>
          <w:spacing w:val="5"/>
          <w:kern w:val="28"/>
          <w:sz w:val="40"/>
          <w:szCs w:val="52"/>
          <w:lang w:eastAsia="en-US"/>
        </w:rPr>
        <w:t>Požadavky na formu obsahu a uspořádání textové a grafické části územní studie</w:t>
      </w: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5" w:hanging="425"/>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Územní studie bude zpracována především v souladu se stavebním zákonem a jeho prováděcími vyhláškami, v platném znění, a v souladu s dalšími právními předpisy.</w:t>
      </w:r>
    </w:p>
    <w:p w:rsidR="00912AE6" w:rsidRPr="00912AE6" w:rsidRDefault="00912AE6" w:rsidP="00912AE6">
      <w:pPr>
        <w:widowControl/>
        <w:autoSpaceDE w:val="0"/>
        <w:autoSpaceDN w:val="0"/>
        <w:adjustRightInd w:val="0"/>
        <w:spacing w:before="100" w:beforeAutospacing="1" w:after="100" w:afterAutospacing="1"/>
        <w:ind w:left="425"/>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5" w:hanging="425"/>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Základním podkladem pro zpracování územní studie bude Územní plán Cheb, který nabyl účinnosti dne </w:t>
      </w:r>
      <w:proofErr w:type="gramStart"/>
      <w:r w:rsidRPr="00912AE6">
        <w:rPr>
          <w:rFonts w:asciiTheme="minorHAnsi" w:eastAsiaTheme="minorHAnsi" w:hAnsiTheme="minorHAnsi" w:cstheme="minorBidi"/>
          <w:sz w:val="24"/>
          <w:szCs w:val="24"/>
          <w:lang w:eastAsia="en-US"/>
        </w:rPr>
        <w:t>23.09.2014</w:t>
      </w:r>
      <w:proofErr w:type="gramEnd"/>
      <w:r w:rsidRPr="00912AE6">
        <w:rPr>
          <w:rFonts w:asciiTheme="minorHAnsi" w:eastAsiaTheme="minorHAnsi" w:hAnsiTheme="minorHAnsi" w:cstheme="minorBidi"/>
          <w:sz w:val="24"/>
          <w:szCs w:val="24"/>
          <w:lang w:eastAsia="en-US"/>
        </w:rPr>
        <w:t xml:space="preserve">, dále Územně analytické podklady ORP Cheb 2016. Tyto dokumenty jsou dálkově přístupné na webové stránce města Chebu </w:t>
      </w:r>
      <w:hyperlink r:id="rId9" w:history="1">
        <w:r w:rsidRPr="00912AE6">
          <w:rPr>
            <w:rFonts w:asciiTheme="minorHAnsi" w:eastAsiaTheme="minorHAnsi" w:hAnsiTheme="minorHAnsi" w:cstheme="minorBidi"/>
            <w:color w:val="0000FF" w:themeColor="hyperlink"/>
            <w:sz w:val="24"/>
            <w:szCs w:val="24"/>
            <w:u w:val="single"/>
            <w:lang w:eastAsia="en-US"/>
          </w:rPr>
          <w:t>www.cheb.cz</w:t>
        </w:r>
      </w:hyperlink>
      <w:r w:rsidRPr="00912AE6">
        <w:rPr>
          <w:rFonts w:asciiTheme="minorHAnsi" w:eastAsiaTheme="minorHAnsi" w:hAnsiTheme="minorHAnsi" w:cstheme="minorBidi"/>
          <w:color w:val="0000FF" w:themeColor="hyperlink"/>
          <w:sz w:val="24"/>
          <w:szCs w:val="24"/>
          <w:u w:val="single"/>
          <w:lang w:eastAsia="en-US"/>
        </w:rPr>
        <w:t xml:space="preserve"> </w:t>
      </w:r>
      <w:r w:rsidRPr="00912AE6">
        <w:rPr>
          <w:rFonts w:asciiTheme="minorHAnsi" w:eastAsiaTheme="minorHAnsi" w:hAnsiTheme="minorHAnsi" w:cstheme="minorBidi"/>
          <w:sz w:val="24"/>
          <w:szCs w:val="24"/>
          <w:lang w:eastAsia="en-US"/>
        </w:rPr>
        <w:t xml:space="preserve">pod odkazem </w:t>
      </w:r>
      <w:r w:rsidRPr="00912AE6">
        <w:rPr>
          <w:rFonts w:asciiTheme="minorHAnsi" w:eastAsiaTheme="minorHAnsi" w:hAnsiTheme="minorHAnsi" w:cstheme="minorBidi"/>
          <w:i/>
          <w:sz w:val="24"/>
          <w:szCs w:val="24"/>
          <w:lang w:eastAsia="en-US"/>
        </w:rPr>
        <w:t>Radnice &gt;</w:t>
      </w:r>
      <w:r w:rsidRPr="00912AE6">
        <w:rPr>
          <w:rFonts w:asciiTheme="minorHAnsi" w:eastAsiaTheme="minorHAnsi" w:hAnsiTheme="minorHAnsi" w:cstheme="minorBidi"/>
          <w:sz w:val="24"/>
          <w:szCs w:val="24"/>
          <w:lang w:eastAsia="en-US"/>
        </w:rPr>
        <w:t xml:space="preserve"> </w:t>
      </w:r>
      <w:r w:rsidRPr="00912AE6">
        <w:rPr>
          <w:rFonts w:asciiTheme="minorHAnsi" w:eastAsiaTheme="minorHAnsi" w:hAnsiTheme="minorHAnsi" w:cstheme="minorBidi"/>
          <w:i/>
          <w:sz w:val="24"/>
          <w:szCs w:val="24"/>
          <w:lang w:eastAsia="en-US"/>
        </w:rPr>
        <w:t>Územní plánování</w:t>
      </w:r>
      <w:r w:rsidRPr="00912AE6">
        <w:rPr>
          <w:rFonts w:asciiTheme="minorHAnsi" w:eastAsiaTheme="minorHAnsi" w:hAnsiTheme="minorHAnsi" w:cstheme="minorBidi"/>
          <w:sz w:val="24"/>
          <w:szCs w:val="24"/>
          <w:lang w:eastAsia="en-US"/>
        </w:rPr>
        <w:t>.</w:t>
      </w:r>
    </w:p>
    <w:p w:rsidR="00912AE6" w:rsidRPr="00912AE6" w:rsidRDefault="00912AE6" w:rsidP="00912AE6">
      <w:pPr>
        <w:widowControl/>
        <w:autoSpaceDE w:val="0"/>
        <w:autoSpaceDN w:val="0"/>
        <w:adjustRightInd w:val="0"/>
        <w:spacing w:before="100" w:beforeAutospacing="1" w:after="100" w:afterAutospacing="1"/>
        <w:ind w:left="425"/>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6" w:hanging="425"/>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Analýza podkladů a návrh řešení zahrnuje: </w:t>
      </w:r>
    </w:p>
    <w:p w:rsidR="00912AE6" w:rsidRPr="00912AE6" w:rsidRDefault="00912AE6" w:rsidP="00912AE6">
      <w:pPr>
        <w:widowControl/>
        <w:numPr>
          <w:ilvl w:val="0"/>
          <w:numId w:val="31"/>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shromáždění dostupných podkladů a informací o stavu řešeného území, o přírodních a technických limitech využití území a o záměrech na jeho využití (s pomocí pořizovatele),</w:t>
      </w:r>
    </w:p>
    <w:p w:rsidR="00912AE6" w:rsidRPr="00912AE6" w:rsidRDefault="00912AE6" w:rsidP="00912AE6">
      <w:pPr>
        <w:widowControl/>
        <w:numPr>
          <w:ilvl w:val="0"/>
          <w:numId w:val="31"/>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rozbory a vyhodnocení shromážděných podkladů a informací, s výsledky bude seznámen pořizovatel,</w:t>
      </w:r>
    </w:p>
    <w:p w:rsidR="00912AE6" w:rsidRPr="00912AE6" w:rsidRDefault="00912AE6" w:rsidP="00912AE6">
      <w:pPr>
        <w:widowControl/>
        <w:numPr>
          <w:ilvl w:val="0"/>
          <w:numId w:val="31"/>
        </w:numPr>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předběžné projednání návrhu řešení s vlastníky nebo správci dotčené dopravní a technické infrastruktury a jeho konzultace s dotčenými orgány, zejména z hlediska bezpečnosti a plynulosti silničního provozu,</w:t>
      </w:r>
    </w:p>
    <w:p w:rsidR="00912AE6" w:rsidRPr="00912AE6" w:rsidRDefault="00912AE6" w:rsidP="00912AE6">
      <w:pPr>
        <w:widowControl/>
        <w:numPr>
          <w:ilvl w:val="0"/>
          <w:numId w:val="31"/>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projednání závěrů analytické části s pořizovatelem,</w:t>
      </w:r>
    </w:p>
    <w:p w:rsidR="00912AE6" w:rsidRPr="00912AE6" w:rsidRDefault="00912AE6" w:rsidP="00912AE6">
      <w:pPr>
        <w:widowControl/>
        <w:numPr>
          <w:ilvl w:val="0"/>
          <w:numId w:val="31"/>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zpracování dokumentace návrh územní studie.</w:t>
      </w:r>
    </w:p>
    <w:p w:rsidR="00912AE6" w:rsidRPr="00912AE6" w:rsidRDefault="00912AE6" w:rsidP="00912AE6">
      <w:pPr>
        <w:widowControl/>
        <w:autoSpaceDE w:val="0"/>
        <w:autoSpaceDN w:val="0"/>
        <w:adjustRightInd w:val="0"/>
        <w:spacing w:before="100" w:beforeAutospacing="1" w:after="100" w:afterAutospacing="1"/>
        <w:ind w:left="709"/>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6" w:hanging="426"/>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Čistopis řešení zahrnuje:</w:t>
      </w:r>
    </w:p>
    <w:p w:rsidR="00912AE6" w:rsidRPr="00912AE6" w:rsidRDefault="00912AE6" w:rsidP="00912AE6">
      <w:pPr>
        <w:widowControl/>
        <w:numPr>
          <w:ilvl w:val="0"/>
          <w:numId w:val="32"/>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vyhotovení finálního znění tj. čistopisu dokumentace územní studie.</w:t>
      </w:r>
    </w:p>
    <w:p w:rsidR="00912AE6" w:rsidRPr="00912AE6" w:rsidRDefault="00912AE6" w:rsidP="00912AE6">
      <w:pPr>
        <w:widowControl/>
        <w:autoSpaceDE w:val="0"/>
        <w:autoSpaceDN w:val="0"/>
        <w:adjustRightInd w:val="0"/>
        <w:spacing w:before="100" w:beforeAutospacing="1" w:after="100" w:afterAutospacing="1"/>
        <w:ind w:left="709"/>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6" w:hanging="426"/>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Dokumentace návrh územní studie bude obsahovat textovou část v přehledném členění na kapitoly, zejména: </w:t>
      </w:r>
    </w:p>
    <w:p w:rsidR="00912AE6" w:rsidRPr="00912AE6" w:rsidRDefault="00912AE6" w:rsidP="00912AE6">
      <w:pPr>
        <w:widowControl/>
        <w:numPr>
          <w:ilvl w:val="0"/>
          <w:numId w:val="33"/>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analýzu podkladů - stručný souhrn a vyhodnocení zjištěných informací</w:t>
      </w:r>
    </w:p>
    <w:p w:rsidR="00912AE6" w:rsidRPr="00912AE6" w:rsidRDefault="00912AE6" w:rsidP="00912AE6">
      <w:pPr>
        <w:widowControl/>
        <w:numPr>
          <w:ilvl w:val="0"/>
          <w:numId w:val="33"/>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návrh řešení širších vztahů, </w:t>
      </w:r>
    </w:p>
    <w:p w:rsidR="00912AE6" w:rsidRPr="00912AE6" w:rsidRDefault="00912AE6" w:rsidP="00912AE6">
      <w:pPr>
        <w:widowControl/>
        <w:numPr>
          <w:ilvl w:val="0"/>
          <w:numId w:val="33"/>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popis navrhovaného řešení, případné zpřesnění rozsahu a posouzení variant, pokud budou navrhovány,</w:t>
      </w:r>
    </w:p>
    <w:p w:rsidR="00912AE6" w:rsidRDefault="00912AE6" w:rsidP="00912AE6">
      <w:pPr>
        <w:widowControl/>
        <w:numPr>
          <w:ilvl w:val="0"/>
          <w:numId w:val="33"/>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lastRenderedPageBreak/>
        <w:t>doporučení pro zpracování navazující územně plánovací - případně projektové - dokumentace.</w:t>
      </w:r>
    </w:p>
    <w:p w:rsidR="00912AE6" w:rsidRPr="00912AE6" w:rsidRDefault="00912AE6" w:rsidP="00912AE6">
      <w:pPr>
        <w:widowControl/>
        <w:autoSpaceDE w:val="0"/>
        <w:autoSpaceDN w:val="0"/>
        <w:adjustRightInd w:val="0"/>
        <w:spacing w:before="100" w:beforeAutospacing="1" w:after="100" w:afterAutospacing="1" w:line="276" w:lineRule="auto"/>
        <w:ind w:left="709"/>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autoSpaceDE w:val="0"/>
        <w:autoSpaceDN w:val="0"/>
        <w:adjustRightInd w:val="0"/>
        <w:spacing w:before="100" w:beforeAutospacing="1" w:after="100" w:afterAutospacing="1"/>
        <w:jc w:val="both"/>
        <w:rPr>
          <w:rFonts w:ascii="Calibri" w:eastAsia="Calibri" w:hAnsi="Calibri"/>
          <w:sz w:val="24"/>
          <w:szCs w:val="24"/>
          <w:lang w:eastAsia="en-US"/>
        </w:rPr>
      </w:pPr>
      <w:r w:rsidRPr="00912AE6">
        <w:rPr>
          <w:rFonts w:ascii="Calibri" w:eastAsia="Calibri" w:hAnsi="Calibri"/>
          <w:sz w:val="24"/>
          <w:szCs w:val="24"/>
          <w:lang w:eastAsia="en-US"/>
        </w:rPr>
        <w:t>Struktura a obsah jednotlivých kapitol textové části může být po dohodě mezi pořizovatelem a projektantem upřesněna.</w:t>
      </w: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6" w:hanging="426"/>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Dokumentace návrh územní studie bude obsahovat grafickou část minimálně v tomto rozsahu:</w:t>
      </w:r>
    </w:p>
    <w:p w:rsidR="00912AE6" w:rsidRPr="00912AE6" w:rsidRDefault="00912AE6" w:rsidP="00912AE6">
      <w:pPr>
        <w:widowControl/>
        <w:numPr>
          <w:ilvl w:val="0"/>
          <w:numId w:val="34"/>
        </w:numPr>
        <w:autoSpaceDE w:val="0"/>
        <w:autoSpaceDN w:val="0"/>
        <w:adjustRightInd w:val="0"/>
        <w:spacing w:before="100" w:beforeAutospacing="1" w:after="100" w:afterAutospacing="1" w:line="276" w:lineRule="auto"/>
        <w:ind w:left="426" w:firstLine="0"/>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výkres širších vztahů M 1:10 000</w:t>
      </w:r>
    </w:p>
    <w:p w:rsidR="00912AE6" w:rsidRPr="00912AE6" w:rsidRDefault="00912AE6" w:rsidP="00912AE6">
      <w:pPr>
        <w:widowControl/>
        <w:numPr>
          <w:ilvl w:val="0"/>
          <w:numId w:val="34"/>
        </w:numPr>
        <w:autoSpaceDE w:val="0"/>
        <w:autoSpaceDN w:val="0"/>
        <w:adjustRightInd w:val="0"/>
        <w:spacing w:before="100" w:beforeAutospacing="1" w:after="100" w:afterAutospacing="1" w:line="276" w:lineRule="auto"/>
        <w:ind w:left="426" w:firstLine="0"/>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výkres návrhu řešení M 1:1 000 (1 : 500)</w:t>
      </w:r>
    </w:p>
    <w:p w:rsidR="00912AE6" w:rsidRPr="00912AE6" w:rsidRDefault="00912AE6" w:rsidP="00912AE6">
      <w:pPr>
        <w:widowControl/>
        <w:numPr>
          <w:ilvl w:val="0"/>
          <w:numId w:val="34"/>
        </w:numPr>
        <w:autoSpaceDE w:val="0"/>
        <w:autoSpaceDN w:val="0"/>
        <w:adjustRightInd w:val="0"/>
        <w:spacing w:before="100" w:beforeAutospacing="1" w:after="100" w:afterAutospacing="1" w:line="276" w:lineRule="auto"/>
        <w:ind w:left="426" w:firstLine="0"/>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případně výkres variant, pokud budou navrhovány M 1:1 000 (1 : 500)</w:t>
      </w:r>
    </w:p>
    <w:p w:rsidR="00912AE6" w:rsidRPr="00912AE6" w:rsidRDefault="00912AE6" w:rsidP="00912AE6">
      <w:pPr>
        <w:widowControl/>
        <w:numPr>
          <w:ilvl w:val="0"/>
          <w:numId w:val="34"/>
        </w:numPr>
        <w:autoSpaceDE w:val="0"/>
        <w:autoSpaceDN w:val="0"/>
        <w:adjustRightInd w:val="0"/>
        <w:spacing w:before="100" w:beforeAutospacing="1" w:after="100" w:afterAutospacing="1" w:line="276" w:lineRule="auto"/>
        <w:ind w:left="426" w:firstLine="0"/>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případné další výkresy a schémata dokládající návrh řešení.</w:t>
      </w:r>
    </w:p>
    <w:p w:rsidR="00912AE6" w:rsidRDefault="00912AE6" w:rsidP="00912AE6">
      <w:pPr>
        <w:widowControl/>
        <w:autoSpaceDE w:val="0"/>
        <w:autoSpaceDN w:val="0"/>
        <w:adjustRightInd w:val="0"/>
        <w:spacing w:before="100" w:beforeAutospacing="1"/>
        <w:jc w:val="both"/>
        <w:rPr>
          <w:rFonts w:ascii="Calibri" w:eastAsia="Calibri" w:hAnsi="Calibri"/>
          <w:sz w:val="24"/>
          <w:szCs w:val="24"/>
          <w:lang w:eastAsia="en-US"/>
        </w:rPr>
      </w:pPr>
    </w:p>
    <w:p w:rsidR="00912AE6" w:rsidRPr="00912AE6" w:rsidRDefault="00912AE6" w:rsidP="00912AE6">
      <w:pPr>
        <w:widowControl/>
        <w:autoSpaceDE w:val="0"/>
        <w:autoSpaceDN w:val="0"/>
        <w:adjustRightInd w:val="0"/>
        <w:spacing w:after="100" w:afterAutospacing="1"/>
        <w:jc w:val="both"/>
        <w:rPr>
          <w:rFonts w:ascii="Calibri" w:eastAsia="Calibri" w:hAnsi="Calibri"/>
          <w:sz w:val="24"/>
          <w:szCs w:val="24"/>
          <w:lang w:eastAsia="en-US"/>
        </w:rPr>
      </w:pPr>
      <w:r w:rsidRPr="00912AE6">
        <w:rPr>
          <w:rFonts w:ascii="Calibri" w:eastAsia="Calibri" w:hAnsi="Calibri"/>
          <w:sz w:val="24"/>
          <w:szCs w:val="24"/>
          <w:lang w:eastAsia="en-US"/>
        </w:rPr>
        <w:t>Struktura, obsah a měřítka jednotlivých výkresů mohou být po dohodě mezi pořizovatelem a projektantem upřesněny.</w:t>
      </w: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6" w:hanging="426"/>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Dokumentace územní studie bude zpracována a předána v listinné podobě, v etapě:</w:t>
      </w:r>
    </w:p>
    <w:p w:rsidR="00912AE6" w:rsidRPr="00912AE6" w:rsidRDefault="00912AE6" w:rsidP="00912AE6">
      <w:pPr>
        <w:widowControl/>
        <w:numPr>
          <w:ilvl w:val="0"/>
          <w:numId w:val="35"/>
        </w:numPr>
        <w:autoSpaceDE w:val="0"/>
        <w:autoSpaceDN w:val="0"/>
        <w:adjustRightInd w:val="0"/>
        <w:spacing w:before="100" w:beforeAutospacing="1" w:after="100" w:afterAutospacing="1" w:line="276" w:lineRule="auto"/>
        <w:ind w:left="426" w:firstLine="0"/>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Analýza podkladů a návrh řešení - ve 2 vyhotoveních,</w:t>
      </w:r>
    </w:p>
    <w:p w:rsidR="00912AE6" w:rsidRPr="00912AE6" w:rsidRDefault="00912AE6" w:rsidP="00912AE6">
      <w:pPr>
        <w:widowControl/>
        <w:numPr>
          <w:ilvl w:val="0"/>
          <w:numId w:val="35"/>
        </w:numPr>
        <w:autoSpaceDE w:val="0"/>
        <w:autoSpaceDN w:val="0"/>
        <w:adjustRightInd w:val="0"/>
        <w:spacing w:before="100" w:beforeAutospacing="1" w:after="100" w:afterAutospacing="1" w:line="276" w:lineRule="auto"/>
        <w:ind w:left="426" w:firstLine="0"/>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Čistopis řešení - ve 3 vyhotoveních.</w:t>
      </w:r>
    </w:p>
    <w:p w:rsidR="00912AE6" w:rsidRPr="00912AE6" w:rsidRDefault="00912AE6" w:rsidP="00912AE6">
      <w:pPr>
        <w:widowControl/>
        <w:autoSpaceDE w:val="0"/>
        <w:autoSpaceDN w:val="0"/>
        <w:adjustRightInd w:val="0"/>
        <w:spacing w:before="100" w:beforeAutospacing="1" w:after="100" w:afterAutospacing="1"/>
        <w:ind w:left="426"/>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numPr>
          <w:ilvl w:val="0"/>
          <w:numId w:val="30"/>
        </w:numPr>
        <w:autoSpaceDE w:val="0"/>
        <w:autoSpaceDN w:val="0"/>
        <w:adjustRightInd w:val="0"/>
        <w:spacing w:before="100" w:beforeAutospacing="1" w:after="100" w:afterAutospacing="1" w:line="276" w:lineRule="auto"/>
        <w:ind w:left="426" w:hanging="426"/>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Digitálně data na DVD (CD) nosičích budou předávaná samostatně po každé etapě a budou obsahovat: </w:t>
      </w:r>
    </w:p>
    <w:p w:rsidR="00912AE6" w:rsidRPr="00912AE6" w:rsidRDefault="00912AE6" w:rsidP="00912AE6">
      <w:pPr>
        <w:widowControl/>
        <w:numPr>
          <w:ilvl w:val="0"/>
          <w:numId w:val="36"/>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kompletní dokumentace ve formátu PDF (1:1),</w:t>
      </w:r>
    </w:p>
    <w:p w:rsidR="00912AE6" w:rsidRPr="00912AE6" w:rsidRDefault="00912AE6" w:rsidP="00912AE6">
      <w:pPr>
        <w:widowControl/>
        <w:numPr>
          <w:ilvl w:val="0"/>
          <w:numId w:val="36"/>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textové části dokumentace ve formátu MS Office Word (*.doc, verze 97 a vyšší),</w:t>
      </w:r>
    </w:p>
    <w:p w:rsidR="00912AE6" w:rsidRPr="00912AE6" w:rsidRDefault="00912AE6" w:rsidP="00912AE6">
      <w:pPr>
        <w:widowControl/>
        <w:numPr>
          <w:ilvl w:val="0"/>
          <w:numId w:val="36"/>
        </w:numPr>
        <w:autoSpaceDE w:val="0"/>
        <w:autoSpaceDN w:val="0"/>
        <w:adjustRightInd w:val="0"/>
        <w:spacing w:before="100" w:beforeAutospacing="1" w:after="100" w:afterAutospacing="1" w:line="276" w:lineRule="auto"/>
        <w:ind w:left="709" w:hanging="283"/>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grafické části dokumentace bude zpracována digitálně nad katastrální mapou ve vektorovém formátu umístěná v souřadnicovém systému S-JTSK, doporučeno (formát není závazný): </w:t>
      </w:r>
    </w:p>
    <w:p w:rsidR="00912AE6" w:rsidRPr="00912AE6" w:rsidRDefault="00912AE6" w:rsidP="00912AE6">
      <w:pPr>
        <w:widowControl/>
        <w:numPr>
          <w:ilvl w:val="1"/>
          <w:numId w:val="37"/>
        </w:numPr>
        <w:autoSpaceDE w:val="0"/>
        <w:autoSpaceDN w:val="0"/>
        <w:adjustRightInd w:val="0"/>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datové vrstvy - typ </w:t>
      </w:r>
      <w:proofErr w:type="spellStart"/>
      <w:r w:rsidRPr="00912AE6">
        <w:rPr>
          <w:rFonts w:asciiTheme="minorHAnsi" w:eastAsiaTheme="minorHAnsi" w:hAnsiTheme="minorHAnsi" w:cstheme="minorBidi"/>
          <w:sz w:val="24"/>
          <w:szCs w:val="24"/>
          <w:lang w:eastAsia="en-US"/>
        </w:rPr>
        <w:t>Shapefile</w:t>
      </w:r>
      <w:proofErr w:type="spellEnd"/>
      <w:r w:rsidRPr="00912AE6">
        <w:rPr>
          <w:rFonts w:asciiTheme="minorHAnsi" w:eastAsiaTheme="minorHAnsi" w:hAnsiTheme="minorHAnsi" w:cstheme="minorBidi"/>
          <w:sz w:val="24"/>
          <w:szCs w:val="24"/>
          <w:lang w:eastAsia="en-US"/>
        </w:rPr>
        <w:t xml:space="preserve">, kde atributová data budou součástí </w:t>
      </w:r>
      <w:proofErr w:type="spellStart"/>
      <w:r w:rsidRPr="00912AE6">
        <w:rPr>
          <w:rFonts w:asciiTheme="minorHAnsi" w:eastAsiaTheme="minorHAnsi" w:hAnsiTheme="minorHAnsi" w:cstheme="minorBidi"/>
          <w:sz w:val="24"/>
          <w:szCs w:val="24"/>
          <w:lang w:eastAsia="en-US"/>
        </w:rPr>
        <w:t>Shapefile</w:t>
      </w:r>
      <w:proofErr w:type="spellEnd"/>
      <w:r w:rsidRPr="00912AE6">
        <w:rPr>
          <w:rFonts w:asciiTheme="minorHAnsi" w:eastAsiaTheme="minorHAnsi" w:hAnsiTheme="minorHAnsi" w:cstheme="minorBidi"/>
          <w:sz w:val="24"/>
          <w:szCs w:val="24"/>
          <w:lang w:eastAsia="en-US"/>
        </w:rPr>
        <w:t>,</w:t>
      </w:r>
    </w:p>
    <w:p w:rsidR="00912AE6" w:rsidRPr="00912AE6" w:rsidRDefault="00912AE6" w:rsidP="00912AE6">
      <w:pPr>
        <w:widowControl/>
        <w:numPr>
          <w:ilvl w:val="1"/>
          <w:numId w:val="37"/>
        </w:numPr>
        <w:autoSpaceDE w:val="0"/>
        <w:autoSpaceDN w:val="0"/>
        <w:adjustRightInd w:val="0"/>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 xml:space="preserve">projektové soubory grafických </w:t>
      </w:r>
      <w:proofErr w:type="gramStart"/>
      <w:r w:rsidRPr="00912AE6">
        <w:rPr>
          <w:rFonts w:asciiTheme="minorHAnsi" w:eastAsiaTheme="minorHAnsi" w:hAnsiTheme="minorHAnsi" w:cstheme="minorBidi"/>
          <w:sz w:val="24"/>
          <w:szCs w:val="24"/>
          <w:lang w:eastAsia="en-US"/>
        </w:rPr>
        <w:t>příloh (*.</w:t>
      </w:r>
      <w:proofErr w:type="spellStart"/>
      <w:r w:rsidRPr="00912AE6">
        <w:rPr>
          <w:rFonts w:asciiTheme="minorHAnsi" w:eastAsiaTheme="minorHAnsi" w:hAnsiTheme="minorHAnsi" w:cstheme="minorBidi"/>
          <w:sz w:val="24"/>
          <w:szCs w:val="24"/>
          <w:lang w:eastAsia="en-US"/>
        </w:rPr>
        <w:t>mxd</w:t>
      </w:r>
      <w:proofErr w:type="spellEnd"/>
      <w:proofErr w:type="gramEnd"/>
      <w:r w:rsidRPr="00912AE6">
        <w:rPr>
          <w:rFonts w:asciiTheme="minorHAnsi" w:eastAsiaTheme="minorHAnsi" w:hAnsiTheme="minorHAnsi" w:cstheme="minorBidi"/>
          <w:sz w:val="24"/>
          <w:szCs w:val="24"/>
          <w:lang w:eastAsia="en-US"/>
        </w:rPr>
        <w:t xml:space="preserve"> apod.),</w:t>
      </w:r>
    </w:p>
    <w:p w:rsidR="00912AE6" w:rsidRPr="00912AE6" w:rsidRDefault="00912AE6" w:rsidP="00912AE6">
      <w:pPr>
        <w:widowControl/>
        <w:numPr>
          <w:ilvl w:val="1"/>
          <w:numId w:val="37"/>
        </w:numPr>
        <w:autoSpaceDE w:val="0"/>
        <w:autoSpaceDN w:val="0"/>
        <w:adjustRightInd w:val="0"/>
        <w:spacing w:before="100" w:beforeAutospacing="1" w:after="100" w:afterAutospacing="1" w:line="276" w:lineRule="auto"/>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popis datového modelu datových vrstev (struktura atributů, hodnoty atributů, významy hodnot atributů atd.),</w:t>
      </w:r>
    </w:p>
    <w:p w:rsidR="00912AE6" w:rsidRPr="00912AE6" w:rsidRDefault="00912AE6" w:rsidP="00912AE6">
      <w:pPr>
        <w:widowControl/>
        <w:numPr>
          <w:ilvl w:val="0"/>
          <w:numId w:val="36"/>
        </w:numPr>
        <w:autoSpaceDE w:val="0"/>
        <w:autoSpaceDN w:val="0"/>
        <w:adjustRightInd w:val="0"/>
        <w:spacing w:before="100" w:beforeAutospacing="1" w:after="100" w:afterAutospacing="1" w:line="276" w:lineRule="auto"/>
        <w:ind w:hanging="294"/>
        <w:contextualSpacing/>
        <w:jc w:val="both"/>
        <w:rPr>
          <w:rFonts w:asciiTheme="minorHAnsi" w:eastAsiaTheme="minorHAnsi" w:hAnsiTheme="minorHAnsi" w:cstheme="minorBidi"/>
          <w:sz w:val="24"/>
          <w:szCs w:val="24"/>
          <w:lang w:eastAsia="en-US"/>
        </w:rPr>
      </w:pPr>
      <w:r w:rsidRPr="00912AE6">
        <w:rPr>
          <w:rFonts w:asciiTheme="minorHAnsi" w:eastAsiaTheme="minorHAnsi" w:hAnsiTheme="minorHAnsi" w:cstheme="minorBidi"/>
          <w:sz w:val="24"/>
          <w:szCs w:val="24"/>
          <w:lang w:eastAsia="en-US"/>
        </w:rPr>
        <w:t>struktura dle aktuální metodiky MINIS.</w:t>
      </w:r>
    </w:p>
    <w:p w:rsidR="00912AE6" w:rsidRPr="00912AE6" w:rsidRDefault="00912AE6" w:rsidP="00912AE6">
      <w:pPr>
        <w:widowControl/>
        <w:autoSpaceDE w:val="0"/>
        <w:autoSpaceDN w:val="0"/>
        <w:adjustRightInd w:val="0"/>
        <w:spacing w:before="100" w:beforeAutospacing="1" w:after="100" w:afterAutospacing="1"/>
        <w:ind w:left="720"/>
        <w:contextualSpacing/>
        <w:jc w:val="both"/>
        <w:rPr>
          <w:rFonts w:asciiTheme="minorHAnsi" w:eastAsiaTheme="minorHAnsi" w:hAnsiTheme="minorHAnsi" w:cstheme="minorBidi"/>
          <w:sz w:val="24"/>
          <w:szCs w:val="24"/>
          <w:lang w:eastAsia="en-US"/>
        </w:rPr>
      </w:pPr>
    </w:p>
    <w:p w:rsidR="00912AE6" w:rsidRPr="00912AE6" w:rsidRDefault="00912AE6" w:rsidP="00912AE6">
      <w:pPr>
        <w:widowControl/>
        <w:jc w:val="both"/>
        <w:rPr>
          <w:rFonts w:ascii="Calibri" w:eastAsia="Calibri" w:hAnsi="Calibri"/>
          <w:sz w:val="24"/>
          <w:szCs w:val="24"/>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r w:rsidRPr="00912AE6">
        <w:rPr>
          <w:rFonts w:asciiTheme="minorHAnsi" w:eastAsiaTheme="minorHAnsi" w:hAnsiTheme="minorHAnsi" w:cstheme="minorBidi"/>
          <w:sz w:val="18"/>
          <w:szCs w:val="18"/>
          <w:lang w:eastAsia="en-US"/>
        </w:rPr>
        <w:t>Grafická příloha – zájmové území</w:t>
      </w: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r w:rsidRPr="00912AE6">
        <w:rPr>
          <w:rFonts w:asciiTheme="minorHAnsi" w:eastAsiaTheme="minorHAnsi" w:hAnsiTheme="minorHAnsi" w:cstheme="minorBidi"/>
          <w:noProof/>
          <w:sz w:val="18"/>
          <w:szCs w:val="18"/>
        </w:rPr>
        <w:drawing>
          <wp:inline distT="0" distB="0" distL="0" distR="0" wp14:anchorId="5D24EF93" wp14:editId="6D07C22D">
            <wp:extent cx="5762625" cy="5219700"/>
            <wp:effectExtent l="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5219700"/>
                    </a:xfrm>
                    <a:prstGeom prst="rect">
                      <a:avLst/>
                    </a:prstGeom>
                    <a:noFill/>
                    <a:ln>
                      <a:noFill/>
                    </a:ln>
                  </pic:spPr>
                </pic:pic>
              </a:graphicData>
            </a:graphic>
          </wp:inline>
        </w:drawing>
      </w:r>
    </w:p>
    <w:p w:rsidR="00912AE6" w:rsidRPr="00912AE6" w:rsidRDefault="00912AE6" w:rsidP="00912AE6">
      <w:pPr>
        <w:widowControl/>
        <w:spacing w:before="100" w:beforeAutospacing="1" w:after="100" w:afterAutospacing="1" w:line="276" w:lineRule="auto"/>
        <w:contextualSpacing/>
        <w:jc w:val="both"/>
        <w:rPr>
          <w:rFonts w:asciiTheme="minorHAnsi" w:eastAsiaTheme="minorHAnsi" w:hAnsiTheme="minorHAnsi" w:cstheme="minorBidi"/>
          <w:sz w:val="18"/>
          <w:szCs w:val="18"/>
          <w:lang w:eastAsia="en-US"/>
        </w:rPr>
      </w:pPr>
    </w:p>
    <w:p w:rsidR="00C3058E" w:rsidRDefault="00854731" w:rsidP="00A9381B">
      <w:pPr>
        <w:widowControl/>
        <w:tabs>
          <w:tab w:val="left" w:pos="426"/>
          <w:tab w:val="left" w:pos="1985"/>
        </w:tabs>
      </w:pPr>
      <w:r>
        <w:rPr>
          <w:b/>
          <w:sz w:val="24"/>
        </w:rPr>
        <w:tab/>
      </w:r>
      <w:r>
        <w:rPr>
          <w:b/>
          <w:sz w:val="24"/>
        </w:rPr>
        <w:tab/>
        <w:t xml:space="preserve"> </w:t>
      </w:r>
    </w:p>
    <w:sectPr w:rsidR="00C3058E" w:rsidSect="00854731">
      <w:headerReference w:type="default" r:id="rId11"/>
      <w:footerReference w:type="default" r:id="rId12"/>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B6" w:rsidRDefault="007E50B6">
      <w:r>
        <w:separator/>
      </w:r>
    </w:p>
  </w:endnote>
  <w:endnote w:type="continuationSeparator" w:id="0">
    <w:p w:rsidR="007E50B6" w:rsidRDefault="007E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35865"/>
      <w:docPartObj>
        <w:docPartGallery w:val="Page Numbers (Bottom of Page)"/>
        <w:docPartUnique/>
      </w:docPartObj>
    </w:sdtPr>
    <w:sdtEndPr/>
    <w:sdtContent>
      <w:sdt>
        <w:sdtPr>
          <w:id w:val="-230166711"/>
          <w:docPartObj>
            <w:docPartGallery w:val="Page Numbers (Top of Page)"/>
            <w:docPartUnique/>
          </w:docPartObj>
        </w:sdtPr>
        <w:sdtEndPr/>
        <w:sdtContent>
          <w:p w:rsidR="00854731" w:rsidRDefault="0085473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C574F">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574F">
              <w:rPr>
                <w:b/>
                <w:bCs/>
                <w:noProof/>
              </w:rPr>
              <w:t>13</w:t>
            </w:r>
            <w:r>
              <w:rPr>
                <w:b/>
                <w:bCs/>
                <w:sz w:val="24"/>
                <w:szCs w:val="24"/>
              </w:rPr>
              <w:fldChar w:fldCharType="end"/>
            </w:r>
          </w:p>
        </w:sdtContent>
      </w:sdt>
    </w:sdtContent>
  </w:sdt>
  <w:p w:rsidR="00854731" w:rsidRDefault="008547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B6" w:rsidRDefault="007E50B6">
      <w:r>
        <w:separator/>
      </w:r>
    </w:p>
  </w:footnote>
  <w:footnote w:type="continuationSeparator" w:id="0">
    <w:p w:rsidR="007E50B6" w:rsidRDefault="007E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31" w:rsidRDefault="00854731" w:rsidP="0085473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091"/>
    <w:multiLevelType w:val="multilevel"/>
    <w:tmpl w:val="7CC6501E"/>
    <w:lvl w:ilvl="0">
      <w:start w:val="1"/>
      <w:numFmt w:val="lowerLetter"/>
      <w:lvlText w:val="%1)"/>
      <w:lvlJc w:val="left"/>
      <w:pPr>
        <w:ind w:left="360" w:hanging="360"/>
      </w:pPr>
      <w:rPr>
        <w:rFonts w:hint="default"/>
      </w:rPr>
    </w:lvl>
    <w:lvl w:ilvl="1">
      <w:start w:val="1"/>
      <w:numFmt w:val="decimal"/>
      <w:lvlText w:val="%1.%2"/>
      <w:lvlJc w:val="left"/>
      <w:pPr>
        <w:ind w:left="720" w:hanging="15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C60225"/>
    <w:multiLevelType w:val="singleLevel"/>
    <w:tmpl w:val="2EACE9B6"/>
    <w:lvl w:ilvl="0">
      <w:start w:val="1"/>
      <w:numFmt w:val="decimal"/>
      <w:lvlText w:val="14.%1."/>
      <w:lvlJc w:val="left"/>
      <w:pPr>
        <w:ind w:left="360" w:hanging="360"/>
      </w:pPr>
      <w:rPr>
        <w:rFonts w:cs="Times New Roman" w:hint="default"/>
      </w:rPr>
    </w:lvl>
  </w:abstractNum>
  <w:abstractNum w:abstractNumId="2">
    <w:nsid w:val="068B3D44"/>
    <w:multiLevelType w:val="hybridMultilevel"/>
    <w:tmpl w:val="2F3A3A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B7D62DE"/>
    <w:multiLevelType w:val="singleLevel"/>
    <w:tmpl w:val="CBB0C9C6"/>
    <w:lvl w:ilvl="0">
      <w:start w:val="1"/>
      <w:numFmt w:val="decimal"/>
      <w:lvlText w:val="4.%1."/>
      <w:lvlJc w:val="left"/>
      <w:pPr>
        <w:tabs>
          <w:tab w:val="num" w:pos="360"/>
        </w:tabs>
        <w:ind w:left="360" w:hanging="360"/>
      </w:pPr>
      <w:rPr>
        <w:rFonts w:cs="Times New Roman" w:hint="default"/>
      </w:rPr>
    </w:lvl>
  </w:abstractNum>
  <w:abstractNum w:abstractNumId="4">
    <w:nsid w:val="0BAC7396"/>
    <w:multiLevelType w:val="hybridMultilevel"/>
    <w:tmpl w:val="28C6BA4A"/>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5">
    <w:nsid w:val="0E0A4D5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0E3710AE"/>
    <w:multiLevelType w:val="hybridMultilevel"/>
    <w:tmpl w:val="406E50EC"/>
    <w:lvl w:ilvl="0" w:tplc="38462742">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AF7337"/>
    <w:multiLevelType w:val="singleLevel"/>
    <w:tmpl w:val="7A301156"/>
    <w:lvl w:ilvl="0">
      <w:start w:val="1"/>
      <w:numFmt w:val="ordinal"/>
      <w:lvlText w:val="9.%1"/>
      <w:lvlJc w:val="left"/>
      <w:pPr>
        <w:ind w:left="502" w:hanging="360"/>
      </w:pPr>
      <w:rPr>
        <w:rFonts w:hint="default"/>
        <w:b w:val="0"/>
      </w:rPr>
    </w:lvl>
  </w:abstractNum>
  <w:abstractNum w:abstractNumId="8">
    <w:nsid w:val="114A6842"/>
    <w:multiLevelType w:val="hybridMultilevel"/>
    <w:tmpl w:val="CCA20124"/>
    <w:lvl w:ilvl="0" w:tplc="02EC60D4">
      <w:start w:val="1"/>
      <w:numFmt w:val="decimal"/>
      <w:lvlText w:val="%1."/>
      <w:lvlJc w:val="left"/>
      <w:pPr>
        <w:tabs>
          <w:tab w:val="num" w:pos="7996"/>
        </w:tabs>
        <w:ind w:left="7996" w:hanging="1156"/>
      </w:pPr>
      <w:rPr>
        <w:rFonts w:ascii="Times New Roman" w:hAnsi="Times New Roman" w:cs="Times New Roman" w:hint="default"/>
        <w:b w:val="0"/>
        <w:i w:val="0"/>
        <w:color w:val="auto"/>
        <w:spacing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E60773"/>
    <w:multiLevelType w:val="multilevel"/>
    <w:tmpl w:val="77B24F9C"/>
    <w:lvl w:ilvl="0">
      <w:start w:val="2"/>
      <w:numFmt w:val="decimal"/>
      <w:lvlText w:val="%1"/>
      <w:lvlJc w:val="left"/>
      <w:pPr>
        <w:ind w:left="360" w:hanging="360"/>
      </w:pPr>
      <w:rPr>
        <w:rFonts w:hint="default"/>
      </w:rPr>
    </w:lvl>
    <w:lvl w:ilvl="1">
      <w:start w:val="2"/>
      <w:numFmt w:val="decimal"/>
      <w:lvlText w:val="%1.%2"/>
      <w:lvlJc w:val="left"/>
      <w:pPr>
        <w:ind w:left="720" w:hanging="15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95F0CFD"/>
    <w:multiLevelType w:val="hybridMultilevel"/>
    <w:tmpl w:val="CA3A9A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1600D7E"/>
    <w:multiLevelType w:val="hybridMultilevel"/>
    <w:tmpl w:val="12688F08"/>
    <w:lvl w:ilvl="0" w:tplc="092896D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28200A4"/>
    <w:multiLevelType w:val="hybridMultilevel"/>
    <w:tmpl w:val="97AE6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873959"/>
    <w:multiLevelType w:val="singleLevel"/>
    <w:tmpl w:val="58E0F332"/>
    <w:lvl w:ilvl="0">
      <w:start w:val="1"/>
      <w:numFmt w:val="decimal"/>
      <w:lvlText w:val="7.%1."/>
      <w:lvlJc w:val="left"/>
      <w:pPr>
        <w:ind w:left="720" w:hanging="360"/>
      </w:pPr>
      <w:rPr>
        <w:rFonts w:cs="Times New Roman" w:hint="default"/>
      </w:rPr>
    </w:lvl>
  </w:abstractNum>
  <w:abstractNum w:abstractNumId="14">
    <w:nsid w:val="32885624"/>
    <w:multiLevelType w:val="hybridMultilevel"/>
    <w:tmpl w:val="F7AC4668"/>
    <w:lvl w:ilvl="0" w:tplc="FA1E1456">
      <w:start w:val="1"/>
      <w:numFmt w:val="decimal"/>
      <w:lvlText w:val="10.%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332D0264"/>
    <w:multiLevelType w:val="hybridMultilevel"/>
    <w:tmpl w:val="EBEC5A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33A75738"/>
    <w:multiLevelType w:val="singleLevel"/>
    <w:tmpl w:val="822C7830"/>
    <w:lvl w:ilvl="0">
      <w:start w:val="1"/>
      <w:numFmt w:val="decimal"/>
      <w:lvlText w:val="5.%1."/>
      <w:lvlJc w:val="left"/>
      <w:pPr>
        <w:tabs>
          <w:tab w:val="num" w:pos="720"/>
        </w:tabs>
        <w:ind w:left="720" w:hanging="360"/>
      </w:pPr>
      <w:rPr>
        <w:rFonts w:cs="Times New Roman" w:hint="default"/>
      </w:rPr>
    </w:lvl>
  </w:abstractNum>
  <w:abstractNum w:abstractNumId="17">
    <w:nsid w:val="3FD80F57"/>
    <w:multiLevelType w:val="hybridMultilevel"/>
    <w:tmpl w:val="B4084A76"/>
    <w:lvl w:ilvl="0" w:tplc="0405000F">
      <w:start w:val="1"/>
      <w:numFmt w:val="decimal"/>
      <w:lvlText w:val="%1."/>
      <w:lvlJc w:val="left"/>
      <w:pPr>
        <w:ind w:left="720" w:hanging="360"/>
      </w:pPr>
    </w:lvl>
    <w:lvl w:ilvl="1" w:tplc="1D58F992">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22139B6"/>
    <w:multiLevelType w:val="singleLevel"/>
    <w:tmpl w:val="E6284CD4"/>
    <w:lvl w:ilvl="0">
      <w:start w:val="1"/>
      <w:numFmt w:val="decimal"/>
      <w:lvlText w:val="8.%1."/>
      <w:lvlJc w:val="left"/>
      <w:pPr>
        <w:ind w:left="720" w:hanging="360"/>
      </w:pPr>
      <w:rPr>
        <w:rFonts w:cs="Times New Roman" w:hint="default"/>
        <w:b w:val="0"/>
      </w:rPr>
    </w:lvl>
  </w:abstractNum>
  <w:abstractNum w:abstractNumId="19">
    <w:nsid w:val="477D5719"/>
    <w:multiLevelType w:val="hybridMultilevel"/>
    <w:tmpl w:val="630AF02E"/>
    <w:lvl w:ilvl="0" w:tplc="04050019">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BE96029"/>
    <w:multiLevelType w:val="hybridMultilevel"/>
    <w:tmpl w:val="2EC6C626"/>
    <w:lvl w:ilvl="0" w:tplc="2B3CF5A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nsid w:val="4D11450A"/>
    <w:multiLevelType w:val="singleLevel"/>
    <w:tmpl w:val="0DB645B4"/>
    <w:lvl w:ilvl="0">
      <w:start w:val="1"/>
      <w:numFmt w:val="decimal"/>
      <w:lvlText w:val="6.%1."/>
      <w:lvlJc w:val="left"/>
      <w:pPr>
        <w:ind w:left="720" w:hanging="360"/>
      </w:pPr>
      <w:rPr>
        <w:rFonts w:cs="Times New Roman" w:hint="default"/>
      </w:rPr>
    </w:lvl>
  </w:abstractNum>
  <w:abstractNum w:abstractNumId="22">
    <w:nsid w:val="4E717A6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4ED57D3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6961F9"/>
    <w:multiLevelType w:val="hybridMultilevel"/>
    <w:tmpl w:val="54E897D8"/>
    <w:lvl w:ilvl="0" w:tplc="4D227028">
      <w:start w:val="1"/>
      <w:numFmt w:val="decimal"/>
      <w:lvlText w:val="13.%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B9605D"/>
    <w:multiLevelType w:val="hybridMultilevel"/>
    <w:tmpl w:val="01C06394"/>
    <w:lvl w:ilvl="0" w:tplc="7CCC4224">
      <w:start w:val="1"/>
      <w:numFmt w:val="decimal"/>
      <w:lvlText w:val="2.%1"/>
      <w:lvlJc w:val="left"/>
      <w:pPr>
        <w:ind w:left="850" w:hanging="283"/>
      </w:pPr>
      <w:rPr>
        <w:rFonts w:cs="Times New Roman" w:hint="default"/>
        <w:b w:val="0"/>
        <w:i w:val="0"/>
        <w:strike w:val="0"/>
        <w:sz w:val="24"/>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nsid w:val="58BA111B"/>
    <w:multiLevelType w:val="hybridMultilevel"/>
    <w:tmpl w:val="ED7EAD98"/>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5BB91F90"/>
    <w:multiLevelType w:val="hybridMultilevel"/>
    <w:tmpl w:val="969423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F406C31"/>
    <w:multiLevelType w:val="multilevel"/>
    <w:tmpl w:val="CEC26258"/>
    <w:lvl w:ilvl="0">
      <w:start w:val="1"/>
      <w:numFmt w:val="lowerLetter"/>
      <w:lvlText w:val="%1)"/>
      <w:lvlJc w:val="left"/>
      <w:pPr>
        <w:ind w:left="360" w:hanging="360"/>
      </w:pPr>
      <w:rPr>
        <w:rFonts w:hint="default"/>
      </w:rPr>
    </w:lvl>
    <w:lvl w:ilvl="1">
      <w:start w:val="2"/>
      <w:numFmt w:val="decimal"/>
      <w:lvlText w:val="%1.%2"/>
      <w:lvlJc w:val="left"/>
      <w:pPr>
        <w:ind w:left="720" w:hanging="15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02B2906"/>
    <w:multiLevelType w:val="hybridMultilevel"/>
    <w:tmpl w:val="158AA900"/>
    <w:lvl w:ilvl="0" w:tplc="FE3AC0C0">
      <w:start w:val="1"/>
      <w:numFmt w:val="decimal"/>
      <w:lvlText w:val="13.%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6C4B399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1">
    <w:nsid w:val="6C595585"/>
    <w:multiLevelType w:val="hybridMultilevel"/>
    <w:tmpl w:val="39DAEB8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70BD49E6"/>
    <w:multiLevelType w:val="hybridMultilevel"/>
    <w:tmpl w:val="E86641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7A7F352B"/>
    <w:multiLevelType w:val="singleLevel"/>
    <w:tmpl w:val="6D9453DA"/>
    <w:lvl w:ilvl="0">
      <w:start w:val="1"/>
      <w:numFmt w:val="decimal"/>
      <w:lvlText w:val="1.%1"/>
      <w:lvlJc w:val="left"/>
      <w:pPr>
        <w:ind w:left="283" w:hanging="283"/>
      </w:pPr>
      <w:rPr>
        <w:rFonts w:cs="Times New Roman" w:hint="default"/>
        <w:b w:val="0"/>
        <w:i w:val="0"/>
        <w:sz w:val="24"/>
      </w:rPr>
    </w:lvl>
  </w:abstractNum>
  <w:abstractNum w:abstractNumId="34">
    <w:nsid w:val="7D6C72B3"/>
    <w:multiLevelType w:val="hybridMultilevel"/>
    <w:tmpl w:val="6C02FAAA"/>
    <w:lvl w:ilvl="0" w:tplc="571A0B44">
      <w:start w:val="1"/>
      <w:numFmt w:val="decimal"/>
      <w:lvlText w:val="3.%1"/>
      <w:lvlJc w:val="left"/>
      <w:pPr>
        <w:ind w:left="283" w:hanging="283"/>
      </w:pPr>
      <w:rPr>
        <w:rFonts w:cs="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705038"/>
    <w:multiLevelType w:val="hybridMultilevel"/>
    <w:tmpl w:val="812AA200"/>
    <w:lvl w:ilvl="0" w:tplc="10AE61DA">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
  </w:num>
  <w:num w:numId="3">
    <w:abstractNumId w:val="3"/>
  </w:num>
  <w:num w:numId="4">
    <w:abstractNumId w:val="16"/>
  </w:num>
  <w:num w:numId="5">
    <w:abstractNumId w:val="21"/>
  </w:num>
  <w:num w:numId="6">
    <w:abstractNumId w:val="7"/>
  </w:num>
  <w:num w:numId="7">
    <w:abstractNumId w:val="22"/>
  </w:num>
  <w:num w:numId="8">
    <w:abstractNumId w:val="5"/>
  </w:num>
  <w:num w:numId="9">
    <w:abstractNumId w:val="13"/>
  </w:num>
  <w:num w:numId="10">
    <w:abstractNumId w:val="35"/>
  </w:num>
  <w:num w:numId="11">
    <w:abstractNumId w:val="25"/>
  </w:num>
  <w:num w:numId="12">
    <w:abstractNumId w:val="34"/>
  </w:num>
  <w:num w:numId="13">
    <w:abstractNumId w:val="30"/>
  </w:num>
  <w:num w:numId="14">
    <w:abstractNumId w:val="18"/>
  </w:num>
  <w:num w:numId="15">
    <w:abstractNumId w:val="14"/>
  </w:num>
  <w:num w:numId="16">
    <w:abstractNumId w:val="6"/>
  </w:num>
  <w:num w:numId="17">
    <w:abstractNumId w:val="9"/>
  </w:num>
  <w:num w:numId="18">
    <w:abstractNumId w:val="28"/>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8"/>
  </w:num>
  <w:num w:numId="24">
    <w:abstractNumId w:val="24"/>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6"/>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31"/>
    <w:rsid w:val="00020341"/>
    <w:rsid w:val="000341B3"/>
    <w:rsid w:val="00035D4F"/>
    <w:rsid w:val="0004394A"/>
    <w:rsid w:val="00053133"/>
    <w:rsid w:val="000614AB"/>
    <w:rsid w:val="00063520"/>
    <w:rsid w:val="0009731C"/>
    <w:rsid w:val="000F3C37"/>
    <w:rsid w:val="00111247"/>
    <w:rsid w:val="00133AE1"/>
    <w:rsid w:val="001777D5"/>
    <w:rsid w:val="001A2028"/>
    <w:rsid w:val="001C51B5"/>
    <w:rsid w:val="001C551A"/>
    <w:rsid w:val="001C574F"/>
    <w:rsid w:val="001D6C0A"/>
    <w:rsid w:val="00250879"/>
    <w:rsid w:val="002A06EF"/>
    <w:rsid w:val="002E72A9"/>
    <w:rsid w:val="002F669C"/>
    <w:rsid w:val="00326ABB"/>
    <w:rsid w:val="00336E0C"/>
    <w:rsid w:val="00342978"/>
    <w:rsid w:val="003870FA"/>
    <w:rsid w:val="003D1169"/>
    <w:rsid w:val="003D764F"/>
    <w:rsid w:val="003E31A8"/>
    <w:rsid w:val="003F0D77"/>
    <w:rsid w:val="003F298C"/>
    <w:rsid w:val="003F47B0"/>
    <w:rsid w:val="003F7E1F"/>
    <w:rsid w:val="00400F1A"/>
    <w:rsid w:val="004338D3"/>
    <w:rsid w:val="00443F60"/>
    <w:rsid w:val="00455449"/>
    <w:rsid w:val="0048253C"/>
    <w:rsid w:val="004844D1"/>
    <w:rsid w:val="004962D3"/>
    <w:rsid w:val="004A54ED"/>
    <w:rsid w:val="004D72FD"/>
    <w:rsid w:val="00507EEB"/>
    <w:rsid w:val="005140FC"/>
    <w:rsid w:val="00537334"/>
    <w:rsid w:val="005557EE"/>
    <w:rsid w:val="00565B5F"/>
    <w:rsid w:val="0064256D"/>
    <w:rsid w:val="0065306C"/>
    <w:rsid w:val="00683411"/>
    <w:rsid w:val="0068399E"/>
    <w:rsid w:val="006A644B"/>
    <w:rsid w:val="006C0830"/>
    <w:rsid w:val="006C5E79"/>
    <w:rsid w:val="00703183"/>
    <w:rsid w:val="00705596"/>
    <w:rsid w:val="00741464"/>
    <w:rsid w:val="00756A1E"/>
    <w:rsid w:val="00796280"/>
    <w:rsid w:val="007A4368"/>
    <w:rsid w:val="007C54D5"/>
    <w:rsid w:val="007E50B6"/>
    <w:rsid w:val="007F4A44"/>
    <w:rsid w:val="008201E1"/>
    <w:rsid w:val="00826A13"/>
    <w:rsid w:val="00854731"/>
    <w:rsid w:val="008748CB"/>
    <w:rsid w:val="008771D6"/>
    <w:rsid w:val="008777DE"/>
    <w:rsid w:val="008A68A5"/>
    <w:rsid w:val="008D1D20"/>
    <w:rsid w:val="008E4829"/>
    <w:rsid w:val="0090211F"/>
    <w:rsid w:val="00907866"/>
    <w:rsid w:val="00912AE6"/>
    <w:rsid w:val="00994A80"/>
    <w:rsid w:val="009B667C"/>
    <w:rsid w:val="009D141B"/>
    <w:rsid w:val="009D52A4"/>
    <w:rsid w:val="009E36B5"/>
    <w:rsid w:val="009E5342"/>
    <w:rsid w:val="009E5731"/>
    <w:rsid w:val="00A50335"/>
    <w:rsid w:val="00A84148"/>
    <w:rsid w:val="00A857EE"/>
    <w:rsid w:val="00A86286"/>
    <w:rsid w:val="00A9381B"/>
    <w:rsid w:val="00A93C47"/>
    <w:rsid w:val="00AC18FE"/>
    <w:rsid w:val="00AD0FE2"/>
    <w:rsid w:val="00AD2016"/>
    <w:rsid w:val="00AE3BEC"/>
    <w:rsid w:val="00AE5FEA"/>
    <w:rsid w:val="00B77F4D"/>
    <w:rsid w:val="00B94290"/>
    <w:rsid w:val="00BA30B3"/>
    <w:rsid w:val="00BA3F30"/>
    <w:rsid w:val="00BB0EC2"/>
    <w:rsid w:val="00BD56CF"/>
    <w:rsid w:val="00BE1FA1"/>
    <w:rsid w:val="00C3058E"/>
    <w:rsid w:val="00C44A2B"/>
    <w:rsid w:val="00C94CE4"/>
    <w:rsid w:val="00CA4B2A"/>
    <w:rsid w:val="00CB6680"/>
    <w:rsid w:val="00CB7326"/>
    <w:rsid w:val="00CF015C"/>
    <w:rsid w:val="00D31F80"/>
    <w:rsid w:val="00D46D74"/>
    <w:rsid w:val="00D569EF"/>
    <w:rsid w:val="00D666F0"/>
    <w:rsid w:val="00D80B1F"/>
    <w:rsid w:val="00D924E6"/>
    <w:rsid w:val="00DB2D0D"/>
    <w:rsid w:val="00DC22A4"/>
    <w:rsid w:val="00DC3B31"/>
    <w:rsid w:val="00DC4CA8"/>
    <w:rsid w:val="00DF1248"/>
    <w:rsid w:val="00DF2337"/>
    <w:rsid w:val="00DF2CCA"/>
    <w:rsid w:val="00E13D5B"/>
    <w:rsid w:val="00E44C50"/>
    <w:rsid w:val="00EA2882"/>
    <w:rsid w:val="00EA42B9"/>
    <w:rsid w:val="00EB0EA3"/>
    <w:rsid w:val="00F02C4A"/>
    <w:rsid w:val="00F1072F"/>
    <w:rsid w:val="00F21368"/>
    <w:rsid w:val="00F55667"/>
    <w:rsid w:val="00F70003"/>
    <w:rsid w:val="00F81184"/>
    <w:rsid w:val="00FA79AB"/>
    <w:rsid w:val="00FB47A3"/>
    <w:rsid w:val="00FB4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731"/>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854731"/>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qFormat/>
    <w:rsid w:val="00854731"/>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854731"/>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854731"/>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qFormat/>
    <w:rsid w:val="00854731"/>
    <w:pPr>
      <w:keepNext/>
      <w:widowControl/>
      <w:tabs>
        <w:tab w:val="left" w:pos="426"/>
        <w:tab w:val="left" w:pos="1985"/>
      </w:tabs>
      <w:outlineLvl w:val="6"/>
    </w:pPr>
    <w:rPr>
      <w:rFonts w:ascii="Calibri" w:hAnsi="Calibri"/>
      <w:sz w:val="24"/>
      <w:szCs w:val="24"/>
      <w:lang w:val="x-none" w:eastAsia="x-none"/>
    </w:rPr>
  </w:style>
  <w:style w:type="paragraph" w:styleId="Nadpis9">
    <w:name w:val="heading 9"/>
    <w:basedOn w:val="Normln"/>
    <w:next w:val="Normln"/>
    <w:link w:val="Nadpis9Char"/>
    <w:uiPriority w:val="99"/>
    <w:qFormat/>
    <w:rsid w:val="00854731"/>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54731"/>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rsid w:val="00854731"/>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854731"/>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854731"/>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854731"/>
    <w:rPr>
      <w:rFonts w:ascii="Calibri" w:eastAsia="Times New Roman" w:hAnsi="Calibri" w:cs="Times New Roman"/>
      <w:sz w:val="24"/>
      <w:szCs w:val="24"/>
      <w:lang w:val="x-none" w:eastAsia="x-none"/>
    </w:rPr>
  </w:style>
  <w:style w:type="character" w:customStyle="1" w:styleId="Nadpis9Char">
    <w:name w:val="Nadpis 9 Char"/>
    <w:basedOn w:val="Standardnpsmoodstavce"/>
    <w:link w:val="Nadpis9"/>
    <w:uiPriority w:val="99"/>
    <w:rsid w:val="00854731"/>
    <w:rPr>
      <w:rFonts w:ascii="Cambria" w:eastAsia="Times New Roman" w:hAnsi="Cambria" w:cs="Times New Roman"/>
      <w:sz w:val="20"/>
      <w:szCs w:val="20"/>
      <w:lang w:val="x-none" w:eastAsia="x-none"/>
    </w:rPr>
  </w:style>
  <w:style w:type="paragraph" w:customStyle="1" w:styleId="smluvnitext">
    <w:name w:val="smluvni text"/>
    <w:basedOn w:val="Normln"/>
    <w:uiPriority w:val="99"/>
    <w:rsid w:val="00854731"/>
    <w:pPr>
      <w:spacing w:after="240"/>
      <w:jc w:val="both"/>
    </w:pPr>
    <w:rPr>
      <w:sz w:val="24"/>
    </w:rPr>
  </w:style>
  <w:style w:type="paragraph" w:styleId="Nzev">
    <w:name w:val="Title"/>
    <w:basedOn w:val="Normln"/>
    <w:link w:val="NzevChar"/>
    <w:uiPriority w:val="99"/>
    <w:qFormat/>
    <w:rsid w:val="00854731"/>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854731"/>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854731"/>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rsid w:val="0085473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rsid w:val="00854731"/>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rsid w:val="00854731"/>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854731"/>
    <w:pPr>
      <w:widowControl/>
      <w:tabs>
        <w:tab w:val="left" w:pos="1985"/>
      </w:tabs>
    </w:pPr>
    <w:rPr>
      <w:lang w:val="x-none" w:eastAsia="x-none"/>
    </w:rPr>
  </w:style>
  <w:style w:type="character" w:customStyle="1" w:styleId="ZkladntextChar">
    <w:name w:val="Základní text Char"/>
    <w:basedOn w:val="Standardnpsmoodstavce"/>
    <w:link w:val="Zkladntext"/>
    <w:uiPriority w:val="99"/>
    <w:rsid w:val="00854731"/>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854731"/>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854731"/>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854731"/>
    <w:pPr>
      <w:tabs>
        <w:tab w:val="center" w:pos="4536"/>
        <w:tab w:val="right" w:pos="9072"/>
      </w:tabs>
    </w:pPr>
  </w:style>
  <w:style w:type="character" w:customStyle="1" w:styleId="ZhlavChar">
    <w:name w:val="Záhlaví Char"/>
    <w:basedOn w:val="Standardnpsmoodstavce"/>
    <w:link w:val="Zhlav"/>
    <w:uiPriority w:val="99"/>
    <w:rsid w:val="0085473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54731"/>
    <w:pPr>
      <w:tabs>
        <w:tab w:val="center" w:pos="4536"/>
        <w:tab w:val="right" w:pos="9072"/>
      </w:tabs>
    </w:pPr>
  </w:style>
  <w:style w:type="character" w:customStyle="1" w:styleId="ZpatChar">
    <w:name w:val="Zápatí Char"/>
    <w:basedOn w:val="Standardnpsmoodstavce"/>
    <w:link w:val="Zpat"/>
    <w:uiPriority w:val="99"/>
    <w:rsid w:val="00854731"/>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854731"/>
    <w:pPr>
      <w:ind w:left="720"/>
      <w:contextualSpacing/>
    </w:pPr>
  </w:style>
  <w:style w:type="character" w:customStyle="1" w:styleId="OdstavecseseznamemChar">
    <w:name w:val="Odstavec se seznamem Char"/>
    <w:link w:val="Odstavecseseznamem"/>
    <w:uiPriority w:val="99"/>
    <w:locked/>
    <w:rsid w:val="004844D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94A80"/>
    <w:rPr>
      <w:rFonts w:ascii="Tahoma" w:hAnsi="Tahoma" w:cs="Tahoma"/>
      <w:sz w:val="16"/>
      <w:szCs w:val="16"/>
    </w:rPr>
  </w:style>
  <w:style w:type="character" w:customStyle="1" w:styleId="TextbublinyChar">
    <w:name w:val="Text bubliny Char"/>
    <w:basedOn w:val="Standardnpsmoodstavce"/>
    <w:link w:val="Textbubliny"/>
    <w:uiPriority w:val="99"/>
    <w:semiHidden/>
    <w:rsid w:val="00994A8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05596"/>
    <w:rPr>
      <w:color w:val="0000FF" w:themeColor="hyperlink"/>
      <w:u w:val="single"/>
    </w:rPr>
  </w:style>
  <w:style w:type="character" w:styleId="Odkaznakoment">
    <w:name w:val="annotation reference"/>
    <w:basedOn w:val="Standardnpsmoodstavce"/>
    <w:uiPriority w:val="99"/>
    <w:semiHidden/>
    <w:unhideWhenUsed/>
    <w:rsid w:val="00D31F80"/>
    <w:rPr>
      <w:sz w:val="16"/>
      <w:szCs w:val="16"/>
    </w:rPr>
  </w:style>
  <w:style w:type="paragraph" w:styleId="Textkomente">
    <w:name w:val="annotation text"/>
    <w:basedOn w:val="Normln"/>
    <w:link w:val="TextkomenteChar"/>
    <w:uiPriority w:val="99"/>
    <w:semiHidden/>
    <w:unhideWhenUsed/>
    <w:rsid w:val="00D31F80"/>
  </w:style>
  <w:style w:type="character" w:customStyle="1" w:styleId="TextkomenteChar">
    <w:name w:val="Text komentáře Char"/>
    <w:basedOn w:val="Standardnpsmoodstavce"/>
    <w:link w:val="Textkomente"/>
    <w:uiPriority w:val="99"/>
    <w:semiHidden/>
    <w:rsid w:val="00D31F8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31F80"/>
    <w:rPr>
      <w:b/>
      <w:bCs/>
    </w:rPr>
  </w:style>
  <w:style w:type="character" w:customStyle="1" w:styleId="PedmtkomenteChar">
    <w:name w:val="Předmět komentáře Char"/>
    <w:basedOn w:val="TextkomenteChar"/>
    <w:link w:val="Pedmtkomente"/>
    <w:uiPriority w:val="99"/>
    <w:semiHidden/>
    <w:rsid w:val="00D31F80"/>
    <w:rPr>
      <w:rFonts w:ascii="Times New Roman" w:eastAsia="Times New Roman" w:hAnsi="Times New Roman" w:cs="Times New Roman"/>
      <w:b/>
      <w:bCs/>
      <w:sz w:val="20"/>
      <w:szCs w:val="20"/>
      <w:lang w:eastAsia="cs-CZ"/>
    </w:rPr>
  </w:style>
  <w:style w:type="character" w:styleId="Zdraznnintenzivn">
    <w:name w:val="Intense Emphasis"/>
    <w:qFormat/>
    <w:rsid w:val="00FB47A3"/>
    <w:rPr>
      <w:rFonts w:ascii="Times New Roman" w:hAnsi="Times New Roman"/>
      <w:lang w:val="cs-CZ"/>
    </w:rPr>
  </w:style>
  <w:style w:type="character" w:styleId="Siln">
    <w:name w:val="Strong"/>
    <w:basedOn w:val="Standardnpsmoodstavce"/>
    <w:uiPriority w:val="22"/>
    <w:qFormat/>
    <w:rsid w:val="007031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731"/>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854731"/>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qFormat/>
    <w:rsid w:val="00854731"/>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854731"/>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854731"/>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qFormat/>
    <w:rsid w:val="00854731"/>
    <w:pPr>
      <w:keepNext/>
      <w:widowControl/>
      <w:tabs>
        <w:tab w:val="left" w:pos="426"/>
        <w:tab w:val="left" w:pos="1985"/>
      </w:tabs>
      <w:outlineLvl w:val="6"/>
    </w:pPr>
    <w:rPr>
      <w:rFonts w:ascii="Calibri" w:hAnsi="Calibri"/>
      <w:sz w:val="24"/>
      <w:szCs w:val="24"/>
      <w:lang w:val="x-none" w:eastAsia="x-none"/>
    </w:rPr>
  </w:style>
  <w:style w:type="paragraph" w:styleId="Nadpis9">
    <w:name w:val="heading 9"/>
    <w:basedOn w:val="Normln"/>
    <w:next w:val="Normln"/>
    <w:link w:val="Nadpis9Char"/>
    <w:uiPriority w:val="99"/>
    <w:qFormat/>
    <w:rsid w:val="00854731"/>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54731"/>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rsid w:val="00854731"/>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854731"/>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854731"/>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854731"/>
    <w:rPr>
      <w:rFonts w:ascii="Calibri" w:eastAsia="Times New Roman" w:hAnsi="Calibri" w:cs="Times New Roman"/>
      <w:sz w:val="24"/>
      <w:szCs w:val="24"/>
      <w:lang w:val="x-none" w:eastAsia="x-none"/>
    </w:rPr>
  </w:style>
  <w:style w:type="character" w:customStyle="1" w:styleId="Nadpis9Char">
    <w:name w:val="Nadpis 9 Char"/>
    <w:basedOn w:val="Standardnpsmoodstavce"/>
    <w:link w:val="Nadpis9"/>
    <w:uiPriority w:val="99"/>
    <w:rsid w:val="00854731"/>
    <w:rPr>
      <w:rFonts w:ascii="Cambria" w:eastAsia="Times New Roman" w:hAnsi="Cambria" w:cs="Times New Roman"/>
      <w:sz w:val="20"/>
      <w:szCs w:val="20"/>
      <w:lang w:val="x-none" w:eastAsia="x-none"/>
    </w:rPr>
  </w:style>
  <w:style w:type="paragraph" w:customStyle="1" w:styleId="smluvnitext">
    <w:name w:val="smluvni text"/>
    <w:basedOn w:val="Normln"/>
    <w:uiPriority w:val="99"/>
    <w:rsid w:val="00854731"/>
    <w:pPr>
      <w:spacing w:after="240"/>
      <w:jc w:val="both"/>
    </w:pPr>
    <w:rPr>
      <w:sz w:val="24"/>
    </w:rPr>
  </w:style>
  <w:style w:type="paragraph" w:styleId="Nzev">
    <w:name w:val="Title"/>
    <w:basedOn w:val="Normln"/>
    <w:link w:val="NzevChar"/>
    <w:uiPriority w:val="99"/>
    <w:qFormat/>
    <w:rsid w:val="00854731"/>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854731"/>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854731"/>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rsid w:val="0085473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rsid w:val="00854731"/>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rsid w:val="00854731"/>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854731"/>
    <w:pPr>
      <w:widowControl/>
      <w:tabs>
        <w:tab w:val="left" w:pos="1985"/>
      </w:tabs>
    </w:pPr>
    <w:rPr>
      <w:lang w:val="x-none" w:eastAsia="x-none"/>
    </w:rPr>
  </w:style>
  <w:style w:type="character" w:customStyle="1" w:styleId="ZkladntextChar">
    <w:name w:val="Základní text Char"/>
    <w:basedOn w:val="Standardnpsmoodstavce"/>
    <w:link w:val="Zkladntext"/>
    <w:uiPriority w:val="99"/>
    <w:rsid w:val="00854731"/>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854731"/>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854731"/>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854731"/>
    <w:pPr>
      <w:tabs>
        <w:tab w:val="center" w:pos="4536"/>
        <w:tab w:val="right" w:pos="9072"/>
      </w:tabs>
    </w:pPr>
  </w:style>
  <w:style w:type="character" w:customStyle="1" w:styleId="ZhlavChar">
    <w:name w:val="Záhlaví Char"/>
    <w:basedOn w:val="Standardnpsmoodstavce"/>
    <w:link w:val="Zhlav"/>
    <w:uiPriority w:val="99"/>
    <w:rsid w:val="0085473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54731"/>
    <w:pPr>
      <w:tabs>
        <w:tab w:val="center" w:pos="4536"/>
        <w:tab w:val="right" w:pos="9072"/>
      </w:tabs>
    </w:pPr>
  </w:style>
  <w:style w:type="character" w:customStyle="1" w:styleId="ZpatChar">
    <w:name w:val="Zápatí Char"/>
    <w:basedOn w:val="Standardnpsmoodstavce"/>
    <w:link w:val="Zpat"/>
    <w:uiPriority w:val="99"/>
    <w:rsid w:val="00854731"/>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854731"/>
    <w:pPr>
      <w:ind w:left="720"/>
      <w:contextualSpacing/>
    </w:pPr>
  </w:style>
  <w:style w:type="character" w:customStyle="1" w:styleId="OdstavecseseznamemChar">
    <w:name w:val="Odstavec se seznamem Char"/>
    <w:link w:val="Odstavecseseznamem"/>
    <w:uiPriority w:val="99"/>
    <w:locked/>
    <w:rsid w:val="004844D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94A80"/>
    <w:rPr>
      <w:rFonts w:ascii="Tahoma" w:hAnsi="Tahoma" w:cs="Tahoma"/>
      <w:sz w:val="16"/>
      <w:szCs w:val="16"/>
    </w:rPr>
  </w:style>
  <w:style w:type="character" w:customStyle="1" w:styleId="TextbublinyChar">
    <w:name w:val="Text bubliny Char"/>
    <w:basedOn w:val="Standardnpsmoodstavce"/>
    <w:link w:val="Textbubliny"/>
    <w:uiPriority w:val="99"/>
    <w:semiHidden/>
    <w:rsid w:val="00994A8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05596"/>
    <w:rPr>
      <w:color w:val="0000FF" w:themeColor="hyperlink"/>
      <w:u w:val="single"/>
    </w:rPr>
  </w:style>
  <w:style w:type="character" w:styleId="Odkaznakoment">
    <w:name w:val="annotation reference"/>
    <w:basedOn w:val="Standardnpsmoodstavce"/>
    <w:uiPriority w:val="99"/>
    <w:semiHidden/>
    <w:unhideWhenUsed/>
    <w:rsid w:val="00D31F80"/>
    <w:rPr>
      <w:sz w:val="16"/>
      <w:szCs w:val="16"/>
    </w:rPr>
  </w:style>
  <w:style w:type="paragraph" w:styleId="Textkomente">
    <w:name w:val="annotation text"/>
    <w:basedOn w:val="Normln"/>
    <w:link w:val="TextkomenteChar"/>
    <w:uiPriority w:val="99"/>
    <w:semiHidden/>
    <w:unhideWhenUsed/>
    <w:rsid w:val="00D31F80"/>
  </w:style>
  <w:style w:type="character" w:customStyle="1" w:styleId="TextkomenteChar">
    <w:name w:val="Text komentáře Char"/>
    <w:basedOn w:val="Standardnpsmoodstavce"/>
    <w:link w:val="Textkomente"/>
    <w:uiPriority w:val="99"/>
    <w:semiHidden/>
    <w:rsid w:val="00D31F8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31F80"/>
    <w:rPr>
      <w:b/>
      <w:bCs/>
    </w:rPr>
  </w:style>
  <w:style w:type="character" w:customStyle="1" w:styleId="PedmtkomenteChar">
    <w:name w:val="Předmět komentáře Char"/>
    <w:basedOn w:val="TextkomenteChar"/>
    <w:link w:val="Pedmtkomente"/>
    <w:uiPriority w:val="99"/>
    <w:semiHidden/>
    <w:rsid w:val="00D31F80"/>
    <w:rPr>
      <w:rFonts w:ascii="Times New Roman" w:eastAsia="Times New Roman" w:hAnsi="Times New Roman" w:cs="Times New Roman"/>
      <w:b/>
      <w:bCs/>
      <w:sz w:val="20"/>
      <w:szCs w:val="20"/>
      <w:lang w:eastAsia="cs-CZ"/>
    </w:rPr>
  </w:style>
  <w:style w:type="character" w:styleId="Zdraznnintenzivn">
    <w:name w:val="Intense Emphasis"/>
    <w:qFormat/>
    <w:rsid w:val="00FB47A3"/>
    <w:rPr>
      <w:rFonts w:ascii="Times New Roman" w:hAnsi="Times New Roman"/>
      <w:lang w:val="cs-CZ"/>
    </w:rPr>
  </w:style>
  <w:style w:type="character" w:styleId="Siln">
    <w:name w:val="Strong"/>
    <w:basedOn w:val="Standardnpsmoodstavce"/>
    <w:uiPriority w:val="22"/>
    <w:qFormat/>
    <w:rsid w:val="0070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1360">
      <w:bodyDiv w:val="1"/>
      <w:marLeft w:val="0"/>
      <w:marRight w:val="0"/>
      <w:marTop w:val="0"/>
      <w:marBottom w:val="0"/>
      <w:divBdr>
        <w:top w:val="none" w:sz="0" w:space="0" w:color="auto"/>
        <w:left w:val="none" w:sz="0" w:space="0" w:color="auto"/>
        <w:bottom w:val="none" w:sz="0" w:space="0" w:color="auto"/>
        <w:right w:val="none" w:sz="0" w:space="0" w:color="auto"/>
      </w:divBdr>
    </w:div>
    <w:div w:id="295379758">
      <w:bodyDiv w:val="1"/>
      <w:marLeft w:val="0"/>
      <w:marRight w:val="0"/>
      <w:marTop w:val="0"/>
      <w:marBottom w:val="0"/>
      <w:divBdr>
        <w:top w:val="none" w:sz="0" w:space="0" w:color="auto"/>
        <w:left w:val="none" w:sz="0" w:space="0" w:color="auto"/>
        <w:bottom w:val="none" w:sz="0" w:space="0" w:color="auto"/>
        <w:right w:val="none" w:sz="0" w:space="0" w:color="auto"/>
      </w:divBdr>
    </w:div>
    <w:div w:id="593636175">
      <w:bodyDiv w:val="1"/>
      <w:marLeft w:val="0"/>
      <w:marRight w:val="0"/>
      <w:marTop w:val="0"/>
      <w:marBottom w:val="0"/>
      <w:divBdr>
        <w:top w:val="none" w:sz="0" w:space="0" w:color="auto"/>
        <w:left w:val="none" w:sz="0" w:space="0" w:color="auto"/>
        <w:bottom w:val="none" w:sz="0" w:space="0" w:color="auto"/>
        <w:right w:val="none" w:sz="0" w:space="0" w:color="auto"/>
      </w:divBdr>
    </w:div>
    <w:div w:id="1327244801">
      <w:bodyDiv w:val="1"/>
      <w:marLeft w:val="0"/>
      <w:marRight w:val="0"/>
      <w:marTop w:val="0"/>
      <w:marBottom w:val="0"/>
      <w:divBdr>
        <w:top w:val="none" w:sz="0" w:space="0" w:color="auto"/>
        <w:left w:val="none" w:sz="0" w:space="0" w:color="auto"/>
        <w:bottom w:val="none" w:sz="0" w:space="0" w:color="auto"/>
        <w:right w:val="none" w:sz="0" w:space="0" w:color="auto"/>
      </w:divBdr>
    </w:div>
    <w:div w:id="1964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cheb.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7954-E4F6-4AC4-8EC3-3D04C510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3455</Words>
  <Characters>20388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23796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Ocásková Miroslava, Ing.</dc:creator>
  <cp:lastModifiedBy>Kurucz Jiří, Bc.</cp:lastModifiedBy>
  <cp:revision>22</cp:revision>
  <cp:lastPrinted>2018-08-30T10:12:00Z</cp:lastPrinted>
  <dcterms:created xsi:type="dcterms:W3CDTF">2018-07-17T07:37:00Z</dcterms:created>
  <dcterms:modified xsi:type="dcterms:W3CDTF">2018-08-30T10:12:00Z</dcterms:modified>
</cp:coreProperties>
</file>