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29E2" w14:textId="521FCA74" w:rsidR="003C7C3B" w:rsidRPr="003C7C3B" w:rsidRDefault="003C7C3B" w:rsidP="003C7C3B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C7C3B">
        <w:rPr>
          <w:rFonts w:ascii="Arial" w:hAnsi="Arial" w:cs="Arial"/>
          <w:b/>
          <w:bCs/>
          <w:sz w:val="24"/>
          <w:szCs w:val="24"/>
        </w:rPr>
        <w:t>P</w:t>
      </w:r>
      <w:r w:rsidRPr="00047329">
        <w:rPr>
          <w:rFonts w:ascii="Arial" w:hAnsi="Arial" w:cs="Arial"/>
          <w:b/>
          <w:bCs/>
          <w:sz w:val="24"/>
          <w:szCs w:val="24"/>
        </w:rPr>
        <w:t>ŘÍLOHA Č</w:t>
      </w:r>
      <w:r w:rsidRPr="003C7C3B">
        <w:rPr>
          <w:rFonts w:ascii="Arial" w:hAnsi="Arial" w:cs="Arial"/>
          <w:b/>
          <w:bCs/>
          <w:sz w:val="24"/>
          <w:szCs w:val="24"/>
        </w:rPr>
        <w:t xml:space="preserve">. 6 </w:t>
      </w:r>
      <w:r w:rsidR="00B06A5A">
        <w:rPr>
          <w:rFonts w:ascii="Arial" w:hAnsi="Arial" w:cs="Arial"/>
          <w:b/>
          <w:bCs/>
          <w:caps/>
          <w:sz w:val="24"/>
          <w:szCs w:val="24"/>
        </w:rPr>
        <w:t>Smlouvy</w:t>
      </w:r>
      <w:r w:rsidR="001C57A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047329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047329">
        <w:rPr>
          <w:rFonts w:ascii="Arial" w:hAnsi="Arial" w:cs="Arial"/>
          <w:b/>
          <w:bCs/>
          <w:caps/>
          <w:sz w:val="24"/>
          <w:szCs w:val="24"/>
        </w:rPr>
        <w:t>strategie migračního plánu</w:t>
      </w:r>
    </w:p>
    <w:p w14:paraId="6545B78A" w14:textId="77777777" w:rsidR="006E37FF" w:rsidRPr="009D604B" w:rsidRDefault="006E37FF" w:rsidP="003C7C3B">
      <w:pPr>
        <w:pStyle w:val="Odstavecseseznamem"/>
        <w:keepNext/>
        <w:numPr>
          <w:ilvl w:val="0"/>
          <w:numId w:val="19"/>
        </w:numPr>
        <w:tabs>
          <w:tab w:val="num" w:pos="933"/>
        </w:tabs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Migrační plán</w:t>
      </w:r>
    </w:p>
    <w:p w14:paraId="3E9F0F56" w14:textId="7777777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Migrační plán tvoří základ pro realizaci Migrace. Jeho cílem je popsat hlavní činností prováděné v rámci Migrace, pravidla a postupy, které budou řízeny Smluvními stranami. Migrační plán také určuje role a odpovědnosti Migračních manažerů a hlavních členů projektových týmů, aby nedocházelo k nejasnostem v průběhu období Migrace.</w:t>
      </w:r>
    </w:p>
    <w:p w14:paraId="771C26C9" w14:textId="7777777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Migrační plán musí obsahovat zejména tyto údaje: </w:t>
      </w:r>
    </w:p>
    <w:p w14:paraId="0E08F757" w14:textId="77777777" w:rsidR="006E37FF" w:rsidRPr="009D604B" w:rsidRDefault="006E37FF" w:rsidP="00FA0C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Struktura projektu - obsahuje hlavně definice hlavních částí struktury projektu, jako projektové rady Migrace, Řídící výbor atd., a popis jejich roli a odpovědností. </w:t>
      </w:r>
    </w:p>
    <w:p w14:paraId="09058413" w14:textId="77777777" w:rsidR="006E37FF" w:rsidRPr="009D604B" w:rsidRDefault="006E37FF" w:rsidP="00FA0C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Proces projektového řízení a jeho definice (změnové řízení, řízení rizik, komunikační plán) </w:t>
      </w:r>
    </w:p>
    <w:p w14:paraId="33A87A9C" w14:textId="77777777" w:rsidR="006E37FF" w:rsidRPr="009D604B" w:rsidRDefault="006E37FF" w:rsidP="00FA0C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Rozpad prací a jejich struktura </w:t>
      </w:r>
    </w:p>
    <w:p w14:paraId="617484DE" w14:textId="77777777" w:rsidR="006E37FF" w:rsidRPr="009D604B" w:rsidRDefault="006E37FF" w:rsidP="00FA0C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75" w:hanging="357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Projektový Plán </w:t>
      </w:r>
    </w:p>
    <w:p w14:paraId="4E1A1C74" w14:textId="66BCF89E" w:rsidR="006E37FF" w:rsidRPr="009D604B" w:rsidRDefault="00AD3CAC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</w:t>
      </w:r>
      <w:r w:rsidR="006E37FF"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telé</w:t>
      </w:r>
    </w:p>
    <w:p w14:paraId="5AC265E1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Seznam aktivit nutných pro zajištění Služeb dle Smlouvy </w:t>
      </w:r>
    </w:p>
    <w:p w14:paraId="6ECB5D79" w14:textId="5D5731FA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Přehled servisních smluv pro HW a SW s u</w:t>
      </w:r>
      <w:r w:rsidR="000823A3"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vedení</w:t>
      </w: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jejich parametrů</w:t>
      </w:r>
    </w:p>
    <w:p w14:paraId="0ACDEB03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Aplikace a služby – Jednotlivé katalogové služby definované a akceptované v implementační fázi, jejich aktualizace v rámci provedených zásahů do implementovaného prostředí</w:t>
      </w:r>
    </w:p>
    <w:p w14:paraId="18BD95E7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Otevřené aktivity v rámci poskytovaných konzultací a služeb podpory      </w:t>
      </w:r>
    </w:p>
    <w:p w14:paraId="3C2C8128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Všechny údaje a aktualizované dokumentace</w:t>
      </w:r>
    </w:p>
    <w:p w14:paraId="1263A4E4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Podpora výrobce pro dodané SW a HW komponenty</w:t>
      </w:r>
    </w:p>
    <w:p w14:paraId="13B96BA3" w14:textId="77777777" w:rsidR="006E37FF" w:rsidRPr="009D604B" w:rsidRDefault="006E37FF" w:rsidP="006E37FF">
      <w:pPr>
        <w:numPr>
          <w:ilvl w:val="1"/>
          <w:numId w:val="2"/>
        </w:numPr>
        <w:spacing w:after="0" w:line="240" w:lineRule="auto"/>
        <w:ind w:left="24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aktuální parametry HW a SW podpory, doba a úroveň jejího zasmluvnění</w:t>
      </w:r>
    </w:p>
    <w:p w14:paraId="4B631784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Řešení incidentů</w:t>
      </w:r>
    </w:p>
    <w:p w14:paraId="338A11D9" w14:textId="77777777" w:rsidR="006E37FF" w:rsidRPr="009D604B" w:rsidRDefault="006E37FF" w:rsidP="006E37FF">
      <w:pPr>
        <w:numPr>
          <w:ilvl w:val="1"/>
          <w:numId w:val="2"/>
        </w:numPr>
        <w:spacing w:after="0" w:line="240" w:lineRule="auto"/>
        <w:ind w:left="24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výpis vyřešených incidentů včetně jejich klasifikace, popisu vyřešení a dobou jejich řešení</w:t>
      </w:r>
    </w:p>
    <w:p w14:paraId="52DB8514" w14:textId="77777777" w:rsidR="006E37FF" w:rsidRPr="009D604B" w:rsidRDefault="006E37FF" w:rsidP="006E37FF">
      <w:pPr>
        <w:numPr>
          <w:ilvl w:val="1"/>
          <w:numId w:val="2"/>
        </w:numPr>
        <w:spacing w:after="0" w:line="240" w:lineRule="auto"/>
        <w:ind w:left="24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výpis aktuálních aktivních incidentů včetně jejich klasifikace a stavu jejich řešení s popisem realizovaných rozpracovaných analytických prací pro každý incident</w:t>
      </w:r>
    </w:p>
    <w:p w14:paraId="4A8D2289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Aktualizace systémů</w:t>
      </w:r>
    </w:p>
    <w:p w14:paraId="2372CC8B" w14:textId="77777777" w:rsidR="006E37FF" w:rsidRPr="009D604B" w:rsidRDefault="006E37FF" w:rsidP="006E37FF">
      <w:pPr>
        <w:numPr>
          <w:ilvl w:val="1"/>
          <w:numId w:val="2"/>
        </w:numPr>
        <w:spacing w:after="0" w:line="240" w:lineRule="auto"/>
        <w:ind w:left="24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přehled aktuálního stavu aktualizace SW produktů v souladu s požadavky na aktualizaci SW produktů </w:t>
      </w:r>
    </w:p>
    <w:p w14:paraId="061DC41F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Přehled aktuálního stavu HW aktualizací (firmware) v souladu s požadavky na aktualizaci HW produktů</w:t>
      </w:r>
    </w:p>
    <w:p w14:paraId="3EF981A6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Preventivní údržba HW zařízení – plán na následujících 6 měsíců</w:t>
      </w:r>
    </w:p>
    <w:p w14:paraId="04EF937A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Aktuální stav údržby HW zařízeni</w:t>
      </w:r>
    </w:p>
    <w:p w14:paraId="75F95E72" w14:textId="77777777" w:rsidR="006E37FF" w:rsidRPr="009D604B" w:rsidRDefault="006E37FF" w:rsidP="006E37FF">
      <w:pPr>
        <w:numPr>
          <w:ilvl w:val="1"/>
          <w:numId w:val="2"/>
        </w:numPr>
        <w:spacing w:after="0" w:line="240" w:lineRule="auto"/>
        <w:ind w:left="249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 údržby na následujících 6 (šest) měsíců</w:t>
      </w:r>
    </w:p>
    <w:p w14:paraId="7AA94547" w14:textId="77777777" w:rsidR="006E37FF" w:rsidRPr="009D604B" w:rsidRDefault="006E37FF" w:rsidP="006E37FF">
      <w:pPr>
        <w:numPr>
          <w:ilvl w:val="0"/>
          <w:numId w:val="2"/>
        </w:numPr>
        <w:spacing w:after="0" w:line="240" w:lineRule="auto"/>
        <w:ind w:left="1776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sz w:val="20"/>
          <w:szCs w:val="20"/>
        </w:rPr>
        <w:t>Definice akceptačního procesu a jeho podrobný popis</w:t>
      </w:r>
    </w:p>
    <w:p w14:paraId="4AD3BD63" w14:textId="7777777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604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Migrační plán mimo popisu a dokumentace produkčního a záložního prostředí bude obsahovat detailní popis vývojového (VP) a testovacího (TP) prostředí, definice a popis stávajících přístupových práv a rolí v VP a TP. Detailní popis nastavení jednotlivých interface a to včetně nastavení dummy inteface a jejich ovládání a parametrizace.</w:t>
      </w:r>
    </w:p>
    <w:p w14:paraId="38155DE6" w14:textId="7777777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Tento seznam se nepovažuje za vyčerpávající, ale poskytuje jasné informace o obsahu Migračního plánu. </w:t>
      </w:r>
    </w:p>
    <w:p w14:paraId="5A2515BC" w14:textId="77777777" w:rsidR="00035B84" w:rsidRPr="009D604B" w:rsidRDefault="00035B84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26C01FB7" w14:textId="77777777" w:rsidR="006E37FF" w:rsidRPr="009D604B" w:rsidRDefault="006E37FF" w:rsidP="00B27FC6">
      <w:pPr>
        <w:pStyle w:val="Odstavecseseznamem"/>
        <w:keepNext/>
        <w:numPr>
          <w:ilvl w:val="0"/>
          <w:numId w:val="19"/>
        </w:numPr>
        <w:tabs>
          <w:tab w:val="num" w:pos="933"/>
        </w:tabs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" w:name="_Toc236804263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 xml:space="preserve">Přístup k </w:t>
      </w:r>
      <w:bookmarkEnd w:id="1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Migraci</w:t>
      </w:r>
    </w:p>
    <w:p w14:paraId="338D7D2F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56083569" w14:textId="269A8F09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Projekt Migrace, který se skládá z několika vzájemně propojených aktivit. </w:t>
      </w: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Každá aktivita musí mít svého vlastního vedoucího s ohlašovací povinností k manažerům Migrace </w:t>
      </w:r>
      <w:r w:rsidR="002259A1"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tele a </w:t>
      </w:r>
      <w:r w:rsidR="002259A1"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tele. </w:t>
      </w:r>
    </w:p>
    <w:p w14:paraId="13F5E5F9" w14:textId="0E10DFC4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Plná odpovědnost za poskytování služeb dle dohodnutých a odsouhlasených SLA ze strany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 se bude přebírat od doby, kdy se obě strany shodnou na jejich schopnosti 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lastRenderedPageBreak/>
        <w:t>pracovat v dohodnuté úrovni provozu, avšak nejpozději do konce Migrace. Časový plán a odpovídající kvalita měření bude stanovena tak, aby vyhovovala správnému vytvoření potřebných procesů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, postupů a rozhraních na obou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 stranách.</w:t>
      </w:r>
    </w:p>
    <w:p w14:paraId="5B84395A" w14:textId="7777777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Toto bude detailně uvedeno v prováděcím Migračním plánu a dále podrobně rozepsáno jako nezbytné předpoklady pro následné zahájení každé migrační aktivity. </w:t>
      </w:r>
    </w:p>
    <w:p w14:paraId="7A991EDD" w14:textId="38651AC6" w:rsidR="006E37FF" w:rsidRPr="009D604B" w:rsidRDefault="006E37FF" w:rsidP="00B27FC6">
      <w:pPr>
        <w:pStyle w:val="Odstavecseseznamem"/>
        <w:keepNext/>
        <w:numPr>
          <w:ilvl w:val="0"/>
          <w:numId w:val="19"/>
        </w:numPr>
        <w:tabs>
          <w:tab w:val="num" w:pos="933"/>
        </w:tabs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2" w:name="_Toc236804264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Metodika řízení Migrace</w:t>
      </w:r>
      <w:bookmarkEnd w:id="2"/>
    </w:p>
    <w:p w14:paraId="19C0FD17" w14:textId="77777777" w:rsidR="00AD3CAC" w:rsidRPr="009D604B" w:rsidRDefault="00AD3CAC" w:rsidP="00AD3CAC">
      <w:pPr>
        <w:pStyle w:val="Odstavecseseznamem"/>
        <w:keepNext/>
        <w:spacing w:before="240" w:after="60" w:line="240" w:lineRule="auto"/>
        <w:ind w:left="360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</w:p>
    <w:p w14:paraId="5F41F713" w14:textId="77777777" w:rsidR="006E37FF" w:rsidRPr="009D604B" w:rsidRDefault="006E37FF" w:rsidP="00B27FC6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3" w:name="_Toc236804265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Úlohy a odpovědnosti</w:t>
      </w:r>
      <w:bookmarkEnd w:id="3"/>
    </w:p>
    <w:p w14:paraId="00B0783C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2"/>
        <w:gridCol w:w="5613"/>
      </w:tblGrid>
      <w:tr w:rsidR="006E37FF" w:rsidRPr="009D604B" w14:paraId="58B1B833" w14:textId="77777777" w:rsidTr="006E37FF"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015198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Role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A3E5C0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Odpovědnost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E37FF" w:rsidRPr="009D604B" w14:paraId="646DB94F" w14:textId="77777777" w:rsidTr="006E37FF"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5CA0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Projektový Manager  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2B10" w14:textId="77777777" w:rsidR="006E37FF" w:rsidRPr="009D604B" w:rsidRDefault="006E37FF" w:rsidP="006E37F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Plánování aktivit/ Zdroje /  Delivery </w:t>
            </w:r>
          </w:p>
          <w:p w14:paraId="0B8ABC7D" w14:textId="77777777" w:rsidR="006E37FF" w:rsidRPr="009D604B" w:rsidRDefault="006E37FF" w:rsidP="006E37F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První místo eskalace </w:t>
            </w:r>
          </w:p>
        </w:tc>
      </w:tr>
      <w:tr w:rsidR="006E37FF" w:rsidRPr="009D604B" w14:paraId="05A3B4EA" w14:textId="77777777" w:rsidTr="006E37FF"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0ADA" w14:textId="2F618EBA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Manažer Migrace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3067" w14:textId="77777777" w:rsidR="006E37FF" w:rsidRPr="009D604B" w:rsidRDefault="006E37FF" w:rsidP="006E37F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Strategického Řízení projektu </w:t>
            </w:r>
          </w:p>
          <w:p w14:paraId="6E29A5C6" w14:textId="77777777" w:rsidR="006E37FF" w:rsidRPr="009D604B" w:rsidRDefault="006E37FF" w:rsidP="006E37F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Projekt na úrovni Řízení a vykazování </w:t>
            </w:r>
          </w:p>
          <w:p w14:paraId="4EC98C46" w14:textId="77777777" w:rsidR="006E37FF" w:rsidRPr="009D604B" w:rsidRDefault="006E37FF" w:rsidP="006E37F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Personální zajištění projektu </w:t>
            </w:r>
          </w:p>
          <w:p w14:paraId="25173046" w14:textId="77777777" w:rsidR="006E37FF" w:rsidRPr="009D604B" w:rsidRDefault="006E37FF" w:rsidP="006E37F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Eskalace problémů na úrovni Řízení migračních fází </w:t>
            </w:r>
          </w:p>
        </w:tc>
      </w:tr>
      <w:tr w:rsidR="006E37FF" w:rsidRPr="009D604B" w14:paraId="085A13CF" w14:textId="77777777" w:rsidTr="006E37FF"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336C" w14:textId="1BF84B92" w:rsidR="006E37FF" w:rsidRPr="009D604B" w:rsidRDefault="001C57AC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Řídící výbor Migrace </w:t>
            </w:r>
            <w:r w:rsidR="006E37FF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(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Objedna</w:t>
            </w:r>
            <w:r w:rsidR="006E37FF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 &amp; 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Zhotovi</w:t>
            </w:r>
            <w:r w:rsidR="006E37FF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tel) 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9BD7" w14:textId="77777777" w:rsidR="006E37FF" w:rsidRPr="009D604B" w:rsidRDefault="006E37FF" w:rsidP="006E37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Schvaluje celkový technický směr projektu </w:t>
            </w:r>
          </w:p>
          <w:p w14:paraId="37E44645" w14:textId="77777777" w:rsidR="006E37FF" w:rsidRPr="009D604B" w:rsidRDefault="006E37FF" w:rsidP="006E37F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Eskalační bod pro problémy v projektu </w:t>
            </w:r>
          </w:p>
          <w:p w14:paraId="4B68A3A0" w14:textId="5FAEDFA1" w:rsidR="006E37FF" w:rsidRPr="009D604B" w:rsidRDefault="006E37FF" w:rsidP="000D0D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56" w:after="113" w:line="240" w:lineRule="auto"/>
              <w:ind w:hanging="12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Účastní se Manager Migrace a vedení ze strany 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Zhotovi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tele a 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Objedna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</w:t>
            </w:r>
          </w:p>
        </w:tc>
      </w:tr>
      <w:tr w:rsidR="006E37FF" w:rsidRPr="009D604B" w14:paraId="25DB5907" w14:textId="77777777" w:rsidTr="006E37FF">
        <w:trPr>
          <w:trHeight w:val="660"/>
        </w:trPr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A825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Rada Migrace</w:t>
            </w:r>
          </w:p>
          <w:p w14:paraId="345D52E8" w14:textId="4B753445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(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Objedna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 &amp; 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Zhotovi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tel) 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625A" w14:textId="77777777" w:rsidR="006E37FF" w:rsidRPr="009D604B" w:rsidRDefault="006E37FF" w:rsidP="006E37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Konečné místo eskalace </w:t>
            </w:r>
          </w:p>
          <w:p w14:paraId="3CC3FFE5" w14:textId="77777777" w:rsidR="006E37FF" w:rsidRPr="009D604B" w:rsidRDefault="006E37FF" w:rsidP="006E37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Kontrola změn </w:t>
            </w:r>
          </w:p>
          <w:p w14:paraId="463CCEEE" w14:textId="5C0A5251" w:rsidR="006E37FF" w:rsidRPr="009D604B" w:rsidRDefault="006E37FF" w:rsidP="006E37F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Účast vrcholového vedení 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Zhotovi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 a </w:t>
            </w:r>
            <w:r w:rsidR="002259A1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Objedna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tele </w:t>
            </w:r>
          </w:p>
        </w:tc>
      </w:tr>
    </w:tbl>
    <w:p w14:paraId="6AF32FD7" w14:textId="77777777" w:rsidR="006E37FF" w:rsidRPr="009D604B" w:rsidRDefault="006E37FF" w:rsidP="006E37FF">
      <w:pPr>
        <w:spacing w:before="56" w:after="113" w:line="240" w:lineRule="auto"/>
        <w:ind w:left="600"/>
        <w:rPr>
          <w:rFonts w:ascii="Arial" w:eastAsia="SimSun" w:hAnsi="Arial" w:cs="Arial"/>
          <w:sz w:val="20"/>
          <w:szCs w:val="20"/>
          <w:lang w:eastAsia="zh-CN"/>
        </w:rPr>
      </w:pPr>
    </w:p>
    <w:p w14:paraId="0E7F4431" w14:textId="07DADB5D" w:rsidR="006E37FF" w:rsidRPr="009D604B" w:rsidRDefault="006E37FF" w:rsidP="006E37FF">
      <w:pPr>
        <w:spacing w:before="56" w:after="113" w:line="240" w:lineRule="auto"/>
        <w:ind w:left="748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Podrobnější popisy rolí a povinnosti mohou být v Migračním plánu. </w:t>
      </w:r>
    </w:p>
    <w:p w14:paraId="63984E95" w14:textId="77777777" w:rsidR="00035B84" w:rsidRPr="009D604B" w:rsidRDefault="00035B84" w:rsidP="006E37FF">
      <w:pPr>
        <w:spacing w:before="56" w:after="113" w:line="240" w:lineRule="auto"/>
        <w:ind w:left="748"/>
        <w:rPr>
          <w:rFonts w:ascii="Arial" w:eastAsia="SimSun" w:hAnsi="Arial" w:cs="Arial"/>
          <w:szCs w:val="20"/>
          <w:lang w:eastAsia="zh-CN"/>
        </w:rPr>
      </w:pPr>
    </w:p>
    <w:p w14:paraId="4367D3A8" w14:textId="77777777" w:rsidR="006E37FF" w:rsidRPr="009D604B" w:rsidRDefault="006E37FF" w:rsidP="00B27FC6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4" w:name="_Toc236804266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Eskalační metodika pro otevřené problémy</w:t>
      </w:r>
      <w:bookmarkEnd w:id="4"/>
    </w:p>
    <w:p w14:paraId="012FB54B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1E4AA8E2" w14:textId="77777777" w:rsidR="006E37FF" w:rsidRPr="009D604B" w:rsidRDefault="006E37FF" w:rsidP="006E37FF">
      <w:pPr>
        <w:spacing w:before="56" w:after="113" w:line="240" w:lineRule="auto"/>
        <w:ind w:left="748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Eskalační úrovně, které mají být použity k řešení problémů v rámci Migrace následující: </w:t>
      </w:r>
    </w:p>
    <w:p w14:paraId="313DA724" w14:textId="77777777" w:rsidR="006E37FF" w:rsidRPr="009D604B" w:rsidRDefault="006E37FF" w:rsidP="006E37FF">
      <w:pPr>
        <w:spacing w:before="56" w:after="113" w:line="240" w:lineRule="auto"/>
        <w:ind w:left="748"/>
        <w:rPr>
          <w:rFonts w:ascii="Arial" w:eastAsia="SimSun" w:hAnsi="Arial" w:cs="Arial"/>
          <w:sz w:val="20"/>
          <w:szCs w:val="20"/>
          <w:lang w:eastAsia="zh-CN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6"/>
        <w:gridCol w:w="6209"/>
      </w:tblGrid>
      <w:tr w:rsidR="006E37FF" w:rsidRPr="009D604B" w14:paraId="65860E68" w14:textId="77777777" w:rsidTr="006E37FF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41E888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Úroveň 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82806F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Role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E37FF" w:rsidRPr="009D604B" w14:paraId="55E9E0A1" w14:textId="77777777" w:rsidTr="006E37FF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998D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První 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9408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Vedoucí aktivity</w:t>
            </w:r>
          </w:p>
        </w:tc>
      </w:tr>
      <w:tr w:rsidR="006E37FF" w:rsidRPr="009D604B" w14:paraId="6B72F251" w14:textId="77777777" w:rsidTr="006E37FF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65A5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Druhá 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26A9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Manager Migrace</w:t>
            </w:r>
          </w:p>
        </w:tc>
      </w:tr>
      <w:tr w:rsidR="006E37FF" w:rsidRPr="009D604B" w14:paraId="1DB09B84" w14:textId="77777777" w:rsidTr="006E37FF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EDDC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Třetí 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E211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Řídící výbor </w:t>
            </w:r>
          </w:p>
        </w:tc>
      </w:tr>
      <w:tr w:rsidR="006E37FF" w:rsidRPr="009D604B" w14:paraId="18E2A9E1" w14:textId="77777777" w:rsidTr="006E37FF"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DBD1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Závěrečná 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91A2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Rada Migrace</w:t>
            </w:r>
          </w:p>
        </w:tc>
      </w:tr>
    </w:tbl>
    <w:p w14:paraId="4A9BCECA" w14:textId="77777777" w:rsidR="006E37FF" w:rsidRPr="009D604B" w:rsidRDefault="006E37FF" w:rsidP="006E37FF">
      <w:pPr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5659021C" w14:textId="77777777" w:rsidR="006E37FF" w:rsidRPr="009D604B" w:rsidRDefault="006E37FF" w:rsidP="00B27FC6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5" w:name="_Toc236804267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Eskalační metodika pro Migrační projekt</w:t>
      </w:r>
      <w:bookmarkEnd w:id="5"/>
    </w:p>
    <w:p w14:paraId="2FB2C723" w14:textId="77777777" w:rsidR="006E37FF" w:rsidRPr="009D604B" w:rsidRDefault="006E37FF" w:rsidP="006E37FF">
      <w:pPr>
        <w:spacing w:before="56" w:after="113" w:line="240" w:lineRule="auto"/>
        <w:ind w:left="748"/>
        <w:rPr>
          <w:rFonts w:ascii="Arial" w:eastAsia="SimSun" w:hAnsi="Arial" w:cs="Arial"/>
          <w:szCs w:val="22"/>
          <w:lang w:eastAsia="zh-CN"/>
        </w:rPr>
      </w:pPr>
    </w:p>
    <w:p w14:paraId="788E50D2" w14:textId="77777777" w:rsidR="006E37FF" w:rsidRPr="009D604B" w:rsidRDefault="006E37FF" w:rsidP="006E37FF">
      <w:pPr>
        <w:spacing w:before="56" w:after="113" w:line="240" w:lineRule="auto"/>
        <w:ind w:left="748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V případě, že plán Migrace není dohodnut na úrovní manažerů Migrace, bude eskalační postup vypadat takto: </w:t>
      </w: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3614"/>
        <w:gridCol w:w="3614"/>
      </w:tblGrid>
      <w:tr w:rsidR="006E37FF" w:rsidRPr="009D604B" w14:paraId="664F6587" w14:textId="77777777" w:rsidTr="006E37F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6BF7098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Level</w:t>
            </w: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4F24B2" w14:textId="3C096E99" w:rsidR="006E37FF" w:rsidRPr="009D604B" w:rsidRDefault="002259A1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OBJEDNA</w:t>
            </w:r>
            <w:r w:rsidR="006E37FF"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TEL</w:t>
            </w:r>
            <w:r w:rsidR="006E37FF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3FCAAE" w14:textId="41E37BA5" w:rsidR="006E37FF" w:rsidRPr="009D604B" w:rsidRDefault="002259A1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Zhotovi</w:t>
            </w:r>
            <w:r w:rsidR="006E37FF" w:rsidRPr="009D604B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tel</w:t>
            </w:r>
            <w:r w:rsidR="006E37FF"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E37FF" w:rsidRPr="009D604B" w14:paraId="5AE75593" w14:textId="77777777" w:rsidTr="006E37F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D0AD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První </w:t>
            </w:r>
          </w:p>
        </w:tc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2E27" w14:textId="77777777" w:rsidR="006E37FF" w:rsidRPr="009D604B" w:rsidRDefault="006E37FF" w:rsidP="006E37FF">
            <w:pPr>
              <w:spacing w:before="56" w:after="113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Řídící výbor </w:t>
            </w:r>
          </w:p>
        </w:tc>
      </w:tr>
      <w:tr w:rsidR="006E37FF" w:rsidRPr="009D604B" w14:paraId="0C44C1D6" w14:textId="77777777" w:rsidTr="006E37F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C636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Druhá </w:t>
            </w:r>
          </w:p>
        </w:tc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EF57" w14:textId="77777777" w:rsidR="006E37FF" w:rsidRPr="009D604B" w:rsidRDefault="006E37FF" w:rsidP="006E37FF">
            <w:pPr>
              <w:spacing w:before="56" w:after="113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>Rada Migrace</w:t>
            </w:r>
          </w:p>
        </w:tc>
      </w:tr>
      <w:tr w:rsidR="006E37FF" w:rsidRPr="009D604B" w14:paraId="6F537AA5" w14:textId="77777777" w:rsidTr="006E37F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F16E" w14:textId="77777777" w:rsidR="006E37FF" w:rsidRPr="009D604B" w:rsidRDefault="006E37FF" w:rsidP="006E37FF">
            <w:pPr>
              <w:spacing w:before="56" w:after="113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Závěrečná </w:t>
            </w:r>
          </w:p>
        </w:tc>
        <w:tc>
          <w:tcPr>
            <w:tcW w:w="7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D5C4" w14:textId="77777777" w:rsidR="006E37FF" w:rsidRPr="009D604B" w:rsidRDefault="006E37FF" w:rsidP="006E37FF">
            <w:pPr>
              <w:spacing w:before="56" w:after="113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9D604B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Vrcholový management </w:t>
            </w:r>
          </w:p>
        </w:tc>
      </w:tr>
    </w:tbl>
    <w:p w14:paraId="7094FFDA" w14:textId="77777777" w:rsidR="006E37FF" w:rsidRPr="009D604B" w:rsidRDefault="006E37FF" w:rsidP="006E37FF">
      <w:pPr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1F284E66" w14:textId="77777777" w:rsidR="006E37FF" w:rsidRPr="009D604B" w:rsidRDefault="006E37FF" w:rsidP="002259A1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6" w:name="_Toc236804268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Rizika</w:t>
      </w:r>
      <w:bookmarkEnd w:id="6"/>
    </w:p>
    <w:p w14:paraId="685470CD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0A7848D6" w14:textId="6A632AA2" w:rsidR="006E37FF" w:rsidRPr="009D604B" w:rsidRDefault="006E1571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Veškerá rizika jsou zachycena</w:t>
      </w:r>
      <w:r w:rsidR="006E37FF" w:rsidRPr="009D604B">
        <w:rPr>
          <w:rFonts w:ascii="Arial" w:eastAsia="SimSun" w:hAnsi="Arial" w:cs="Arial"/>
          <w:sz w:val="20"/>
          <w:szCs w:val="20"/>
          <w:lang w:eastAsia="zh-CN"/>
        </w:rPr>
        <w:t xml:space="preserve"> na individuální úrovni, ale budou řízena centrálně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="006E37FF"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telem, Migračním manažerem s cílem je minimalizovat a vyhnout se zpožděním. Rizika mají být pokryta, ale nejsou pouze omezeny na: </w:t>
      </w:r>
    </w:p>
    <w:p w14:paraId="438EDD7C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Business dopad </w:t>
      </w:r>
    </w:p>
    <w:p w14:paraId="5AD3AA2C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Omezující lhůty kvůli prosazování omezení provádění změn z provozně procesních důvodů a neplánované výpadky </w:t>
      </w:r>
    </w:p>
    <w:p w14:paraId="053448CF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Komplexita prostředí </w:t>
      </w:r>
    </w:p>
    <w:p w14:paraId="41D9D31D" w14:textId="6EF0D02F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Závislosti na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 a projektech třetích stran </w:t>
      </w:r>
    </w:p>
    <w:p w14:paraId="5C84D5ED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Podrobný proces kontroly rizik bude popsán v Migračním plánu. </w:t>
      </w:r>
    </w:p>
    <w:p w14:paraId="6F0FCF7E" w14:textId="77777777" w:rsidR="006E37FF" w:rsidRPr="009D604B" w:rsidRDefault="006E37FF" w:rsidP="002259A1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7" w:name="_Toc236804269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Předpoklady pro řízení Migrace</w:t>
      </w:r>
      <w:bookmarkEnd w:id="7"/>
    </w:p>
    <w:p w14:paraId="4C981247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0102113A" w14:textId="1C6A0645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Přístup ke všem převáděným zařízením musí být zajištěn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>telem</w:t>
      </w:r>
    </w:p>
    <w:p w14:paraId="475B92F8" w14:textId="19B06F44" w:rsidR="006E37FF" w:rsidRPr="009D604B" w:rsidRDefault="00AD3CAC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="006E37FF" w:rsidRPr="009D604B">
        <w:rPr>
          <w:rFonts w:ascii="Arial" w:eastAsia="SimSun" w:hAnsi="Arial" w:cs="Arial"/>
          <w:sz w:val="20"/>
          <w:szCs w:val="20"/>
          <w:lang w:eastAsia="zh-CN"/>
        </w:rPr>
        <w:t xml:space="preserve">tel specifikuje své požadavky na podporu ze strany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="006E37FF" w:rsidRPr="009D604B">
        <w:rPr>
          <w:rFonts w:ascii="Arial" w:eastAsia="SimSun" w:hAnsi="Arial" w:cs="Arial"/>
          <w:sz w:val="20"/>
          <w:szCs w:val="20"/>
          <w:lang w:eastAsia="zh-CN"/>
        </w:rPr>
        <w:t>tele v dostatečném předstihu tak, aby bylo umožněno řádné plánování zdrojů</w:t>
      </w:r>
    </w:p>
    <w:p w14:paraId="1F221714" w14:textId="16F02ECD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Zdroje potvrzené ze strany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 a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 budou k dispozici v plánovaném čase. </w:t>
      </w:r>
    </w:p>
    <w:p w14:paraId="79DC172E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Podrobná dokumentace bude vytvářena pro každou Migrační aktivitu </w:t>
      </w:r>
    </w:p>
    <w:p w14:paraId="0B723367" w14:textId="1177838F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Veškerá dokumentace je aktualizována a schválena včas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telem a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telem. </w:t>
      </w:r>
    </w:p>
    <w:p w14:paraId="372ABB47" w14:textId="35CB0CB8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Veškeré dodací lhůty budou sledován a eskalovány, pokud hrozí potenciální zpoždění identifikované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telem nebo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>telem.</w:t>
      </w:r>
    </w:p>
    <w:p w14:paraId="7D5F69DB" w14:textId="511B5544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8" w:name="_Toc236804271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 xml:space="preserve">Klíčové povinnosti </w:t>
      </w:r>
      <w:bookmarkEnd w:id="8"/>
      <w:r w:rsidR="00AD3CAC"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Zhotovi</w:t>
      </w:r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tele</w:t>
      </w:r>
    </w:p>
    <w:p w14:paraId="506CF94F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7FA52430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Poskytnout veškeré příslušné aktualizované dokumentace do Migračního plánu, mimo jiné i manuály na podporu uživatelů. </w:t>
      </w:r>
    </w:p>
    <w:p w14:paraId="7D6A3321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Zajistit, že eskalační cesty zůstávají otevřené, a že dojde k vyřešení všech problémů včas. </w:t>
      </w:r>
    </w:p>
    <w:p w14:paraId="6E387631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>Poskytnout potřebnou podporu a zajištění potřebných zdrojů pro relevantní přenos znalostí zdarma formou aktualizované dokumentace.</w:t>
      </w:r>
    </w:p>
    <w:p w14:paraId="071B23B9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Požadavky, které ovlivňují procesy, musí být zcela jasně specifikované. </w:t>
      </w:r>
    </w:p>
    <w:p w14:paraId="373635AB" w14:textId="77777777" w:rsidR="006E37FF" w:rsidRPr="009D604B" w:rsidRDefault="006E37FF" w:rsidP="006E37FF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Analyzované procesy musí být revidovány v dohodnutém termínu dle Migračního plánu. </w:t>
      </w:r>
    </w:p>
    <w:p w14:paraId="35B5A335" w14:textId="77777777" w:rsidR="006E37FF" w:rsidRPr="009D604B" w:rsidRDefault="006E37FF" w:rsidP="006E37FF">
      <w:pPr>
        <w:spacing w:before="56" w:after="113" w:line="240" w:lineRule="auto"/>
        <w:ind w:left="633"/>
        <w:jc w:val="both"/>
        <w:rPr>
          <w:rFonts w:ascii="Arial" w:eastAsia="Times New Roman" w:hAnsi="Arial" w:cs="Arial"/>
          <w:szCs w:val="20"/>
          <w:lang w:eastAsia="zh-CN"/>
        </w:rPr>
      </w:pPr>
    </w:p>
    <w:p w14:paraId="14430A0A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9" w:name="_Toc236804272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lastRenderedPageBreak/>
        <w:t>Akceptační kritéria</w:t>
      </w:r>
      <w:bookmarkEnd w:id="9"/>
    </w:p>
    <w:p w14:paraId="6AE4D6AE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680CC220" w14:textId="77777777" w:rsidR="006E37FF" w:rsidRPr="009D604B" w:rsidRDefault="006E37FF" w:rsidP="006E37FF">
      <w:pPr>
        <w:spacing w:before="56" w:after="113" w:line="240" w:lineRule="auto"/>
        <w:ind w:left="748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Úspěšné dokončení a akceptace Migrace se bude řídit, ale ne jenom omezovat na následující: </w:t>
      </w:r>
    </w:p>
    <w:p w14:paraId="4C803BA3" w14:textId="77777777" w:rsidR="006E37FF" w:rsidRPr="009D604B" w:rsidRDefault="006E37FF" w:rsidP="006E37FF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Úspěšné ověření všech dokumentací aplikací a jejich konfigurací, procesů a kontrola všech potřebných zařízení a SW včetně jejich verzí.</w:t>
      </w:r>
    </w:p>
    <w:p w14:paraId="6E7CB946" w14:textId="77777777" w:rsidR="006E37FF" w:rsidRPr="009D604B" w:rsidRDefault="006E37FF" w:rsidP="006E37FF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Úspěšnou realizaci a dokumentaci všech úkolů v Migračním plánu. </w:t>
      </w:r>
    </w:p>
    <w:p w14:paraId="41DCA332" w14:textId="77777777" w:rsidR="006E37FF" w:rsidRPr="009D604B" w:rsidRDefault="006E37FF" w:rsidP="006E37FF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Úspěšné dokončení všech definovaných výstupů.</w:t>
      </w:r>
    </w:p>
    <w:p w14:paraId="486D9D3D" w14:textId="13784A52" w:rsidR="006E37FF" w:rsidRPr="009D604B" w:rsidRDefault="006E37FF" w:rsidP="006E37FF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Všechny procesy jsou definovány dle seznamu. Procesy jsou </w:t>
      </w: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implementovány a přijaty </w:t>
      </w:r>
      <w:r w:rsidR="002259A1"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 xml:space="preserve">telem. </w:t>
      </w:r>
    </w:p>
    <w:p w14:paraId="30361277" w14:textId="77777777" w:rsidR="006E37FF" w:rsidRPr="009D604B" w:rsidRDefault="006E37FF" w:rsidP="006E37FF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highlight w:val="white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highlight w:val="white"/>
          <w:lang w:eastAsia="zh-CN"/>
        </w:rPr>
        <w:t>Finální akceptace rady Migrace.</w:t>
      </w:r>
    </w:p>
    <w:p w14:paraId="256F28E3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0" w:name="_Toc236804273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Reporting</w:t>
      </w:r>
      <w:bookmarkEnd w:id="10"/>
    </w:p>
    <w:p w14:paraId="34805525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3A4F4DA0" w14:textId="26977522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Jednotliví vedoucí sub-projektů budou pravidelně podávat zprávy manažerům Migrace.  Manažer Migrace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 ve spolupráci s projektovou kanceláří bude porovnávat standardní zprávy z každé aktivity a prezentovat je na Řídící výbor na měsíčním základě, nebo v intervalech, které jsou považovány za nezbytné. </w:t>
      </w:r>
    </w:p>
    <w:p w14:paraId="0F61BD28" w14:textId="01E84676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Nezávisle na tomto postupu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tel, manažer Migrace bude informovat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>tele, manažera Migrace alespoň dvakrát týdně o problémech a tím zabránit zbytečné eskalaci.</w:t>
      </w:r>
    </w:p>
    <w:p w14:paraId="33A26CB1" w14:textId="2E2C811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Každé dva týdny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 a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 manažeři Migrace budou podávat zprávu o stavu Migračního projektu Řídící výbor. </w:t>
      </w:r>
    </w:p>
    <w:p w14:paraId="79308EE0" w14:textId="77311CD9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Cílem tohoto procesu je eskalovat všechny otázky na Řídící výbor tak, aby je bylo možno vyřešit včas bez zbytečného zdržení. Pok</w:t>
      </w:r>
      <w:r w:rsidR="00CE1186" w:rsidRPr="009D604B">
        <w:rPr>
          <w:rFonts w:ascii="Arial" w:eastAsia="SimSun" w:hAnsi="Arial" w:cs="Arial"/>
          <w:sz w:val="20"/>
          <w:szCs w:val="20"/>
          <w:lang w:eastAsia="zh-CN"/>
        </w:rPr>
        <w:t>ud by se problém týkal vztahu s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telem nebo nepřijaté povinnosti na straně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tele, otázkou se bude zabývat rada Migrace. </w:t>
      </w:r>
    </w:p>
    <w:p w14:paraId="56E619A4" w14:textId="77777777" w:rsidR="006E37FF" w:rsidRPr="009D604B" w:rsidRDefault="006E37FF" w:rsidP="006E37FF">
      <w:pPr>
        <w:spacing w:before="56" w:after="113" w:line="240" w:lineRule="auto"/>
        <w:ind w:left="748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Rada Migrace se bude scházet jednou za měsíc, nebo v intervalech, které jsou považovány za nezbytné tak, aby posoudila pokrok v projektu, posoudila a schválila změny v harm</w:t>
      </w:r>
      <w:r w:rsidR="00E917BA" w:rsidRPr="009D604B">
        <w:rPr>
          <w:rFonts w:ascii="Arial" w:eastAsia="SimSun" w:hAnsi="Arial" w:cs="Arial"/>
          <w:sz w:val="20"/>
          <w:szCs w:val="20"/>
          <w:lang w:eastAsia="zh-CN"/>
        </w:rPr>
        <w:t xml:space="preserve">onogramu projektu a stav dosud 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nevyřešených otázek. </w:t>
      </w:r>
    </w:p>
    <w:p w14:paraId="4807D449" w14:textId="261AAB72" w:rsidR="006E37FF" w:rsidRPr="009D604B" w:rsidRDefault="006E37FF" w:rsidP="00AD3CAC">
      <w:pPr>
        <w:pStyle w:val="Odstavecseseznamem"/>
        <w:keepNext/>
        <w:numPr>
          <w:ilvl w:val="0"/>
          <w:numId w:val="19"/>
        </w:numPr>
        <w:tabs>
          <w:tab w:val="num" w:pos="933"/>
        </w:tabs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1" w:name="_Toc236804275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Přípravné aktivity pro Migrační fázi</w:t>
      </w:r>
      <w:bookmarkEnd w:id="11"/>
    </w:p>
    <w:p w14:paraId="68300137" w14:textId="77777777" w:rsidR="00AD3CAC" w:rsidRPr="009D604B" w:rsidRDefault="00AD3CAC" w:rsidP="00AD3CAC">
      <w:pPr>
        <w:pStyle w:val="Odstavecseseznamem"/>
        <w:keepNext/>
        <w:spacing w:before="240" w:after="60" w:line="240" w:lineRule="auto"/>
        <w:ind w:left="360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</w:p>
    <w:p w14:paraId="6F67C5AA" w14:textId="77777777" w:rsidR="006E37FF" w:rsidRPr="009D604B" w:rsidRDefault="00DD3D79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Dokumentace</w:t>
      </w:r>
    </w:p>
    <w:p w14:paraId="7B170018" w14:textId="77777777" w:rsidR="006E37FF" w:rsidRPr="009D604B" w:rsidRDefault="006E37FF" w:rsidP="006E37FF">
      <w:pPr>
        <w:numPr>
          <w:ilvl w:val="0"/>
          <w:numId w:val="15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  <w:t xml:space="preserve">Identifikace možných rozdílů mezi dokumentací a reálným stavem </w:t>
      </w:r>
      <w:r w:rsidR="00DD3D79" w:rsidRPr="009D604B"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  <w:t>aplikace a souvisejících servisních procesů dle Smlouvy</w:t>
      </w:r>
      <w:r w:rsidRPr="009D604B"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  <w:t>.</w:t>
      </w:r>
    </w:p>
    <w:p w14:paraId="3C6B83F1" w14:textId="77777777" w:rsidR="006E37FF" w:rsidRPr="009D604B" w:rsidRDefault="006E37FF" w:rsidP="006E37FF">
      <w:pPr>
        <w:numPr>
          <w:ilvl w:val="0"/>
          <w:numId w:val="15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  <w:t>Identifikované rozdíly a jejich</w:t>
      </w:r>
      <w:r w:rsidR="00DD3D79" w:rsidRPr="009D604B"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  <w:t xml:space="preserve"> úprava a</w:t>
      </w:r>
      <w:r w:rsidRPr="009D604B">
        <w:rPr>
          <w:rFonts w:ascii="Arial" w:eastAsia="SimSun" w:hAnsi="Arial" w:cs="Arial"/>
          <w:bCs/>
          <w:color w:val="333333"/>
          <w:sz w:val="20"/>
          <w:szCs w:val="20"/>
          <w:lang w:eastAsia="zh-CN"/>
        </w:rPr>
        <w:t xml:space="preserve"> akceptace</w:t>
      </w:r>
    </w:p>
    <w:p w14:paraId="03B18BB2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2" w:name="_Toc236804278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Příprava Day One</w:t>
      </w:r>
      <w:bookmarkEnd w:id="12"/>
    </w:p>
    <w:p w14:paraId="4D48E8A8" w14:textId="77777777" w:rsidR="006E37FF" w:rsidRPr="009D604B" w:rsidRDefault="006E37FF" w:rsidP="006E37FF">
      <w:pPr>
        <w:numPr>
          <w:ilvl w:val="0"/>
          <w:numId w:val="14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Definuje nezbytné rozhraní pro Day One, kterým se startuje Migrace před započetím řízení služeb. </w:t>
      </w:r>
    </w:p>
    <w:p w14:paraId="3593DC41" w14:textId="77777777" w:rsidR="006E37FF" w:rsidRPr="009D604B" w:rsidRDefault="006E37FF" w:rsidP="00AD3CAC">
      <w:pPr>
        <w:pStyle w:val="Odstavecseseznamem"/>
        <w:keepNext/>
        <w:numPr>
          <w:ilvl w:val="0"/>
          <w:numId w:val="19"/>
        </w:numPr>
        <w:tabs>
          <w:tab w:val="num" w:pos="933"/>
        </w:tabs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Migrace – Projektový plán</w:t>
      </w:r>
    </w:p>
    <w:p w14:paraId="0475810F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2AE4DA6B" w14:textId="35879F92" w:rsidR="006E37FF" w:rsidRPr="009D604B" w:rsidRDefault="006E37FF" w:rsidP="006E37FF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Jedná se o hrubý návrh projektového plánu Migrace. Detailní projektový plán Migrace bude nastaven v období Day One mínus jeden měsíc společně za obě stany </w:t>
      </w:r>
      <w:r w:rsidR="002259A1" w:rsidRPr="009D604B">
        <w:rPr>
          <w:rFonts w:ascii="Arial" w:eastAsia="SimSun" w:hAnsi="Arial" w:cs="Arial"/>
          <w:sz w:val="20"/>
          <w:szCs w:val="20"/>
          <w:lang w:eastAsia="zh-CN"/>
        </w:rPr>
        <w:t>Objedna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tele a 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>Zhotovi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>tel</w:t>
      </w:r>
      <w:r w:rsidR="00DD3D79" w:rsidRPr="009D604B">
        <w:rPr>
          <w:rFonts w:ascii="Arial" w:eastAsia="SimSun" w:hAnsi="Arial" w:cs="Arial"/>
          <w:sz w:val="20"/>
          <w:szCs w:val="20"/>
          <w:lang w:eastAsia="zh-CN"/>
        </w:rPr>
        <w:t>e</w:t>
      </w: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289BF6AA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14:paraId="00E031DA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Migrační plán</w:t>
      </w:r>
    </w:p>
    <w:p w14:paraId="33E52D52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7A08744F" w14:textId="77777777" w:rsidR="006E37FF" w:rsidRPr="009D604B" w:rsidRDefault="006E37FF" w:rsidP="006E37FF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lastRenderedPageBreak/>
        <w:t>Celkový plán převodu služeb je plánován na 1+6 měsíců. Kde první měsíc slouží pro aktualizaci projektových plánů pro Migraci a šest měsíců vlastní Migrace.</w:t>
      </w:r>
    </w:p>
    <w:p w14:paraId="3162F805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3CD196AF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3" w:name="_Toc236804285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Day One minus 1 měsíc</w:t>
      </w:r>
      <w:bookmarkEnd w:id="13"/>
    </w:p>
    <w:p w14:paraId="4F8E7A43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27F52925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Nastavení potřebných parametrů a aktualizace projektových plánů</w:t>
      </w:r>
    </w:p>
    <w:p w14:paraId="03382AE4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Příprava detailního projektového plánu na Day One</w:t>
      </w:r>
    </w:p>
    <w:p w14:paraId="1CD21405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Detailní projektové plány na všechny aktivity </w:t>
      </w:r>
    </w:p>
    <w:p w14:paraId="4256B738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Akceptace projektového plánu pro Day One</w:t>
      </w:r>
    </w:p>
    <w:p w14:paraId="13BFC10E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Akceptace jednotlivých aktivit</w:t>
      </w:r>
    </w:p>
    <w:p w14:paraId="3E5DE42B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3307144C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4" w:name="_Toc236804286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Day One</w:t>
      </w:r>
      <w:bookmarkEnd w:id="14"/>
    </w:p>
    <w:p w14:paraId="31A276CF" w14:textId="224E0B1B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Start všech</w:t>
      </w:r>
      <w:r w:rsidR="00AD3CAC" w:rsidRPr="009D604B">
        <w:rPr>
          <w:rFonts w:ascii="Arial" w:eastAsia="SimSun" w:hAnsi="Arial" w:cs="Arial"/>
          <w:sz w:val="20"/>
          <w:szCs w:val="20"/>
          <w:lang w:eastAsia="zh-CN"/>
        </w:rPr>
        <w:t xml:space="preserve"> Migračních aktivit </w:t>
      </w:r>
    </w:p>
    <w:p w14:paraId="40B4BCD0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Příprava postupu pro nastavení budoucího provozního módu</w:t>
      </w:r>
    </w:p>
    <w:p w14:paraId="70BC5AB1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Odsouhlasení a realizace změn </w:t>
      </w:r>
    </w:p>
    <w:p w14:paraId="04F01E0F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>Akceptace jednotlivých aktivit</w:t>
      </w:r>
    </w:p>
    <w:p w14:paraId="0ABDCC57" w14:textId="77777777" w:rsidR="006E37FF" w:rsidRPr="009D604B" w:rsidRDefault="006E37FF" w:rsidP="006E37FF">
      <w:pPr>
        <w:spacing w:after="0" w:line="240" w:lineRule="auto"/>
        <w:rPr>
          <w:rFonts w:ascii="Arial" w:eastAsia="SimSun" w:hAnsi="Arial" w:cs="Arial"/>
          <w:szCs w:val="20"/>
          <w:lang w:eastAsia="zh-CN"/>
        </w:rPr>
      </w:pPr>
    </w:p>
    <w:p w14:paraId="09A85A54" w14:textId="77777777" w:rsidR="006E37FF" w:rsidRPr="009D604B" w:rsidRDefault="006E37FF" w:rsidP="00AD3CAC">
      <w:pPr>
        <w:pStyle w:val="Odstavecseseznamem"/>
        <w:keepNext/>
        <w:numPr>
          <w:ilvl w:val="1"/>
          <w:numId w:val="19"/>
        </w:numPr>
        <w:spacing w:before="240" w:after="60" w:line="240" w:lineRule="auto"/>
        <w:outlineLvl w:val="1"/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</w:pPr>
      <w:bookmarkStart w:id="15" w:name="_Toc236804287"/>
      <w:r w:rsidRPr="009D604B">
        <w:rPr>
          <w:rFonts w:ascii="Arial" w:eastAsia="SimSun" w:hAnsi="Arial" w:cs="Arial"/>
          <w:b/>
          <w:bCs/>
          <w:iCs/>
          <w:sz w:val="28"/>
          <w:szCs w:val="28"/>
          <w:lang w:eastAsia="zh-CN"/>
        </w:rPr>
        <w:t>Day One plus šest měsíců</w:t>
      </w:r>
      <w:bookmarkEnd w:id="15"/>
    </w:p>
    <w:p w14:paraId="1A9DFE2B" w14:textId="77777777" w:rsidR="006E37FF" w:rsidRPr="009D604B" w:rsidRDefault="006E37FF" w:rsidP="006E37FF">
      <w:pPr>
        <w:numPr>
          <w:ilvl w:val="0"/>
          <w:numId w:val="13"/>
        </w:numPr>
        <w:autoSpaceDE w:val="0"/>
        <w:autoSpaceDN w:val="0"/>
        <w:adjustRightInd w:val="0"/>
        <w:spacing w:before="56" w:after="113" w:line="240" w:lineRule="auto"/>
        <w:rPr>
          <w:rFonts w:ascii="Arial" w:eastAsia="SimSun" w:hAnsi="Arial" w:cs="Arial"/>
          <w:sz w:val="20"/>
          <w:szCs w:val="20"/>
          <w:lang w:eastAsia="zh-CN"/>
        </w:rPr>
      </w:pPr>
      <w:r w:rsidRPr="009D604B">
        <w:rPr>
          <w:rFonts w:ascii="Arial" w:eastAsia="SimSun" w:hAnsi="Arial" w:cs="Arial"/>
          <w:sz w:val="20"/>
          <w:szCs w:val="20"/>
          <w:lang w:eastAsia="zh-CN"/>
        </w:rPr>
        <w:t xml:space="preserve"> Finální akceptace Migrace</w:t>
      </w:r>
    </w:p>
    <w:sectPr w:rsidR="006E37FF" w:rsidRPr="009D604B" w:rsidSect="00BD2B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C7643" w14:textId="77777777" w:rsidR="00CC0662" w:rsidRDefault="00CC0662" w:rsidP="006E46EE">
      <w:pPr>
        <w:spacing w:after="0" w:line="240" w:lineRule="auto"/>
      </w:pPr>
      <w:r>
        <w:separator/>
      </w:r>
    </w:p>
  </w:endnote>
  <w:endnote w:type="continuationSeparator" w:id="0">
    <w:p w14:paraId="20B99C44" w14:textId="77777777" w:rsidR="00CC0662" w:rsidRDefault="00CC0662" w:rsidP="006E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03060"/>
      <w:docPartObj>
        <w:docPartGallery w:val="Page Numbers (Bottom of Page)"/>
        <w:docPartUnique/>
      </w:docPartObj>
    </w:sdtPr>
    <w:sdtEndPr/>
    <w:sdtContent>
      <w:p w14:paraId="1182682E" w14:textId="7752AA17" w:rsidR="003C7C3B" w:rsidRDefault="003C7C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BC">
          <w:rPr>
            <w:noProof/>
          </w:rPr>
          <w:t>1</w:t>
        </w:r>
        <w:r>
          <w:fldChar w:fldCharType="end"/>
        </w:r>
      </w:p>
    </w:sdtContent>
  </w:sdt>
  <w:p w14:paraId="5CC413BA" w14:textId="77777777" w:rsidR="006E46EE" w:rsidRDefault="006E46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DF1CF" w14:textId="77777777" w:rsidR="00CC0662" w:rsidRDefault="00CC0662" w:rsidP="006E46EE">
      <w:pPr>
        <w:spacing w:after="0" w:line="240" w:lineRule="auto"/>
      </w:pPr>
      <w:r>
        <w:separator/>
      </w:r>
    </w:p>
  </w:footnote>
  <w:footnote w:type="continuationSeparator" w:id="0">
    <w:p w14:paraId="51B0EB82" w14:textId="77777777" w:rsidR="00CC0662" w:rsidRDefault="00CC0662" w:rsidP="006E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464"/>
    <w:multiLevelType w:val="hybridMultilevel"/>
    <w:tmpl w:val="B1EC3C12"/>
    <w:lvl w:ilvl="0" w:tplc="8B26B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12867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156633"/>
    <w:multiLevelType w:val="multilevel"/>
    <w:tmpl w:val="7E502434"/>
    <w:lvl w:ilvl="0">
      <w:start w:val="1"/>
      <w:numFmt w:val="upperRoman"/>
      <w:lvlText w:val="%1."/>
      <w:lvlJc w:val="left"/>
      <w:pPr>
        <w:ind w:left="7383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6249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cs="Times New Roman" w:hint="default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3">
    <w:nsid w:val="1C831231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3AF3700"/>
    <w:multiLevelType w:val="hybridMultilevel"/>
    <w:tmpl w:val="72E4F688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4A72B567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A72B568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A72B569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A72B56A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F5532E2"/>
    <w:multiLevelType w:val="hybridMultilevel"/>
    <w:tmpl w:val="FCDC2CD2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21405BF"/>
    <w:multiLevelType w:val="hybridMultilevel"/>
    <w:tmpl w:val="5FDAA000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64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2D314DC"/>
    <w:multiLevelType w:val="hybridMultilevel"/>
    <w:tmpl w:val="E3FCE730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64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5CF7FEC"/>
    <w:multiLevelType w:val="hybridMultilevel"/>
    <w:tmpl w:val="C650878E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67FF5DE8"/>
    <w:multiLevelType w:val="hybridMultilevel"/>
    <w:tmpl w:val="B4D2685A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69C3274E"/>
    <w:multiLevelType w:val="hybridMultilevel"/>
    <w:tmpl w:val="1FDEDF4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3E07F1"/>
    <w:multiLevelType w:val="hybridMultilevel"/>
    <w:tmpl w:val="98E0387C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6B7C4DCF"/>
    <w:multiLevelType w:val="hybridMultilevel"/>
    <w:tmpl w:val="9A147FEA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713C60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7739AF"/>
    <w:multiLevelType w:val="hybridMultilevel"/>
    <w:tmpl w:val="533A629C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8"/>
  </w:num>
  <w:num w:numId="15">
    <w:abstractNumId w:val="13"/>
  </w:num>
  <w:num w:numId="16">
    <w:abstractNumId w:val="15"/>
  </w:num>
  <w:num w:numId="17">
    <w:abstractNumId w:val="12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cs-CZ" w:vendorID="7" w:dllVersion="514" w:checkStyle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MTE3NTSwsDC2NDZX0lEKTi0uzszPAykwqgUACmBIeiwAAAA="/>
  </w:docVars>
  <w:rsids>
    <w:rsidRoot w:val="005B501D"/>
    <w:rsid w:val="00001273"/>
    <w:rsid w:val="000049B0"/>
    <w:rsid w:val="00007DB0"/>
    <w:rsid w:val="00027E2A"/>
    <w:rsid w:val="00035B84"/>
    <w:rsid w:val="00047329"/>
    <w:rsid w:val="00061A79"/>
    <w:rsid w:val="00075716"/>
    <w:rsid w:val="000823A3"/>
    <w:rsid w:val="00090856"/>
    <w:rsid w:val="000B2C80"/>
    <w:rsid w:val="000D0D87"/>
    <w:rsid w:val="0013257D"/>
    <w:rsid w:val="00164A49"/>
    <w:rsid w:val="0016767E"/>
    <w:rsid w:val="00192876"/>
    <w:rsid w:val="001950E0"/>
    <w:rsid w:val="001A260D"/>
    <w:rsid w:val="001C57AC"/>
    <w:rsid w:val="001C58B9"/>
    <w:rsid w:val="001D2D51"/>
    <w:rsid w:val="001D4458"/>
    <w:rsid w:val="00212B00"/>
    <w:rsid w:val="00220948"/>
    <w:rsid w:val="002259A1"/>
    <w:rsid w:val="00232935"/>
    <w:rsid w:val="00240C4D"/>
    <w:rsid w:val="002C2810"/>
    <w:rsid w:val="00305A9B"/>
    <w:rsid w:val="00313CAC"/>
    <w:rsid w:val="00334C3D"/>
    <w:rsid w:val="00335D46"/>
    <w:rsid w:val="00345D5E"/>
    <w:rsid w:val="0036296C"/>
    <w:rsid w:val="00363F2D"/>
    <w:rsid w:val="003C24F1"/>
    <w:rsid w:val="003C64D4"/>
    <w:rsid w:val="003C7C3B"/>
    <w:rsid w:val="003D6A57"/>
    <w:rsid w:val="00406BDC"/>
    <w:rsid w:val="00472B9D"/>
    <w:rsid w:val="00480814"/>
    <w:rsid w:val="004E78BC"/>
    <w:rsid w:val="0052087A"/>
    <w:rsid w:val="00531E86"/>
    <w:rsid w:val="00553811"/>
    <w:rsid w:val="005B501D"/>
    <w:rsid w:val="005C74EA"/>
    <w:rsid w:val="005D44A0"/>
    <w:rsid w:val="005D7537"/>
    <w:rsid w:val="005E6437"/>
    <w:rsid w:val="005F0626"/>
    <w:rsid w:val="00625306"/>
    <w:rsid w:val="00625E3E"/>
    <w:rsid w:val="0066725B"/>
    <w:rsid w:val="00673A71"/>
    <w:rsid w:val="00676B6C"/>
    <w:rsid w:val="006B252B"/>
    <w:rsid w:val="006D6F34"/>
    <w:rsid w:val="006E1571"/>
    <w:rsid w:val="006E37FF"/>
    <w:rsid w:val="006E3CBB"/>
    <w:rsid w:val="006E46EE"/>
    <w:rsid w:val="00726565"/>
    <w:rsid w:val="0072788A"/>
    <w:rsid w:val="00745622"/>
    <w:rsid w:val="007604D3"/>
    <w:rsid w:val="00784833"/>
    <w:rsid w:val="00787B96"/>
    <w:rsid w:val="007A6FD3"/>
    <w:rsid w:val="007C32EA"/>
    <w:rsid w:val="007F68DD"/>
    <w:rsid w:val="00870470"/>
    <w:rsid w:val="0088670D"/>
    <w:rsid w:val="008E6FDD"/>
    <w:rsid w:val="00927328"/>
    <w:rsid w:val="00963CCA"/>
    <w:rsid w:val="00993922"/>
    <w:rsid w:val="00994092"/>
    <w:rsid w:val="009D604B"/>
    <w:rsid w:val="009F01C9"/>
    <w:rsid w:val="009F5895"/>
    <w:rsid w:val="00A11CB9"/>
    <w:rsid w:val="00A63A41"/>
    <w:rsid w:val="00A816EB"/>
    <w:rsid w:val="00A96B55"/>
    <w:rsid w:val="00AD3CAC"/>
    <w:rsid w:val="00B06A5A"/>
    <w:rsid w:val="00B25008"/>
    <w:rsid w:val="00B27FC6"/>
    <w:rsid w:val="00B64B50"/>
    <w:rsid w:val="00B74449"/>
    <w:rsid w:val="00BB4C77"/>
    <w:rsid w:val="00BC714B"/>
    <w:rsid w:val="00BD2B68"/>
    <w:rsid w:val="00BD7BC4"/>
    <w:rsid w:val="00C2388B"/>
    <w:rsid w:val="00C60865"/>
    <w:rsid w:val="00C91129"/>
    <w:rsid w:val="00C95F28"/>
    <w:rsid w:val="00CC0662"/>
    <w:rsid w:val="00CC2CE4"/>
    <w:rsid w:val="00CE0855"/>
    <w:rsid w:val="00CE1186"/>
    <w:rsid w:val="00D35B24"/>
    <w:rsid w:val="00D53EE5"/>
    <w:rsid w:val="00D835B0"/>
    <w:rsid w:val="00D90F63"/>
    <w:rsid w:val="00DB29F9"/>
    <w:rsid w:val="00DD3D79"/>
    <w:rsid w:val="00E33632"/>
    <w:rsid w:val="00E35249"/>
    <w:rsid w:val="00E43915"/>
    <w:rsid w:val="00E511E9"/>
    <w:rsid w:val="00E61D3C"/>
    <w:rsid w:val="00E86724"/>
    <w:rsid w:val="00E917BA"/>
    <w:rsid w:val="00EB7B4F"/>
    <w:rsid w:val="00EC419F"/>
    <w:rsid w:val="00EE04EB"/>
    <w:rsid w:val="00EE54C4"/>
    <w:rsid w:val="00EF061C"/>
    <w:rsid w:val="00F236F2"/>
    <w:rsid w:val="00F63DC9"/>
    <w:rsid w:val="00FA0C9C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1AF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814"/>
    <w:pPr>
      <w:spacing w:after="120" w:line="264" w:lineRule="auto"/>
    </w:pPr>
    <w:rPr>
      <w:rFonts w:eastAsiaTheme="minorEastAsia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335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3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1">
    <w:name w:val="berschrift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erschrift2">
    <w:name w:val="berschrift2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B501D"/>
  </w:style>
  <w:style w:type="paragraph" w:customStyle="1" w:styleId="default">
    <w:name w:val="default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rper">
    <w:name w:val="textkrper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B501D"/>
    <w:rPr>
      <w:i/>
      <w:iCs/>
    </w:rPr>
  </w:style>
  <w:style w:type="paragraph" w:customStyle="1" w:styleId="dotl1">
    <w:name w:val="dotl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pendixl1">
    <w:name w:val="appendixl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">
    <w:name w:val="xl40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B5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B5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06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35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35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D46"/>
    <w:pPr>
      <w:spacing w:after="0" w:line="240" w:lineRule="auto"/>
    </w:pPr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D46"/>
    <w:rPr>
      <w:rFonts w:asciiTheme="majorHAnsi" w:eastAsia="Times New Roman" w:hAnsiTheme="majorHAns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46"/>
    <w:rPr>
      <w:rFonts w:ascii="Segoe UI" w:eastAsiaTheme="minorEastAsia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3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7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E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6EE"/>
    <w:rPr>
      <w:rFonts w:eastAsiaTheme="minorEastAsia"/>
      <w:szCs w:val="21"/>
    </w:rPr>
  </w:style>
  <w:style w:type="paragraph" w:styleId="Zpat">
    <w:name w:val="footer"/>
    <w:basedOn w:val="Normln"/>
    <w:link w:val="ZpatChar"/>
    <w:uiPriority w:val="99"/>
    <w:unhideWhenUsed/>
    <w:rsid w:val="006E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6EE"/>
    <w:rPr>
      <w:rFonts w:eastAsia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814"/>
    <w:pPr>
      <w:spacing w:after="120" w:line="264" w:lineRule="auto"/>
    </w:pPr>
    <w:rPr>
      <w:rFonts w:eastAsiaTheme="minorEastAsia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335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3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1">
    <w:name w:val="berschrift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erschrift2">
    <w:name w:val="berschrift2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B501D"/>
  </w:style>
  <w:style w:type="paragraph" w:customStyle="1" w:styleId="default">
    <w:name w:val="default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krper">
    <w:name w:val="textkrper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B501D"/>
    <w:rPr>
      <w:i/>
      <w:iCs/>
    </w:rPr>
  </w:style>
  <w:style w:type="paragraph" w:customStyle="1" w:styleId="dotl1">
    <w:name w:val="dotl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pendixl1">
    <w:name w:val="appendixl1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40">
    <w:name w:val="xl40"/>
    <w:basedOn w:val="Normln"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B5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B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B50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06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35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35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D46"/>
    <w:pPr>
      <w:spacing w:after="0" w:line="240" w:lineRule="auto"/>
    </w:pPr>
    <w:rPr>
      <w:rFonts w:asciiTheme="majorHAnsi" w:eastAsia="Times New Roman" w:hAnsiTheme="majorHAns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D46"/>
    <w:rPr>
      <w:rFonts w:asciiTheme="majorHAnsi" w:eastAsia="Times New Roman" w:hAnsiTheme="majorHAns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46"/>
    <w:rPr>
      <w:rFonts w:ascii="Segoe UI" w:eastAsiaTheme="minorEastAsia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3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7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E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6EE"/>
    <w:rPr>
      <w:rFonts w:eastAsiaTheme="minorEastAsia"/>
      <w:szCs w:val="21"/>
    </w:rPr>
  </w:style>
  <w:style w:type="paragraph" w:styleId="Zpat">
    <w:name w:val="footer"/>
    <w:basedOn w:val="Normln"/>
    <w:link w:val="ZpatChar"/>
    <w:uiPriority w:val="99"/>
    <w:unhideWhenUsed/>
    <w:rsid w:val="006E4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6EE"/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A994ED235C44DB886FA23898D2304" ma:contentTypeVersion="" ma:contentTypeDescription="Vytvořit nový dokument" ma:contentTypeScope="" ma:versionID="b5ae641828e1e1e6c6bf4cd579492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8ae48a058bf6e2554a49bce37d3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22435-3368-47C6-9C8E-B51B3BC0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5BAAB-F155-4D87-B77E-22B92FA3100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699090-6582-40C8-9D39-0CF0366D9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2018-08-31T11:55:00Z</dcterms:created>
  <dcterms:modified xsi:type="dcterms:W3CDTF">2018-08-31T11:55:00Z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0x01010052BA994ED235C44DB886FA23898D2304</vt:lpwstr>
  </property>
</Properties>
</file>