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9E" w:rsidRPr="00422F5E" w:rsidRDefault="00685EF7" w:rsidP="001F7CA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outlineLvl w:val="0"/>
        <w:rPr>
          <w:rFonts w:ascii="Arial" w:hAnsi="Arial" w:cs="Arial"/>
          <w:b/>
          <w:bCs/>
          <w:caps/>
        </w:rPr>
      </w:pPr>
      <w:bookmarkStart w:id="0" w:name="_Toc153783099"/>
      <w:bookmarkStart w:id="1" w:name="_Toc153783282"/>
      <w:bookmarkStart w:id="2" w:name="_Toc153783677"/>
      <w:bookmarkStart w:id="3" w:name="_Toc152642519"/>
      <w:bookmarkStart w:id="4" w:name="_Toc152648249"/>
      <w:bookmarkStart w:id="5" w:name="_Toc152642518"/>
      <w:bookmarkStart w:id="6" w:name="_Toc152648248"/>
      <w:r>
        <w:rPr>
          <w:noProof/>
        </w:rPr>
        <mc:AlternateContent>
          <mc:Choice Requires="wps">
            <w:drawing>
              <wp:anchor distT="0" distB="0" distL="114300" distR="114300" simplePos="0" relativeHeight="251658243" behindDoc="0" locked="0" layoutInCell="1" allowOverlap="1" wp14:anchorId="33830706" wp14:editId="33830707">
                <wp:simplePos x="0" y="0"/>
                <wp:positionH relativeFrom="column">
                  <wp:posOffset>3886200</wp:posOffset>
                </wp:positionH>
                <wp:positionV relativeFrom="paragraph">
                  <wp:posOffset>3200400</wp:posOffset>
                </wp:positionV>
                <wp:extent cx="1674495" cy="914400"/>
                <wp:effectExtent l="0" t="0" r="3175" b="254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CB7" w:rsidRDefault="00D12CB7" w:rsidP="00A22341">
                            <w:pPr>
                              <w:pStyle w:val="Titulka-kontakt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06pt;margin-top:252pt;width:131.85pt;height:1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TmtAIAALo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" filled="f" stroked="f">
                <v:textbox>
                  <w:txbxContent>
                    <w:p w:rsidR="00D12CB7" w:rsidRDefault="00D12CB7" w:rsidP="00A22341">
                      <w:pPr>
                        <w:pStyle w:val="Titulka-kontakty"/>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3830708" wp14:editId="33830709">
                <wp:simplePos x="0" y="0"/>
                <wp:positionH relativeFrom="column">
                  <wp:posOffset>-342900</wp:posOffset>
                </wp:positionH>
                <wp:positionV relativeFrom="paragraph">
                  <wp:posOffset>-3259455</wp:posOffset>
                </wp:positionV>
                <wp:extent cx="5600700" cy="914400"/>
                <wp:effectExtent l="0" t="0" r="1270"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ulka-sezhlavm"/>
                              <w:tblW w:w="0" w:type="auto"/>
                              <w:tblInd w:w="648" w:type="dxa"/>
                              <w:tblLook w:val="01E0" w:firstRow="1" w:lastRow="1" w:firstColumn="1" w:lastColumn="1" w:noHBand="0" w:noVBand="0"/>
                            </w:tblPr>
                            <w:tblGrid>
                              <w:gridCol w:w="3780"/>
                              <w:gridCol w:w="3600"/>
                            </w:tblGrid>
                            <w:tr w:rsidR="00D12CB7" w:rsidRPr="00744D80" w:rsidTr="00744D80">
                              <w:trPr>
                                <w:cnfStyle w:val="100000000000" w:firstRow="1" w:lastRow="0" w:firstColumn="0" w:lastColumn="0" w:oddVBand="0" w:evenVBand="0" w:oddHBand="0" w:evenHBand="0" w:firstRowFirstColumn="0" w:firstRowLastColumn="0" w:lastRowFirstColumn="0" w:lastRowLastColumn="0"/>
                                <w:trHeight w:hRule="exact" w:val="284"/>
                              </w:trPr>
                              <w:tc>
                                <w:tcPr>
                                  <w:tcW w:w="3780" w:type="dxa"/>
                                </w:tcPr>
                                <w:p w:rsidR="00D12CB7" w:rsidRPr="00744D80" w:rsidRDefault="00D12CB7" w:rsidP="00744D80">
                                  <w:pPr>
                                    <w:ind w:left="-108" w:firstLine="108"/>
                                    <w:rPr>
                                      <w:color w:val="4D4D4D"/>
                                    </w:rPr>
                                  </w:pPr>
                                  <w:r w:rsidRPr="00744D80">
                                    <w:rPr>
                                      <w:color w:val="4D4D4D"/>
                                    </w:rPr>
                                    <w:t>Pro</w:t>
                                  </w:r>
                                </w:p>
                              </w:tc>
                              <w:tc>
                                <w:tcPr>
                                  <w:tcW w:w="3600" w:type="dxa"/>
                                  <w:tcBorders>
                                    <w:left w:val="nil"/>
                                  </w:tcBorders>
                                </w:tcPr>
                                <w:p w:rsidR="00D12CB7" w:rsidRPr="00744D80" w:rsidRDefault="00D12CB7" w:rsidP="00744D80">
                                  <w:pPr>
                                    <w:rPr>
                                      <w:color w:val="4D4D4D"/>
                                    </w:rPr>
                                  </w:pPr>
                                  <w:r w:rsidRPr="00744D80">
                                    <w:rPr>
                                      <w:color w:val="4D4D4D"/>
                                    </w:rPr>
                                    <w:t>Předkládá</w:t>
                                  </w:r>
                                </w:p>
                              </w:tc>
                            </w:tr>
                            <w:tr w:rsidR="00D12CB7" w:rsidTr="00744D80">
                              <w:trPr>
                                <w:trHeight w:hRule="exact" w:val="227"/>
                              </w:trPr>
                              <w:tc>
                                <w:tcPr>
                                  <w:tcW w:w="3780" w:type="dxa"/>
                                </w:tcPr>
                                <w:p w:rsidR="00D12CB7" w:rsidRPr="0059398C" w:rsidRDefault="00D12CB7" w:rsidP="00744D80">
                                  <w:pPr>
                                    <w:pStyle w:val="Titulka-kontakty"/>
                                  </w:pPr>
                                  <w:r>
                                    <w:t>Název zákazníka</w:t>
                                  </w:r>
                                </w:p>
                              </w:tc>
                              <w:tc>
                                <w:tcPr>
                                  <w:tcW w:w="3600" w:type="dxa"/>
                                  <w:tcBorders>
                                    <w:left w:val="nil"/>
                                  </w:tcBorders>
                                </w:tcPr>
                                <w:p w:rsidR="00D12CB7" w:rsidRPr="0059398C" w:rsidRDefault="00D12CB7" w:rsidP="00744D80">
                                  <w:pPr>
                                    <w:pStyle w:val="Titulka-kontakty"/>
                                  </w:pPr>
                                  <w:r>
                                    <w:t>ICZ, a.s.</w:t>
                                  </w:r>
                                </w:p>
                              </w:tc>
                            </w:tr>
                            <w:tr w:rsidR="00D12CB7" w:rsidTr="00744D80">
                              <w:trPr>
                                <w:trHeight w:hRule="exact" w:val="227"/>
                              </w:trPr>
                              <w:tc>
                                <w:tcPr>
                                  <w:tcW w:w="3780" w:type="dxa"/>
                                </w:tcPr>
                                <w:p w:rsidR="00D12CB7" w:rsidRPr="0059398C" w:rsidRDefault="00D12CB7" w:rsidP="00744D80">
                                  <w:pPr>
                                    <w:pStyle w:val="Titulka-ProPedkld"/>
                                  </w:pPr>
                                  <w:r>
                                    <w:t>Ulice</w:t>
                                  </w:r>
                                </w:p>
                              </w:tc>
                              <w:tc>
                                <w:tcPr>
                                  <w:tcW w:w="3600" w:type="dxa"/>
                                  <w:tcBorders>
                                    <w:left w:val="nil"/>
                                  </w:tcBorders>
                                </w:tcPr>
                                <w:p w:rsidR="00D12CB7" w:rsidRDefault="00D12CB7" w:rsidP="00744D80">
                                  <w:pPr>
                                    <w:pStyle w:val="Titulka-ProPedkld"/>
                                  </w:pPr>
                                  <w:r>
                                    <w:t>Hvězdova 1689/2a</w:t>
                                  </w:r>
                                </w:p>
                              </w:tc>
                            </w:tr>
                            <w:tr w:rsidR="00D12CB7" w:rsidTr="00744D80">
                              <w:trPr>
                                <w:cnfStyle w:val="010000000000" w:firstRow="0" w:lastRow="1" w:firstColumn="0" w:lastColumn="0" w:oddVBand="0" w:evenVBand="0" w:oddHBand="0" w:evenHBand="0" w:firstRowFirstColumn="0" w:firstRowLastColumn="0" w:lastRowFirstColumn="0" w:lastRowLastColumn="0"/>
                                <w:trHeight w:hRule="exact" w:val="227"/>
                              </w:trPr>
                              <w:tc>
                                <w:tcPr>
                                  <w:tcW w:w="3780" w:type="dxa"/>
                                </w:tcPr>
                                <w:p w:rsidR="00D12CB7" w:rsidRDefault="00D12CB7" w:rsidP="00744D80">
                                  <w:pPr>
                                    <w:pStyle w:val="Titulka-ProPedkld"/>
                                  </w:pPr>
                                </w:p>
                                <w:p w:rsidR="00D12CB7" w:rsidRDefault="00D12CB7" w:rsidP="00744D80">
                                  <w:pPr>
                                    <w:pStyle w:val="Titulka-ProPedkld"/>
                                  </w:pPr>
                                </w:p>
                                <w:p w:rsidR="00D12CB7" w:rsidRDefault="00D12CB7" w:rsidP="00744D80">
                                  <w:pPr>
                                    <w:pStyle w:val="Titulka-ProPedkld"/>
                                  </w:pPr>
                                  <w:r>
                                    <w:t>PSČ  Město</w:t>
                                  </w:r>
                                </w:p>
                              </w:tc>
                              <w:tc>
                                <w:tcPr>
                                  <w:tcW w:w="3600" w:type="dxa"/>
                                </w:tcPr>
                                <w:p w:rsidR="00D12CB7" w:rsidRDefault="00D12CB7" w:rsidP="00744D80">
                                  <w:pPr>
                                    <w:pStyle w:val="Titulka-ProPedkld"/>
                                  </w:pPr>
                                  <w:r>
                                    <w:t xml:space="preserve">140 00  </w:t>
                                  </w:r>
                                </w:p>
                              </w:tc>
                            </w:tr>
                          </w:tbl>
                          <w:p w:rsidR="00D12CB7" w:rsidRDefault="00D12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7pt;margin-top:-256.65pt;width:441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q1tg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" filled="f" stroked="f">
                <v:textbox>
                  <w:txbxContent>
                    <w:tbl>
                      <w:tblPr>
                        <w:tblStyle w:val="Tabulka-sezhlavm"/>
                        <w:tblW w:w="0" w:type="auto"/>
                        <w:tblInd w:w="648" w:type="dxa"/>
                        <w:tblLook w:val="01E0" w:firstRow="1" w:lastRow="1" w:firstColumn="1" w:lastColumn="1" w:noHBand="0" w:noVBand="0"/>
                      </w:tblPr>
                      <w:tblGrid>
                        <w:gridCol w:w="3780"/>
                        <w:gridCol w:w="3600"/>
                      </w:tblGrid>
                      <w:tr w:rsidR="00D12CB7" w:rsidRPr="00744D80" w:rsidTr="00744D80">
                        <w:trPr>
                          <w:cnfStyle w:val="100000000000" w:firstRow="1" w:lastRow="0" w:firstColumn="0" w:lastColumn="0" w:oddVBand="0" w:evenVBand="0" w:oddHBand="0" w:evenHBand="0" w:firstRowFirstColumn="0" w:firstRowLastColumn="0" w:lastRowFirstColumn="0" w:lastRowLastColumn="0"/>
                          <w:trHeight w:hRule="exact" w:val="284"/>
                        </w:trPr>
                        <w:tc>
                          <w:tcPr>
                            <w:tcW w:w="3780" w:type="dxa"/>
                          </w:tcPr>
                          <w:p w:rsidR="00D12CB7" w:rsidRPr="00744D80" w:rsidRDefault="00D12CB7" w:rsidP="00744D80">
                            <w:pPr>
                              <w:ind w:left="-108" w:firstLine="108"/>
                              <w:rPr>
                                <w:color w:val="4D4D4D"/>
                              </w:rPr>
                            </w:pPr>
                            <w:r w:rsidRPr="00744D80">
                              <w:rPr>
                                <w:color w:val="4D4D4D"/>
                              </w:rPr>
                              <w:t>Pro</w:t>
                            </w:r>
                          </w:p>
                        </w:tc>
                        <w:tc>
                          <w:tcPr>
                            <w:tcW w:w="3600" w:type="dxa"/>
                            <w:tcBorders>
                              <w:left w:val="nil"/>
                            </w:tcBorders>
                          </w:tcPr>
                          <w:p w:rsidR="00D12CB7" w:rsidRPr="00744D80" w:rsidRDefault="00D12CB7" w:rsidP="00744D80">
                            <w:pPr>
                              <w:rPr>
                                <w:color w:val="4D4D4D"/>
                              </w:rPr>
                            </w:pPr>
                            <w:r w:rsidRPr="00744D80">
                              <w:rPr>
                                <w:color w:val="4D4D4D"/>
                              </w:rPr>
                              <w:t>Předkládá</w:t>
                            </w:r>
                          </w:p>
                        </w:tc>
                      </w:tr>
                      <w:tr w:rsidR="00D12CB7" w:rsidTr="00744D80">
                        <w:trPr>
                          <w:trHeight w:hRule="exact" w:val="227"/>
                        </w:trPr>
                        <w:tc>
                          <w:tcPr>
                            <w:tcW w:w="3780" w:type="dxa"/>
                          </w:tcPr>
                          <w:p w:rsidR="00D12CB7" w:rsidRPr="0059398C" w:rsidRDefault="00D12CB7" w:rsidP="00744D80">
                            <w:pPr>
                              <w:pStyle w:val="Titulka-kontakty"/>
                            </w:pPr>
                            <w:r>
                              <w:t>Název zákazníka</w:t>
                            </w:r>
                          </w:p>
                        </w:tc>
                        <w:tc>
                          <w:tcPr>
                            <w:tcW w:w="3600" w:type="dxa"/>
                            <w:tcBorders>
                              <w:left w:val="nil"/>
                            </w:tcBorders>
                          </w:tcPr>
                          <w:p w:rsidR="00D12CB7" w:rsidRPr="0059398C" w:rsidRDefault="00D12CB7" w:rsidP="00744D80">
                            <w:pPr>
                              <w:pStyle w:val="Titulka-kontakty"/>
                            </w:pPr>
                            <w:r>
                              <w:t>ICZ, a.s.</w:t>
                            </w:r>
                          </w:p>
                        </w:tc>
                      </w:tr>
                      <w:tr w:rsidR="00D12CB7" w:rsidTr="00744D80">
                        <w:trPr>
                          <w:trHeight w:hRule="exact" w:val="227"/>
                        </w:trPr>
                        <w:tc>
                          <w:tcPr>
                            <w:tcW w:w="3780" w:type="dxa"/>
                          </w:tcPr>
                          <w:p w:rsidR="00D12CB7" w:rsidRPr="0059398C" w:rsidRDefault="00D12CB7" w:rsidP="00744D80">
                            <w:pPr>
                              <w:pStyle w:val="Titulka-ProPedkld"/>
                            </w:pPr>
                            <w:r>
                              <w:t>Ulice</w:t>
                            </w:r>
                          </w:p>
                        </w:tc>
                        <w:tc>
                          <w:tcPr>
                            <w:tcW w:w="3600" w:type="dxa"/>
                            <w:tcBorders>
                              <w:left w:val="nil"/>
                            </w:tcBorders>
                          </w:tcPr>
                          <w:p w:rsidR="00D12CB7" w:rsidRDefault="00D12CB7" w:rsidP="00744D80">
                            <w:pPr>
                              <w:pStyle w:val="Titulka-ProPedkld"/>
                            </w:pPr>
                            <w:r>
                              <w:t>Hvězdova 1689/2a</w:t>
                            </w:r>
                          </w:p>
                        </w:tc>
                      </w:tr>
                      <w:tr w:rsidR="00D12CB7" w:rsidTr="00744D80">
                        <w:trPr>
                          <w:cnfStyle w:val="010000000000" w:firstRow="0" w:lastRow="1" w:firstColumn="0" w:lastColumn="0" w:oddVBand="0" w:evenVBand="0" w:oddHBand="0" w:evenHBand="0" w:firstRowFirstColumn="0" w:firstRowLastColumn="0" w:lastRowFirstColumn="0" w:lastRowLastColumn="0"/>
                          <w:trHeight w:hRule="exact" w:val="227"/>
                        </w:trPr>
                        <w:tc>
                          <w:tcPr>
                            <w:tcW w:w="3780" w:type="dxa"/>
                          </w:tcPr>
                          <w:p w:rsidR="00D12CB7" w:rsidRDefault="00D12CB7" w:rsidP="00744D80">
                            <w:pPr>
                              <w:pStyle w:val="Titulka-ProPedkld"/>
                            </w:pPr>
                          </w:p>
                          <w:p w:rsidR="00D12CB7" w:rsidRDefault="00D12CB7" w:rsidP="00744D80">
                            <w:pPr>
                              <w:pStyle w:val="Titulka-ProPedkld"/>
                            </w:pPr>
                          </w:p>
                          <w:p w:rsidR="00D12CB7" w:rsidRDefault="00D12CB7" w:rsidP="00744D80">
                            <w:pPr>
                              <w:pStyle w:val="Titulka-ProPedkld"/>
                            </w:pPr>
                            <w:r>
                              <w:t>PSČ  Město</w:t>
                            </w:r>
                          </w:p>
                        </w:tc>
                        <w:tc>
                          <w:tcPr>
                            <w:tcW w:w="3600" w:type="dxa"/>
                          </w:tcPr>
                          <w:p w:rsidR="00D12CB7" w:rsidRDefault="00D12CB7" w:rsidP="00744D80">
                            <w:pPr>
                              <w:pStyle w:val="Titulka-ProPedkld"/>
                            </w:pPr>
                            <w:r>
                              <w:t xml:space="preserve">140 00  </w:t>
                            </w:r>
                          </w:p>
                        </w:tc>
                      </w:tr>
                    </w:tbl>
                    <w:p w:rsidR="00D12CB7" w:rsidRDefault="00D12CB7"/>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383070A" wp14:editId="3383070B">
                <wp:simplePos x="0" y="0"/>
                <wp:positionH relativeFrom="column">
                  <wp:posOffset>-228600</wp:posOffset>
                </wp:positionH>
                <wp:positionV relativeFrom="paragraph">
                  <wp:posOffset>-6917055</wp:posOffset>
                </wp:positionV>
                <wp:extent cx="3543300" cy="1828800"/>
                <wp:effectExtent l="0" t="0" r="1270" b="444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CB7" w:rsidRDefault="00D12CB7" w:rsidP="00BF4D07">
                            <w:pPr>
                              <w:pStyle w:val="Titulka-nzevnabdky"/>
                            </w:pPr>
                            <w:r>
                              <w:t>Název nabídky</w:t>
                            </w:r>
                          </w:p>
                          <w:p w:rsidR="00D12CB7" w:rsidRPr="00BF4D07" w:rsidRDefault="00D12CB7" w:rsidP="00BF4D07">
                            <w:pPr>
                              <w:pStyle w:val="Titulka-podtitul"/>
                            </w:pPr>
                            <w:r>
                              <w:t>Podtitul nabídky může být i na více než jeden řádek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8pt;margin-top:-544.65pt;width:279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IpuQIAAMI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" filled="f" stroked="f">
                <v:textbox>
                  <w:txbxContent>
                    <w:p w:rsidR="00D12CB7" w:rsidRDefault="00D12CB7" w:rsidP="00BF4D07">
                      <w:pPr>
                        <w:pStyle w:val="Titulka-nzevnabdky"/>
                      </w:pPr>
                      <w:r>
                        <w:t>Název nabídky</w:t>
                      </w:r>
                    </w:p>
                    <w:p w:rsidR="00D12CB7" w:rsidRPr="00BF4D07" w:rsidRDefault="00D12CB7" w:rsidP="00BF4D07">
                      <w:pPr>
                        <w:pStyle w:val="Titulka-podtitul"/>
                      </w:pPr>
                      <w:r>
                        <w:t>Podtitul nabídky může být i na více než jeden řádek</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383070C" wp14:editId="3383070D">
                <wp:simplePos x="0" y="0"/>
                <wp:positionH relativeFrom="column">
                  <wp:posOffset>4343400</wp:posOffset>
                </wp:positionH>
                <wp:positionV relativeFrom="paragraph">
                  <wp:posOffset>-4032250</wp:posOffset>
                </wp:positionV>
                <wp:extent cx="1143000" cy="342900"/>
                <wp:effectExtent l="0" t="3810" r="127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CB7" w:rsidRPr="00897A9A" w:rsidRDefault="00D12CB7" w:rsidP="00BF4D07">
                            <w:pPr>
                              <w:rPr>
                                <w:color w:val="FFFFFF"/>
                                <w:sz w:val="14"/>
                                <w:szCs w:val="14"/>
                              </w:rPr>
                            </w:pPr>
                            <w:r w:rsidRPr="00897A9A">
                              <w:rPr>
                                <w:color w:val="FFFFFF"/>
                                <w:sz w:val="14"/>
                                <w:szCs w:val="14"/>
                              </w:rPr>
                              <w:t>OBCHODNÍ NABÍDKA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42pt;margin-top:-31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KvuQIAAME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" filled="f" stroked="f">
                <v:textbox>
                  <w:txbxContent>
                    <w:p w:rsidR="00D12CB7" w:rsidRPr="00897A9A" w:rsidRDefault="00D12CB7" w:rsidP="00BF4D07">
                      <w:pPr>
                        <w:rPr>
                          <w:color w:val="FFFFFF"/>
                          <w:sz w:val="14"/>
                          <w:szCs w:val="14"/>
                        </w:rPr>
                      </w:pPr>
                      <w:r w:rsidRPr="00897A9A">
                        <w:rPr>
                          <w:color w:val="FFFFFF"/>
                          <w:sz w:val="14"/>
                          <w:szCs w:val="14"/>
                        </w:rPr>
                        <w:t>OBCHODNÍ NABÍDKA</w:t>
                      </w:r>
                    </w:p>
                  </w:txbxContent>
                </v:textbox>
              </v:shape>
            </w:pict>
          </mc:Fallback>
        </mc:AlternateContent>
      </w:r>
      <w:r w:rsidR="00BF4D07" w:rsidRPr="111942FA">
        <w:t xml:space="preserve"> </w:t>
      </w:r>
      <w:bookmarkStart w:id="7" w:name="_Toc153867843"/>
      <w:bookmarkStart w:id="8" w:name="_Toc153869026"/>
      <w:bookmarkStart w:id="9" w:name="_Toc153945211"/>
      <w:bookmarkStart w:id="10" w:name="_Toc154473853"/>
      <w:bookmarkEnd w:id="0"/>
      <w:bookmarkEnd w:id="1"/>
      <w:bookmarkEnd w:id="2"/>
      <w:bookmarkEnd w:id="3"/>
      <w:bookmarkEnd w:id="4"/>
      <w:bookmarkEnd w:id="5"/>
      <w:bookmarkEnd w:id="6"/>
      <w:r w:rsidR="00500C9E" w:rsidRPr="003C7C3B">
        <w:rPr>
          <w:rFonts w:ascii="Arial" w:hAnsi="Arial" w:cs="Arial"/>
          <w:b/>
          <w:bCs/>
        </w:rPr>
        <w:t>P</w:t>
      </w:r>
      <w:r w:rsidR="00500C9E" w:rsidRPr="00B9384C">
        <w:rPr>
          <w:rFonts w:ascii="Arial" w:hAnsi="Arial" w:cs="Arial"/>
          <w:b/>
          <w:bCs/>
        </w:rPr>
        <w:t>ŘÍLOHA Č</w:t>
      </w:r>
      <w:r w:rsidR="00500C9E" w:rsidRPr="003C7C3B">
        <w:rPr>
          <w:rFonts w:ascii="Arial" w:hAnsi="Arial" w:cs="Arial"/>
          <w:b/>
          <w:bCs/>
        </w:rPr>
        <w:t xml:space="preserve">. </w:t>
      </w:r>
      <w:r w:rsidR="00500C9E">
        <w:rPr>
          <w:rFonts w:ascii="Arial" w:hAnsi="Arial" w:cs="Arial"/>
          <w:b/>
          <w:bCs/>
        </w:rPr>
        <w:t>3</w:t>
      </w:r>
      <w:r w:rsidR="00500C9E" w:rsidRPr="003C7C3B">
        <w:rPr>
          <w:rFonts w:ascii="Arial" w:hAnsi="Arial" w:cs="Arial"/>
          <w:b/>
          <w:bCs/>
        </w:rPr>
        <w:t xml:space="preserve"> </w:t>
      </w:r>
      <w:r w:rsidR="008F7371">
        <w:rPr>
          <w:rFonts w:ascii="Arial" w:hAnsi="Arial" w:cs="Arial"/>
          <w:b/>
          <w:bCs/>
          <w:caps/>
        </w:rPr>
        <w:t>smlouvy</w:t>
      </w:r>
      <w:r w:rsidR="008F7371" w:rsidRPr="00B9384C">
        <w:rPr>
          <w:rFonts w:ascii="Arial" w:hAnsi="Arial" w:cs="Arial"/>
          <w:b/>
          <w:bCs/>
        </w:rPr>
        <w:t xml:space="preserve"> </w:t>
      </w:r>
      <w:r w:rsidR="00500C9E" w:rsidRPr="00B9384C">
        <w:rPr>
          <w:rFonts w:ascii="Arial" w:hAnsi="Arial" w:cs="Arial"/>
          <w:b/>
          <w:bCs/>
        </w:rPr>
        <w:t>–</w:t>
      </w:r>
      <w:r w:rsidR="00500C9E">
        <w:rPr>
          <w:rFonts w:ascii="Arial" w:hAnsi="Arial" w:cs="Arial"/>
          <w:b/>
          <w:bCs/>
        </w:rPr>
        <w:t xml:space="preserve"> </w:t>
      </w:r>
      <w:r w:rsidR="00500C9E">
        <w:rPr>
          <w:rFonts w:ascii="Arial" w:hAnsi="Arial" w:cs="Arial"/>
          <w:b/>
          <w:bCs/>
          <w:caps/>
        </w:rPr>
        <w:t>SPECiFIKACE PŘEDMĚTU PLNĚNÍ</w:t>
      </w:r>
    </w:p>
    <w:p w:rsidR="00647397" w:rsidRPr="008F7371" w:rsidRDefault="00647397" w:rsidP="00710566"/>
    <w:bookmarkEnd w:id="7"/>
    <w:bookmarkEnd w:id="8"/>
    <w:bookmarkEnd w:id="9"/>
    <w:bookmarkEnd w:id="10"/>
    <w:p w:rsidR="007268D0" w:rsidRPr="008F7371" w:rsidRDefault="00712E60">
      <w:pPr>
        <w:pStyle w:val="Obsah1"/>
        <w:rPr>
          <w:rFonts w:asciiTheme="minorHAnsi" w:eastAsiaTheme="minorEastAsia" w:hAnsiTheme="minorHAnsi" w:cstheme="minorBidi"/>
          <w:b w:val="0"/>
          <w:caps w:val="0"/>
          <w:noProof/>
          <w:sz w:val="22"/>
          <w:szCs w:val="22"/>
        </w:rPr>
      </w:pPr>
      <w:r w:rsidRPr="008F7371">
        <w:rPr>
          <w:b w:val="0"/>
          <w:bCs/>
          <w:caps w:val="0"/>
          <w:kern w:val="32"/>
        </w:rPr>
        <w:fldChar w:fldCharType="begin"/>
      </w:r>
      <w:r w:rsidR="00963C4E" w:rsidRPr="008F7371">
        <w:rPr>
          <w:b w:val="0"/>
          <w:bCs/>
          <w:caps w:val="0"/>
          <w:kern w:val="32"/>
        </w:rPr>
        <w:instrText xml:space="preserve"> TOC \o "1-1" \t "Nadpis 2;2;Nadpis 3;3;Nadpis 4;4;Nadpis 5;5;Nadpis 2 Nečíslovaný;2;Nadpis 3 Nečíslovaný;3;Nadpis 4 Nečíslovaný;4;Příloha 2;3;Příloha 3;4;Příloha 4;5;Podtitul;2;Příloha;2" </w:instrText>
      </w:r>
      <w:r w:rsidRPr="008F7371">
        <w:rPr>
          <w:b w:val="0"/>
          <w:bCs/>
          <w:caps w:val="0"/>
          <w:kern w:val="32"/>
        </w:rPr>
        <w:fldChar w:fldCharType="separate"/>
      </w:r>
      <w:r w:rsidR="007268D0" w:rsidRPr="008F7371">
        <w:rPr>
          <w:b w:val="0"/>
          <w:noProof/>
        </w:rPr>
        <w:t>a)</w:t>
      </w:r>
      <w:r w:rsidR="007268D0" w:rsidRPr="008F7371">
        <w:rPr>
          <w:rFonts w:asciiTheme="minorHAnsi" w:eastAsiaTheme="minorEastAsia" w:hAnsiTheme="minorHAnsi" w:cstheme="minorBidi"/>
          <w:b w:val="0"/>
          <w:caps w:val="0"/>
          <w:noProof/>
          <w:sz w:val="22"/>
          <w:szCs w:val="22"/>
        </w:rPr>
        <w:tab/>
      </w:r>
      <w:r w:rsidR="007268D0" w:rsidRPr="008F7371">
        <w:rPr>
          <w:b w:val="0"/>
          <w:noProof/>
        </w:rPr>
        <w:t>Podrobná specifikace veškerého dodávaného HW</w:t>
      </w:r>
      <w:r w:rsidR="007268D0" w:rsidRPr="008F7371">
        <w:rPr>
          <w:b w:val="0"/>
          <w:noProof/>
        </w:rPr>
        <w:tab/>
      </w:r>
      <w:r w:rsidR="007268D0" w:rsidRPr="008F7371">
        <w:rPr>
          <w:b w:val="0"/>
          <w:noProof/>
        </w:rPr>
        <w:fldChar w:fldCharType="begin"/>
      </w:r>
      <w:r w:rsidR="007268D0" w:rsidRPr="008F7371">
        <w:rPr>
          <w:b w:val="0"/>
          <w:noProof/>
        </w:rPr>
        <w:instrText xml:space="preserve"> PAGEREF _Toc519243687 \h </w:instrText>
      </w:r>
      <w:r w:rsidR="007268D0" w:rsidRPr="008F7371">
        <w:rPr>
          <w:b w:val="0"/>
          <w:noProof/>
        </w:rPr>
      </w:r>
      <w:r w:rsidR="007268D0" w:rsidRPr="008F7371">
        <w:rPr>
          <w:b w:val="0"/>
          <w:noProof/>
        </w:rPr>
        <w:fldChar w:fldCharType="separate"/>
      </w:r>
      <w:r w:rsidR="001C2C78">
        <w:rPr>
          <w:b w:val="0"/>
          <w:noProof/>
        </w:rPr>
        <w:t>2</w:t>
      </w:r>
      <w:r w:rsidR="007268D0" w:rsidRPr="008F7371">
        <w:rPr>
          <w:b w:val="0"/>
          <w:noProof/>
        </w:rPr>
        <w:fldChar w:fldCharType="end"/>
      </w:r>
    </w:p>
    <w:p w:rsidR="007268D0" w:rsidRPr="008F7371" w:rsidRDefault="007268D0">
      <w:pPr>
        <w:pStyle w:val="Obsah1"/>
        <w:rPr>
          <w:rFonts w:asciiTheme="minorHAnsi" w:eastAsiaTheme="minorEastAsia" w:hAnsiTheme="minorHAnsi" w:cstheme="minorBidi"/>
          <w:b w:val="0"/>
          <w:caps w:val="0"/>
          <w:noProof/>
          <w:sz w:val="22"/>
          <w:szCs w:val="22"/>
        </w:rPr>
      </w:pPr>
      <w:r w:rsidRPr="008F7371">
        <w:rPr>
          <w:b w:val="0"/>
          <w:noProof/>
        </w:rPr>
        <w:t>b)</w:t>
      </w:r>
      <w:r w:rsidRPr="008F7371">
        <w:rPr>
          <w:rFonts w:asciiTheme="minorHAnsi" w:eastAsiaTheme="minorEastAsia" w:hAnsiTheme="minorHAnsi" w:cstheme="minorBidi"/>
          <w:b w:val="0"/>
          <w:caps w:val="0"/>
          <w:noProof/>
          <w:sz w:val="22"/>
          <w:szCs w:val="22"/>
        </w:rPr>
        <w:tab/>
      </w:r>
      <w:r w:rsidRPr="008F7371">
        <w:rPr>
          <w:b w:val="0"/>
          <w:noProof/>
        </w:rPr>
        <w:t>Tabulka dodávaného SW</w:t>
      </w:r>
      <w:r w:rsidRPr="008F7371">
        <w:rPr>
          <w:b w:val="0"/>
          <w:noProof/>
        </w:rPr>
        <w:tab/>
      </w:r>
      <w:r w:rsidRPr="008F7371">
        <w:rPr>
          <w:b w:val="0"/>
          <w:noProof/>
        </w:rPr>
        <w:fldChar w:fldCharType="begin"/>
      </w:r>
      <w:r w:rsidRPr="008F7371">
        <w:rPr>
          <w:b w:val="0"/>
          <w:noProof/>
        </w:rPr>
        <w:instrText xml:space="preserve"> PAGEREF _Toc519243688 \h </w:instrText>
      </w:r>
      <w:r w:rsidRPr="008F7371">
        <w:rPr>
          <w:b w:val="0"/>
          <w:noProof/>
        </w:rPr>
      </w:r>
      <w:r w:rsidRPr="008F7371">
        <w:rPr>
          <w:b w:val="0"/>
          <w:noProof/>
        </w:rPr>
        <w:fldChar w:fldCharType="separate"/>
      </w:r>
      <w:r w:rsidR="001C2C78">
        <w:rPr>
          <w:b w:val="0"/>
          <w:noProof/>
        </w:rPr>
        <w:t>3</w:t>
      </w:r>
      <w:r w:rsidRPr="008F7371">
        <w:rPr>
          <w:b w:val="0"/>
          <w:noProof/>
        </w:rPr>
        <w:fldChar w:fldCharType="end"/>
      </w:r>
    </w:p>
    <w:p w:rsidR="007268D0" w:rsidRPr="008F7371" w:rsidRDefault="007268D0">
      <w:pPr>
        <w:pStyle w:val="Obsah1"/>
        <w:rPr>
          <w:rFonts w:asciiTheme="minorHAnsi" w:eastAsiaTheme="minorEastAsia" w:hAnsiTheme="minorHAnsi" w:cstheme="minorBidi"/>
          <w:b w:val="0"/>
          <w:caps w:val="0"/>
          <w:noProof/>
          <w:sz w:val="22"/>
          <w:szCs w:val="22"/>
        </w:rPr>
      </w:pPr>
      <w:r w:rsidRPr="008F7371">
        <w:rPr>
          <w:b w:val="0"/>
          <w:noProof/>
        </w:rPr>
        <w:t>c)</w:t>
      </w:r>
      <w:r w:rsidRPr="008F7371">
        <w:rPr>
          <w:rFonts w:asciiTheme="minorHAnsi" w:eastAsiaTheme="minorEastAsia" w:hAnsiTheme="minorHAnsi" w:cstheme="minorBidi"/>
          <w:b w:val="0"/>
          <w:caps w:val="0"/>
          <w:noProof/>
          <w:sz w:val="22"/>
          <w:szCs w:val="22"/>
        </w:rPr>
        <w:tab/>
      </w:r>
      <w:r w:rsidRPr="008F7371">
        <w:rPr>
          <w:b w:val="0"/>
          <w:noProof/>
        </w:rPr>
        <w:t>Podrobný popis obsahu a rozsahu standardní záruční podpory výrobců HW k jednotlivým HW komponentám, které budou předmětem plnění</w:t>
      </w:r>
      <w:r w:rsidRPr="008F7371">
        <w:rPr>
          <w:b w:val="0"/>
          <w:noProof/>
        </w:rPr>
        <w:tab/>
      </w:r>
      <w:r w:rsidRPr="008F7371">
        <w:rPr>
          <w:b w:val="0"/>
          <w:noProof/>
        </w:rPr>
        <w:fldChar w:fldCharType="begin"/>
      </w:r>
      <w:r w:rsidRPr="008F7371">
        <w:rPr>
          <w:b w:val="0"/>
          <w:noProof/>
        </w:rPr>
        <w:instrText xml:space="preserve"> PAGEREF _Toc519243689 \h </w:instrText>
      </w:r>
      <w:r w:rsidRPr="008F7371">
        <w:rPr>
          <w:b w:val="0"/>
          <w:noProof/>
        </w:rPr>
      </w:r>
      <w:r w:rsidRPr="008F7371">
        <w:rPr>
          <w:b w:val="0"/>
          <w:noProof/>
        </w:rPr>
        <w:fldChar w:fldCharType="separate"/>
      </w:r>
      <w:r w:rsidR="001C2C78">
        <w:rPr>
          <w:b w:val="0"/>
          <w:noProof/>
        </w:rPr>
        <w:t>6</w:t>
      </w:r>
      <w:r w:rsidRPr="008F7371">
        <w:rPr>
          <w:b w:val="0"/>
          <w:noProof/>
        </w:rPr>
        <w:fldChar w:fldCharType="end"/>
      </w:r>
    </w:p>
    <w:p w:rsidR="007268D0" w:rsidRPr="008F7371" w:rsidRDefault="007268D0">
      <w:pPr>
        <w:pStyle w:val="Obsah1"/>
        <w:rPr>
          <w:rFonts w:asciiTheme="minorHAnsi" w:eastAsiaTheme="minorEastAsia" w:hAnsiTheme="minorHAnsi" w:cstheme="minorBidi"/>
          <w:b w:val="0"/>
          <w:caps w:val="0"/>
          <w:noProof/>
          <w:sz w:val="22"/>
          <w:szCs w:val="22"/>
        </w:rPr>
      </w:pPr>
      <w:r w:rsidRPr="008F7371">
        <w:rPr>
          <w:b w:val="0"/>
          <w:noProof/>
        </w:rPr>
        <w:t>d)</w:t>
      </w:r>
      <w:r w:rsidRPr="008F7371">
        <w:rPr>
          <w:rFonts w:asciiTheme="minorHAnsi" w:eastAsiaTheme="minorEastAsia" w:hAnsiTheme="minorHAnsi" w:cstheme="minorBidi"/>
          <w:b w:val="0"/>
          <w:caps w:val="0"/>
          <w:noProof/>
          <w:sz w:val="22"/>
          <w:szCs w:val="22"/>
        </w:rPr>
        <w:tab/>
      </w:r>
      <w:r w:rsidRPr="008F7371">
        <w:rPr>
          <w:b w:val="0"/>
          <w:noProof/>
        </w:rPr>
        <w:t>Podrobný popis obsahu a rozsahu standardní podpory (maintenance)  výrobců SW k jednotlivým SW komponentám, které budou předmětem plnění</w:t>
      </w:r>
      <w:r w:rsidRPr="008F7371">
        <w:rPr>
          <w:b w:val="0"/>
          <w:noProof/>
        </w:rPr>
        <w:tab/>
      </w:r>
      <w:r w:rsidRPr="008F7371">
        <w:rPr>
          <w:b w:val="0"/>
          <w:noProof/>
        </w:rPr>
        <w:fldChar w:fldCharType="begin"/>
      </w:r>
      <w:r w:rsidRPr="008F7371">
        <w:rPr>
          <w:b w:val="0"/>
          <w:noProof/>
        </w:rPr>
        <w:instrText xml:space="preserve"> PAGEREF _Toc519243690 \h </w:instrText>
      </w:r>
      <w:r w:rsidRPr="008F7371">
        <w:rPr>
          <w:b w:val="0"/>
          <w:noProof/>
        </w:rPr>
      </w:r>
      <w:r w:rsidRPr="008F7371">
        <w:rPr>
          <w:b w:val="0"/>
          <w:noProof/>
        </w:rPr>
        <w:fldChar w:fldCharType="separate"/>
      </w:r>
      <w:r w:rsidR="001C2C78">
        <w:rPr>
          <w:b w:val="0"/>
          <w:noProof/>
        </w:rPr>
        <w:t>8</w:t>
      </w:r>
      <w:r w:rsidRPr="008F7371">
        <w:rPr>
          <w:b w:val="0"/>
          <w:noProof/>
        </w:rPr>
        <w:fldChar w:fldCharType="end"/>
      </w:r>
    </w:p>
    <w:p w:rsidR="007268D0" w:rsidRPr="008F7371" w:rsidRDefault="007268D0">
      <w:pPr>
        <w:pStyle w:val="Obsah1"/>
        <w:rPr>
          <w:rFonts w:asciiTheme="minorHAnsi" w:eastAsiaTheme="minorEastAsia" w:hAnsiTheme="minorHAnsi" w:cstheme="minorBidi"/>
          <w:b w:val="0"/>
          <w:caps w:val="0"/>
          <w:noProof/>
          <w:sz w:val="22"/>
          <w:szCs w:val="22"/>
        </w:rPr>
      </w:pPr>
      <w:r w:rsidRPr="008F7371">
        <w:rPr>
          <w:b w:val="0"/>
          <w:noProof/>
        </w:rPr>
        <w:t>e)</w:t>
      </w:r>
      <w:r w:rsidRPr="008F7371">
        <w:rPr>
          <w:rFonts w:asciiTheme="minorHAnsi" w:eastAsiaTheme="minorEastAsia" w:hAnsiTheme="minorHAnsi" w:cstheme="minorBidi"/>
          <w:b w:val="0"/>
          <w:caps w:val="0"/>
          <w:noProof/>
          <w:sz w:val="22"/>
          <w:szCs w:val="22"/>
        </w:rPr>
        <w:tab/>
      </w:r>
      <w:r w:rsidRPr="008F7371">
        <w:rPr>
          <w:b w:val="0"/>
          <w:noProof/>
        </w:rPr>
        <w:t>Podrobný popis způsobu akceptačního  testování</w:t>
      </w:r>
      <w:r w:rsidRPr="008F7371">
        <w:rPr>
          <w:b w:val="0"/>
          <w:noProof/>
        </w:rPr>
        <w:tab/>
      </w:r>
      <w:r w:rsidRPr="008F7371">
        <w:rPr>
          <w:b w:val="0"/>
          <w:noProof/>
        </w:rPr>
        <w:fldChar w:fldCharType="begin"/>
      </w:r>
      <w:r w:rsidRPr="008F7371">
        <w:rPr>
          <w:b w:val="0"/>
          <w:noProof/>
        </w:rPr>
        <w:instrText xml:space="preserve"> PAGEREF _Toc519243691 \h </w:instrText>
      </w:r>
      <w:r w:rsidRPr="008F7371">
        <w:rPr>
          <w:b w:val="0"/>
          <w:noProof/>
        </w:rPr>
      </w:r>
      <w:r w:rsidRPr="008F7371">
        <w:rPr>
          <w:b w:val="0"/>
          <w:noProof/>
        </w:rPr>
        <w:fldChar w:fldCharType="separate"/>
      </w:r>
      <w:r w:rsidR="001C2C78">
        <w:rPr>
          <w:b w:val="0"/>
          <w:noProof/>
        </w:rPr>
        <w:t>10</w:t>
      </w:r>
      <w:r w:rsidRPr="008F7371">
        <w:rPr>
          <w:b w:val="0"/>
          <w:noProof/>
        </w:rPr>
        <w:fldChar w:fldCharType="end"/>
      </w:r>
    </w:p>
    <w:p w:rsidR="007268D0" w:rsidRPr="008F7371" w:rsidRDefault="007268D0">
      <w:pPr>
        <w:pStyle w:val="Obsah1"/>
        <w:rPr>
          <w:rFonts w:asciiTheme="minorHAnsi" w:eastAsiaTheme="minorEastAsia" w:hAnsiTheme="minorHAnsi" w:cstheme="minorBidi"/>
          <w:b w:val="0"/>
          <w:caps w:val="0"/>
          <w:noProof/>
          <w:sz w:val="22"/>
          <w:szCs w:val="22"/>
        </w:rPr>
      </w:pPr>
      <w:r w:rsidRPr="008F7371">
        <w:rPr>
          <w:b w:val="0"/>
          <w:noProof/>
        </w:rPr>
        <w:t>f)</w:t>
      </w:r>
      <w:r w:rsidRPr="008F7371">
        <w:rPr>
          <w:rFonts w:asciiTheme="minorHAnsi" w:eastAsiaTheme="minorEastAsia" w:hAnsiTheme="minorHAnsi" w:cstheme="minorBidi"/>
          <w:b w:val="0"/>
          <w:caps w:val="0"/>
          <w:noProof/>
          <w:sz w:val="22"/>
          <w:szCs w:val="22"/>
        </w:rPr>
        <w:tab/>
      </w:r>
      <w:r w:rsidRPr="008F7371">
        <w:rPr>
          <w:b w:val="0"/>
          <w:noProof/>
        </w:rPr>
        <w:t>Podrobný popis toho, jakým způsobem budou vyřešeny požadavky zadavatele na monitoring</w:t>
      </w:r>
      <w:r w:rsidRPr="008F7371">
        <w:rPr>
          <w:b w:val="0"/>
          <w:noProof/>
        </w:rPr>
        <w:tab/>
      </w:r>
      <w:r w:rsidRPr="008F7371">
        <w:rPr>
          <w:b w:val="0"/>
          <w:noProof/>
        </w:rPr>
        <w:fldChar w:fldCharType="begin"/>
      </w:r>
      <w:r w:rsidRPr="008F7371">
        <w:rPr>
          <w:b w:val="0"/>
          <w:noProof/>
        </w:rPr>
        <w:instrText xml:space="preserve"> PAGEREF _Toc519243704 \h </w:instrText>
      </w:r>
      <w:r w:rsidRPr="008F7371">
        <w:rPr>
          <w:b w:val="0"/>
          <w:noProof/>
        </w:rPr>
      </w:r>
      <w:r w:rsidRPr="008F7371">
        <w:rPr>
          <w:b w:val="0"/>
          <w:noProof/>
        </w:rPr>
        <w:fldChar w:fldCharType="separate"/>
      </w:r>
      <w:r w:rsidR="001C2C78">
        <w:rPr>
          <w:b w:val="0"/>
          <w:noProof/>
        </w:rPr>
        <w:t>13</w:t>
      </w:r>
      <w:r w:rsidRPr="008F7371">
        <w:rPr>
          <w:b w:val="0"/>
          <w:noProof/>
        </w:rPr>
        <w:fldChar w:fldCharType="end"/>
      </w:r>
    </w:p>
    <w:p w:rsidR="007268D0" w:rsidRPr="008F7371" w:rsidRDefault="007268D0">
      <w:pPr>
        <w:pStyle w:val="Obsah1"/>
        <w:rPr>
          <w:rFonts w:asciiTheme="minorHAnsi" w:eastAsiaTheme="minorEastAsia" w:hAnsiTheme="minorHAnsi" w:cstheme="minorBidi"/>
          <w:b w:val="0"/>
          <w:caps w:val="0"/>
          <w:noProof/>
          <w:sz w:val="22"/>
          <w:szCs w:val="22"/>
        </w:rPr>
      </w:pPr>
      <w:r w:rsidRPr="008F7371">
        <w:rPr>
          <w:b w:val="0"/>
          <w:noProof/>
        </w:rPr>
        <w:t>g)</w:t>
      </w:r>
      <w:r w:rsidRPr="008F7371">
        <w:rPr>
          <w:rFonts w:asciiTheme="minorHAnsi" w:eastAsiaTheme="minorEastAsia" w:hAnsiTheme="minorHAnsi" w:cstheme="minorBidi"/>
          <w:b w:val="0"/>
          <w:caps w:val="0"/>
          <w:noProof/>
          <w:sz w:val="22"/>
          <w:szCs w:val="22"/>
        </w:rPr>
        <w:tab/>
      </w:r>
      <w:r w:rsidRPr="008F7371">
        <w:rPr>
          <w:b w:val="0"/>
          <w:noProof/>
        </w:rPr>
        <w:t>Tabulky z dokumentu Příloha č. 2 OP – „Požadavky na služby technické podpory“ článek 7 „Ostatní podmínky plnění“</w:t>
      </w:r>
      <w:r w:rsidRPr="008F7371">
        <w:rPr>
          <w:b w:val="0"/>
          <w:noProof/>
        </w:rPr>
        <w:tab/>
      </w:r>
      <w:r w:rsidRPr="008F7371">
        <w:rPr>
          <w:b w:val="0"/>
          <w:noProof/>
        </w:rPr>
        <w:fldChar w:fldCharType="begin"/>
      </w:r>
      <w:r w:rsidRPr="008F7371">
        <w:rPr>
          <w:b w:val="0"/>
          <w:noProof/>
        </w:rPr>
        <w:instrText xml:space="preserve"> PAGEREF _Toc519243705 \h </w:instrText>
      </w:r>
      <w:r w:rsidRPr="008F7371">
        <w:rPr>
          <w:b w:val="0"/>
          <w:noProof/>
        </w:rPr>
      </w:r>
      <w:r w:rsidRPr="008F7371">
        <w:rPr>
          <w:b w:val="0"/>
          <w:noProof/>
        </w:rPr>
        <w:fldChar w:fldCharType="separate"/>
      </w:r>
      <w:r w:rsidR="001C2C78">
        <w:rPr>
          <w:b w:val="0"/>
          <w:noProof/>
        </w:rPr>
        <w:t>15</w:t>
      </w:r>
      <w:r w:rsidRPr="008F7371">
        <w:rPr>
          <w:b w:val="0"/>
          <w:noProof/>
        </w:rPr>
        <w:fldChar w:fldCharType="end"/>
      </w:r>
    </w:p>
    <w:p w:rsidR="007268D0" w:rsidRDefault="007268D0">
      <w:pPr>
        <w:pStyle w:val="Obsah1"/>
        <w:rPr>
          <w:b w:val="0"/>
          <w:noProof/>
        </w:rPr>
      </w:pPr>
      <w:r w:rsidRPr="008F7371">
        <w:rPr>
          <w:b w:val="0"/>
          <w:noProof/>
        </w:rPr>
        <w:t>h)</w:t>
      </w:r>
      <w:r w:rsidRPr="008F7371">
        <w:rPr>
          <w:rFonts w:asciiTheme="minorHAnsi" w:eastAsiaTheme="minorEastAsia" w:hAnsiTheme="minorHAnsi" w:cstheme="minorBidi"/>
          <w:b w:val="0"/>
          <w:caps w:val="0"/>
          <w:noProof/>
          <w:sz w:val="22"/>
          <w:szCs w:val="22"/>
        </w:rPr>
        <w:tab/>
      </w:r>
      <w:r w:rsidRPr="008F7371">
        <w:rPr>
          <w:b w:val="0"/>
          <w:noProof/>
        </w:rPr>
        <w:t>Další relevantní informace o poskytovaném plnění</w:t>
      </w:r>
      <w:r w:rsidRPr="008F7371">
        <w:rPr>
          <w:b w:val="0"/>
          <w:noProof/>
        </w:rPr>
        <w:tab/>
      </w:r>
      <w:r w:rsidRPr="008F7371">
        <w:rPr>
          <w:b w:val="0"/>
          <w:noProof/>
        </w:rPr>
        <w:fldChar w:fldCharType="begin"/>
      </w:r>
      <w:r w:rsidRPr="008F7371">
        <w:rPr>
          <w:b w:val="0"/>
          <w:noProof/>
        </w:rPr>
        <w:instrText xml:space="preserve"> PAGEREF _Toc519243706 \h </w:instrText>
      </w:r>
      <w:r w:rsidRPr="008F7371">
        <w:rPr>
          <w:b w:val="0"/>
          <w:noProof/>
        </w:rPr>
      </w:r>
      <w:r w:rsidRPr="008F7371">
        <w:rPr>
          <w:b w:val="0"/>
          <w:noProof/>
        </w:rPr>
        <w:fldChar w:fldCharType="separate"/>
      </w:r>
      <w:r w:rsidR="001C2C78">
        <w:rPr>
          <w:b w:val="0"/>
          <w:noProof/>
        </w:rPr>
        <w:t>26</w:t>
      </w:r>
      <w:r w:rsidRPr="008F7371">
        <w:rPr>
          <w:b w:val="0"/>
          <w:noProof/>
        </w:rPr>
        <w:fldChar w:fldCharType="end"/>
      </w:r>
    </w:p>
    <w:p w:rsidR="006824F3" w:rsidRPr="006824F3" w:rsidRDefault="006824F3" w:rsidP="001F7CA2">
      <w:pPr>
        <w:pStyle w:val="Obsah1"/>
        <w:jc w:val="both"/>
        <w:rPr>
          <w:b w:val="0"/>
          <w:noProof/>
        </w:rPr>
      </w:pPr>
      <w:r>
        <w:rPr>
          <w:b w:val="0"/>
          <w:noProof/>
        </w:rPr>
        <w:t>I)</w:t>
      </w:r>
      <w:r>
        <w:rPr>
          <w:b w:val="0"/>
          <w:noProof/>
        </w:rPr>
        <w:tab/>
      </w:r>
      <w:r w:rsidRPr="006824F3">
        <w:rPr>
          <w:b w:val="0"/>
          <w:noProof/>
        </w:rPr>
        <w:t>LICENČNÍ PODMÍNKY VÝROBCŮ DODÁVANÝCH SW</w:t>
      </w:r>
      <w:r w:rsidR="005A43B6" w:rsidRPr="008F7371">
        <w:rPr>
          <w:b w:val="0"/>
          <w:noProof/>
        </w:rPr>
        <w:tab/>
      </w:r>
      <w:r w:rsidR="00C163BE">
        <w:rPr>
          <w:b w:val="0"/>
          <w:noProof/>
        </w:rPr>
        <w:t>40</w:t>
      </w:r>
    </w:p>
    <w:p w:rsidR="00963C4E" w:rsidRPr="007E573E" w:rsidRDefault="00712E60" w:rsidP="00E94D5D">
      <w:pPr>
        <w:pStyle w:val="Nadpis1"/>
        <w:numPr>
          <w:ilvl w:val="0"/>
          <w:numId w:val="20"/>
        </w:numPr>
        <w:ind w:left="709"/>
        <w:rPr>
          <w:sz w:val="28"/>
        </w:rPr>
      </w:pPr>
      <w:r w:rsidRPr="008F7371">
        <w:rPr>
          <w:b w:val="0"/>
        </w:rPr>
        <w:lastRenderedPageBreak/>
        <w:fldChar w:fldCharType="end"/>
      </w:r>
      <w:bookmarkStart w:id="11" w:name="_Toc153783678"/>
      <w:bookmarkStart w:id="12" w:name="_Toc153867814"/>
      <w:bookmarkStart w:id="13" w:name="_Toc153867844"/>
      <w:bookmarkStart w:id="14" w:name="_Toc153869027"/>
      <w:bookmarkStart w:id="15" w:name="_Toc153945212"/>
      <w:bookmarkStart w:id="16" w:name="_Ref177183230"/>
      <w:bookmarkStart w:id="17" w:name="_Ref177183233"/>
      <w:bookmarkStart w:id="18" w:name="_Ref177183261"/>
      <w:bookmarkStart w:id="19" w:name="_Toc226779404"/>
      <w:bookmarkStart w:id="20" w:name="_Toc519243687"/>
      <w:r w:rsidR="000B63AE" w:rsidRPr="007E573E">
        <w:rPr>
          <w:sz w:val="28"/>
        </w:rPr>
        <w:t xml:space="preserve">Podrobná specifikace veškerého dodávaného </w:t>
      </w:r>
      <w:bookmarkEnd w:id="11"/>
      <w:bookmarkEnd w:id="12"/>
      <w:bookmarkEnd w:id="13"/>
      <w:bookmarkEnd w:id="14"/>
      <w:bookmarkEnd w:id="15"/>
      <w:bookmarkEnd w:id="16"/>
      <w:bookmarkEnd w:id="17"/>
      <w:bookmarkEnd w:id="18"/>
      <w:bookmarkEnd w:id="19"/>
      <w:r w:rsidR="000B63AE" w:rsidRPr="007E573E">
        <w:rPr>
          <w:sz w:val="28"/>
        </w:rPr>
        <w:t>HW</w:t>
      </w:r>
      <w:bookmarkEnd w:id="20"/>
    </w:p>
    <w:p w:rsidR="009E2F26" w:rsidRPr="009E2F26" w:rsidRDefault="52AA9722" w:rsidP="009E2F26">
      <w:pPr>
        <w:pStyle w:val="Popisek-tabulka"/>
      </w:pPr>
      <w:r>
        <w:t>Dodávaný HW</w:t>
      </w:r>
    </w:p>
    <w:tbl>
      <w:tblPr>
        <w:tblStyle w:val="Tabulkasmkou4zvraznn11"/>
        <w:tblW w:w="5000" w:type="pct"/>
        <w:tblLook w:val="04A0" w:firstRow="1" w:lastRow="0" w:firstColumn="1" w:lastColumn="0" w:noHBand="0" w:noVBand="1"/>
      </w:tblPr>
      <w:tblGrid>
        <w:gridCol w:w="3132"/>
        <w:gridCol w:w="1130"/>
        <w:gridCol w:w="1419"/>
        <w:gridCol w:w="3607"/>
      </w:tblGrid>
      <w:tr w:rsidR="00817D21" w:rsidRPr="00AE08A1" w:rsidTr="00E829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6" w:type="pct"/>
            <w:shd w:val="clear" w:color="auto" w:fill="00A4E8"/>
          </w:tcPr>
          <w:p w:rsidR="00817D21" w:rsidRPr="00AE08A1" w:rsidRDefault="00817D21" w:rsidP="00AE08A1">
            <w:pPr>
              <w:jc w:val="center"/>
            </w:pPr>
            <w:r>
              <w:t>Dodávaný HW</w:t>
            </w:r>
          </w:p>
        </w:tc>
        <w:tc>
          <w:tcPr>
            <w:tcW w:w="827" w:type="pct"/>
            <w:shd w:val="clear" w:color="auto" w:fill="00A4E8"/>
          </w:tcPr>
          <w:p w:rsidR="00817D21" w:rsidRPr="00AE08A1" w:rsidRDefault="00817D21" w:rsidP="00AE08A1">
            <w:pPr>
              <w:jc w:val="center"/>
              <w:cnfStyle w:val="100000000000" w:firstRow="1" w:lastRow="0" w:firstColumn="0" w:lastColumn="0" w:oddVBand="0" w:evenVBand="0" w:oddHBand="0" w:evenHBand="0" w:firstRowFirstColumn="0" w:firstRowLastColumn="0" w:lastRowFirstColumn="0" w:lastRowLastColumn="0"/>
            </w:pPr>
            <w:r>
              <w:t>Model</w:t>
            </w:r>
          </w:p>
        </w:tc>
        <w:tc>
          <w:tcPr>
            <w:tcW w:w="1105" w:type="pct"/>
            <w:shd w:val="clear" w:color="auto" w:fill="00A4E8"/>
          </w:tcPr>
          <w:p w:rsidR="00817D21" w:rsidRPr="00AE08A1" w:rsidRDefault="00817D21" w:rsidP="005A5AF3">
            <w:pPr>
              <w:jc w:val="center"/>
              <w:cnfStyle w:val="100000000000" w:firstRow="1" w:lastRow="0" w:firstColumn="0" w:lastColumn="0" w:oddVBand="0" w:evenVBand="0" w:oddHBand="0" w:evenHBand="0" w:firstRowFirstColumn="0" w:firstRowLastColumn="0" w:lastRowFirstColumn="0" w:lastRowLastColumn="0"/>
            </w:pPr>
            <w:r>
              <w:t>Výrobce</w:t>
            </w:r>
          </w:p>
        </w:tc>
        <w:tc>
          <w:tcPr>
            <w:tcW w:w="1101" w:type="pct"/>
            <w:shd w:val="clear" w:color="auto" w:fill="00A4E8"/>
          </w:tcPr>
          <w:p w:rsidR="00817D21" w:rsidRPr="00AE08A1" w:rsidRDefault="00817D21" w:rsidP="00AE08A1">
            <w:pPr>
              <w:jc w:val="center"/>
              <w:cnfStyle w:val="100000000000" w:firstRow="1" w:lastRow="0" w:firstColumn="0" w:lastColumn="0" w:oddVBand="0" w:evenVBand="0" w:oddHBand="0" w:evenHBand="0" w:firstRowFirstColumn="0" w:firstRowLastColumn="0" w:lastRowFirstColumn="0" w:lastRowLastColumn="0"/>
            </w:pPr>
            <w:r>
              <w:t>Odkaz na WWW výrobce</w:t>
            </w:r>
          </w:p>
        </w:tc>
      </w:tr>
      <w:tr w:rsidR="00817D21" w:rsidTr="00E8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817D21" w:rsidRPr="00B16196" w:rsidRDefault="00817D21" w:rsidP="005A5AF3">
            <w:pPr>
              <w:jc w:val="center"/>
              <w:rPr>
                <w:color w:val="000000" w:themeColor="text1"/>
              </w:rPr>
            </w:pPr>
            <w:r>
              <w:rPr>
                <w:color w:val="000000" w:themeColor="text1"/>
              </w:rPr>
              <w:t>Storage</w:t>
            </w:r>
          </w:p>
        </w:tc>
      </w:tr>
      <w:tr w:rsidR="00817D21" w:rsidTr="00E82940">
        <w:tc>
          <w:tcPr>
            <w:cnfStyle w:val="001000000000" w:firstRow="0" w:lastRow="0" w:firstColumn="1" w:lastColumn="0" w:oddVBand="0" w:evenVBand="0" w:oddHBand="0" w:evenHBand="0" w:firstRowFirstColumn="0" w:firstRowLastColumn="0" w:lastRowFirstColumn="0" w:lastRowLastColumn="0"/>
            <w:tcW w:w="1966" w:type="pct"/>
            <w:vAlign w:val="center"/>
          </w:tcPr>
          <w:p w:rsidR="00817D21" w:rsidRDefault="00EE4C70" w:rsidP="52AA9722">
            <w:pPr>
              <w:rPr>
                <w:color w:val="000000" w:themeColor="text1"/>
              </w:rPr>
            </w:pPr>
            <w:r>
              <w:rPr>
                <w:color w:val="000000" w:themeColor="text1"/>
              </w:rPr>
              <w:t xml:space="preserve">IBM </w:t>
            </w:r>
            <w:r w:rsidR="00817D21">
              <w:rPr>
                <w:color w:val="000000" w:themeColor="text1"/>
              </w:rPr>
              <w:t xml:space="preserve">Storage </w:t>
            </w:r>
          </w:p>
          <w:p w:rsidR="00817D21" w:rsidRPr="009E2F26" w:rsidRDefault="00817D21" w:rsidP="52AA9722">
            <w:pPr>
              <w:rPr>
                <w:color w:val="000000" w:themeColor="text1"/>
              </w:rPr>
            </w:pPr>
          </w:p>
        </w:tc>
        <w:tc>
          <w:tcPr>
            <w:tcW w:w="827" w:type="pct"/>
            <w:vAlign w:val="center"/>
          </w:tcPr>
          <w:p w:rsidR="00817D21" w:rsidRDefault="00817D21" w:rsidP="111942FA">
            <w:pPr>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111942FA">
              <w:rPr>
                <w:color w:val="000000" w:themeColor="text1"/>
              </w:rPr>
              <w:t>Storwize</w:t>
            </w:r>
            <w:proofErr w:type="spellEnd"/>
            <w:r w:rsidRPr="111942FA">
              <w:rPr>
                <w:color w:val="000000" w:themeColor="text1"/>
              </w:rPr>
              <w:t xml:space="preserve"> V5030</w:t>
            </w:r>
          </w:p>
          <w:p w:rsidR="00817D21" w:rsidRPr="009E2F26" w:rsidRDefault="00817D21" w:rsidP="111942FA">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05" w:type="pct"/>
            <w:vAlign w:val="center"/>
          </w:tcPr>
          <w:p w:rsidR="00817D21" w:rsidRPr="009E2F26" w:rsidRDefault="00817D21" w:rsidP="005A5AF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2AA9722">
              <w:rPr>
                <w:color w:val="000000" w:themeColor="text1"/>
              </w:rPr>
              <w:t>IBM</w:t>
            </w:r>
          </w:p>
        </w:tc>
        <w:tc>
          <w:tcPr>
            <w:tcW w:w="1101" w:type="pct"/>
          </w:tcPr>
          <w:p w:rsidR="00817D21" w:rsidRPr="009E2F26" w:rsidRDefault="00CA2B3E" w:rsidP="009E2F26">
            <w:pPr>
              <w:cnfStyle w:val="000000000000" w:firstRow="0" w:lastRow="0" w:firstColumn="0" w:lastColumn="0" w:oddVBand="0" w:evenVBand="0" w:oddHBand="0" w:evenHBand="0" w:firstRowFirstColumn="0" w:firstRowLastColumn="0" w:lastRowFirstColumn="0" w:lastRowLastColumn="0"/>
              <w:rPr>
                <w:color w:val="000000" w:themeColor="text1"/>
              </w:rPr>
            </w:pPr>
            <w:hyperlink r:id="rId12" w:anchor="product-header-top" w:history="1">
              <w:r w:rsidR="00817D21" w:rsidRPr="00E0753F">
                <w:rPr>
                  <w:rStyle w:val="Hypertextovodkaz"/>
                </w:rPr>
                <w:t>https://www.ibm.com/us-en/marketplace/storage-consolidation/specifications#product-header-top</w:t>
              </w:r>
            </w:hyperlink>
          </w:p>
        </w:tc>
      </w:tr>
      <w:tr w:rsidR="00817D21" w:rsidTr="00E8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817D21" w:rsidRPr="009E2F26" w:rsidRDefault="005A5AF3" w:rsidP="005A5AF3">
            <w:pPr>
              <w:jc w:val="center"/>
              <w:rPr>
                <w:color w:val="000000" w:themeColor="text1"/>
              </w:rPr>
            </w:pPr>
            <w:r>
              <w:rPr>
                <w:rFonts w:ascii="Calibri" w:hAnsi="Calibri"/>
                <w:color w:val="000000" w:themeColor="text1"/>
                <w:sz w:val="22"/>
                <w:szCs w:val="22"/>
              </w:rPr>
              <w:t>Zařízení pro behaviorální analýzu</w:t>
            </w:r>
          </w:p>
        </w:tc>
      </w:tr>
      <w:tr w:rsidR="00817D21" w:rsidTr="00E82940">
        <w:tc>
          <w:tcPr>
            <w:cnfStyle w:val="001000000000" w:firstRow="0" w:lastRow="0" w:firstColumn="1" w:lastColumn="0" w:oddVBand="0" w:evenVBand="0" w:oddHBand="0" w:evenHBand="0" w:firstRowFirstColumn="0" w:firstRowLastColumn="0" w:lastRowFirstColumn="0" w:lastRowLastColumn="0"/>
            <w:tcW w:w="1966" w:type="pct"/>
            <w:vAlign w:val="center"/>
          </w:tcPr>
          <w:p w:rsidR="00817D21" w:rsidRPr="009E2F26" w:rsidRDefault="00B2127A" w:rsidP="00817D21">
            <w:pPr>
              <w:jc w:val="left"/>
              <w:rPr>
                <w:color w:val="000000" w:themeColor="text1"/>
              </w:rPr>
            </w:pPr>
            <w:r>
              <w:rPr>
                <w:rFonts w:ascii="Calibri" w:hAnsi="Calibri"/>
                <w:color w:val="000000" w:themeColor="text1"/>
                <w:sz w:val="22"/>
                <w:szCs w:val="22"/>
              </w:rPr>
              <w:t>Zařízení</w:t>
            </w:r>
            <w:r w:rsidR="00817D21">
              <w:rPr>
                <w:rFonts w:ascii="Calibri" w:hAnsi="Calibri"/>
                <w:color w:val="000000" w:themeColor="text1"/>
                <w:sz w:val="22"/>
                <w:szCs w:val="22"/>
              </w:rPr>
              <w:t xml:space="preserve"> pro behaviorální analýzu</w:t>
            </w:r>
          </w:p>
        </w:tc>
        <w:tc>
          <w:tcPr>
            <w:tcW w:w="827" w:type="pct"/>
            <w:vAlign w:val="center"/>
          </w:tcPr>
          <w:p w:rsidR="00817D21" w:rsidRPr="009E2F26" w:rsidRDefault="00817D21" w:rsidP="00817D21">
            <w:pPr>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111942FA">
              <w:rPr>
                <w:rFonts w:ascii="Calibri" w:hAnsi="Calibri"/>
                <w:color w:val="000000" w:themeColor="text1"/>
                <w:sz w:val="22"/>
                <w:szCs w:val="22"/>
              </w:rPr>
              <w:t>Deep</w:t>
            </w:r>
            <w:proofErr w:type="spellEnd"/>
            <w:r w:rsidRPr="111942FA">
              <w:rPr>
                <w:rFonts w:ascii="Calibri" w:hAnsi="Calibri"/>
                <w:color w:val="000000" w:themeColor="text1"/>
                <w:sz w:val="22"/>
                <w:szCs w:val="22"/>
              </w:rPr>
              <w:t xml:space="preserve"> </w:t>
            </w:r>
            <w:proofErr w:type="spellStart"/>
            <w:r w:rsidRPr="111942FA">
              <w:rPr>
                <w:rFonts w:ascii="Calibri" w:hAnsi="Calibri"/>
                <w:color w:val="000000" w:themeColor="text1"/>
                <w:sz w:val="22"/>
                <w:szCs w:val="22"/>
              </w:rPr>
              <w:t>Discovery</w:t>
            </w:r>
            <w:proofErr w:type="spellEnd"/>
            <w:r w:rsidRPr="111942FA">
              <w:rPr>
                <w:rFonts w:ascii="Calibri" w:hAnsi="Calibri"/>
                <w:color w:val="000000" w:themeColor="text1"/>
                <w:sz w:val="22"/>
                <w:szCs w:val="22"/>
              </w:rPr>
              <w:t xml:space="preserve"> </w:t>
            </w:r>
            <w:proofErr w:type="spellStart"/>
            <w:r w:rsidRPr="111942FA">
              <w:rPr>
                <w:rFonts w:ascii="Calibri" w:hAnsi="Calibri"/>
                <w:color w:val="000000" w:themeColor="text1"/>
                <w:sz w:val="22"/>
                <w:szCs w:val="22"/>
              </w:rPr>
              <w:t>Analyzer</w:t>
            </w:r>
            <w:proofErr w:type="spellEnd"/>
          </w:p>
        </w:tc>
        <w:tc>
          <w:tcPr>
            <w:tcW w:w="1105" w:type="pct"/>
            <w:vAlign w:val="center"/>
          </w:tcPr>
          <w:p w:rsidR="00817D21" w:rsidRPr="009E2F26" w:rsidRDefault="00817D21" w:rsidP="005A5AF3">
            <w:pPr>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111942FA">
              <w:rPr>
                <w:color w:val="000000" w:themeColor="text1"/>
              </w:rPr>
              <w:t>TrendMicro</w:t>
            </w:r>
            <w:proofErr w:type="spellEnd"/>
          </w:p>
        </w:tc>
        <w:tc>
          <w:tcPr>
            <w:tcW w:w="1101" w:type="pct"/>
            <w:vAlign w:val="center"/>
          </w:tcPr>
          <w:p w:rsidR="00817D21" w:rsidRPr="0071691F" w:rsidRDefault="0071691F" w:rsidP="00817D21">
            <w:pPr>
              <w:jc w:val="center"/>
              <w:cnfStyle w:val="000000000000" w:firstRow="0" w:lastRow="0" w:firstColumn="0" w:lastColumn="0" w:oddVBand="0" w:evenVBand="0" w:oddHBand="0" w:evenHBand="0" w:firstRowFirstColumn="0" w:firstRowLastColumn="0" w:lastRowFirstColumn="0" w:lastRowLastColumn="0"/>
              <w:rPr>
                <w:rStyle w:val="Hypertextovodkaz"/>
              </w:rPr>
            </w:pPr>
            <w:r>
              <w:fldChar w:fldCharType="begin"/>
            </w:r>
            <w:r>
              <w:instrText xml:space="preserve"> HYPERLINK "https://www.trendmicro.com/" </w:instrText>
            </w:r>
            <w:r>
              <w:fldChar w:fldCharType="separate"/>
            </w:r>
            <w:r w:rsidR="00817D21" w:rsidRPr="0071691F">
              <w:rPr>
                <w:rStyle w:val="Hypertextovodkaz"/>
              </w:rPr>
              <w:t>https://www.trendmicro.com/</w:t>
            </w:r>
          </w:p>
          <w:p w:rsidR="00817D21" w:rsidRPr="009E2F26" w:rsidRDefault="0071691F">
            <w:pPr>
              <w:cnfStyle w:val="000000000000" w:firstRow="0" w:lastRow="0" w:firstColumn="0" w:lastColumn="0" w:oddVBand="0" w:evenVBand="0" w:oddHBand="0" w:evenHBand="0" w:firstRowFirstColumn="0" w:firstRowLastColumn="0" w:lastRowFirstColumn="0" w:lastRowLastColumn="0"/>
              <w:rPr>
                <w:color w:val="000000" w:themeColor="text1"/>
              </w:rPr>
            </w:pPr>
            <w:r>
              <w:fldChar w:fldCharType="end"/>
            </w:r>
          </w:p>
        </w:tc>
      </w:tr>
      <w:tr w:rsidR="00B2127A" w:rsidTr="00E8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B2127A" w:rsidRPr="009E2F26" w:rsidRDefault="00B2127A" w:rsidP="005A5AF3">
            <w:pPr>
              <w:jc w:val="center"/>
              <w:rPr>
                <w:color w:val="000000" w:themeColor="text1"/>
              </w:rPr>
            </w:pPr>
            <w:r>
              <w:rPr>
                <w:color w:val="000000" w:themeColor="text1"/>
              </w:rPr>
              <w:t>HSM</w:t>
            </w:r>
          </w:p>
        </w:tc>
      </w:tr>
      <w:tr w:rsidR="00E0753F" w:rsidTr="00E82940">
        <w:tc>
          <w:tcPr>
            <w:cnfStyle w:val="001000000000" w:firstRow="0" w:lastRow="0" w:firstColumn="1" w:lastColumn="0" w:oddVBand="0" w:evenVBand="0" w:oddHBand="0" w:evenHBand="0" w:firstRowFirstColumn="0" w:firstRowLastColumn="0" w:lastRowFirstColumn="0" w:lastRowLastColumn="0"/>
            <w:tcW w:w="1966" w:type="pct"/>
            <w:shd w:val="clear" w:color="auto" w:fill="auto"/>
            <w:vAlign w:val="center"/>
          </w:tcPr>
          <w:p w:rsidR="00E0753F" w:rsidRPr="00E0753F" w:rsidRDefault="00E0753F" w:rsidP="00E0753F">
            <w:pPr>
              <w:rPr>
                <w:color w:val="000000" w:themeColor="text1"/>
              </w:rPr>
            </w:pPr>
            <w:r w:rsidRPr="00E0753F">
              <w:rPr>
                <w:color w:val="000000" w:themeColor="text1"/>
              </w:rPr>
              <w:t xml:space="preserve">HSM – Thales </w:t>
            </w:r>
            <w:proofErr w:type="spellStart"/>
            <w:r w:rsidRPr="00E0753F">
              <w:t>nShield</w:t>
            </w:r>
            <w:proofErr w:type="spellEnd"/>
            <w:r w:rsidRPr="00E0753F">
              <w:t xml:space="preserve"> </w:t>
            </w:r>
            <w:proofErr w:type="spellStart"/>
            <w:r w:rsidRPr="00E0753F">
              <w:t>Solo</w:t>
            </w:r>
            <w:proofErr w:type="spellEnd"/>
            <w:r w:rsidRPr="00E0753F">
              <w:t xml:space="preserve"> 500+  F3</w:t>
            </w:r>
          </w:p>
        </w:tc>
        <w:tc>
          <w:tcPr>
            <w:tcW w:w="827" w:type="pct"/>
            <w:vAlign w:val="center"/>
          </w:tcPr>
          <w:p w:rsidR="00E0753F" w:rsidRPr="009E2F26" w:rsidRDefault="00E0753F" w:rsidP="00E0753F">
            <w:pPr>
              <w:cnfStyle w:val="000000000000" w:firstRow="0" w:lastRow="0" w:firstColumn="0" w:lastColumn="0" w:oddVBand="0" w:evenVBand="0" w:oddHBand="0" w:evenHBand="0" w:firstRowFirstColumn="0" w:firstRowLastColumn="0" w:lastRowFirstColumn="0" w:lastRowLastColumn="0"/>
              <w:rPr>
                <w:color w:val="000000" w:themeColor="text1"/>
              </w:rPr>
            </w:pPr>
            <w:r w:rsidRPr="00953C39">
              <w:rPr>
                <w:color w:val="000000" w:themeColor="text1"/>
              </w:rPr>
              <w:t>NC4433E-500</w:t>
            </w:r>
          </w:p>
        </w:tc>
        <w:tc>
          <w:tcPr>
            <w:tcW w:w="1105" w:type="pct"/>
            <w:vAlign w:val="center"/>
          </w:tcPr>
          <w:p w:rsidR="00E0753F" w:rsidRPr="009E2F26" w:rsidRDefault="00E0753F" w:rsidP="005A5AF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Thales</w:t>
            </w:r>
          </w:p>
        </w:tc>
        <w:tc>
          <w:tcPr>
            <w:tcW w:w="1101" w:type="pct"/>
            <w:vAlign w:val="center"/>
          </w:tcPr>
          <w:p w:rsidR="00E0753F" w:rsidRPr="009E2F26" w:rsidRDefault="00E0753F" w:rsidP="00E0753F">
            <w:pPr>
              <w:cnfStyle w:val="000000000000" w:firstRow="0" w:lastRow="0" w:firstColumn="0" w:lastColumn="0" w:oddVBand="0" w:evenVBand="0" w:oddHBand="0" w:evenHBand="0" w:firstRowFirstColumn="0" w:firstRowLastColumn="0" w:lastRowFirstColumn="0" w:lastRowLastColumn="0"/>
              <w:rPr>
                <w:color w:val="000000" w:themeColor="text1"/>
              </w:rPr>
            </w:pPr>
            <w:r w:rsidRPr="00953C39">
              <w:rPr>
                <w:rStyle w:val="Hypertextovodkaz"/>
              </w:rPr>
              <w:t>https://www.thalesesecurity.com/</w:t>
            </w:r>
          </w:p>
        </w:tc>
      </w:tr>
      <w:tr w:rsidR="00E0753F" w:rsidTr="00E8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pct"/>
            <w:shd w:val="clear" w:color="auto" w:fill="DBE5F1"/>
            <w:vAlign w:val="center"/>
          </w:tcPr>
          <w:p w:rsidR="00E0753F" w:rsidRPr="00E0753F" w:rsidRDefault="00E0753F" w:rsidP="00E0753F">
            <w:pPr>
              <w:rPr>
                <w:color w:val="000000" w:themeColor="text1"/>
              </w:rPr>
            </w:pPr>
            <w:r w:rsidRPr="00E0753F">
              <w:rPr>
                <w:color w:val="000000" w:themeColor="text1"/>
              </w:rPr>
              <w:t xml:space="preserve">HSM – Thales </w:t>
            </w:r>
            <w:proofErr w:type="spellStart"/>
            <w:r w:rsidRPr="00E0753F">
              <w:t>nShield</w:t>
            </w:r>
            <w:proofErr w:type="spellEnd"/>
            <w:r w:rsidRPr="00E0753F">
              <w:t xml:space="preserve"> </w:t>
            </w:r>
            <w:proofErr w:type="spellStart"/>
            <w:r w:rsidRPr="00E0753F">
              <w:t>Solo</w:t>
            </w:r>
            <w:proofErr w:type="spellEnd"/>
            <w:r w:rsidRPr="00E0753F">
              <w:t xml:space="preserve"> 500+  F2</w:t>
            </w:r>
          </w:p>
        </w:tc>
        <w:tc>
          <w:tcPr>
            <w:tcW w:w="827" w:type="pct"/>
            <w:vAlign w:val="center"/>
          </w:tcPr>
          <w:p w:rsidR="00E0753F" w:rsidRPr="009E2F26" w:rsidRDefault="00E0753F" w:rsidP="00E0753F">
            <w:pPr>
              <w:cnfStyle w:val="000000100000" w:firstRow="0" w:lastRow="0" w:firstColumn="0" w:lastColumn="0" w:oddVBand="0" w:evenVBand="0" w:oddHBand="1" w:evenHBand="0" w:firstRowFirstColumn="0" w:firstRowLastColumn="0" w:lastRowFirstColumn="0" w:lastRowLastColumn="0"/>
              <w:rPr>
                <w:color w:val="000000" w:themeColor="text1"/>
              </w:rPr>
            </w:pPr>
            <w:r w:rsidRPr="00953C39">
              <w:rPr>
                <w:color w:val="000000" w:themeColor="text1"/>
              </w:rPr>
              <w:t>NC3423E-500</w:t>
            </w:r>
          </w:p>
        </w:tc>
        <w:tc>
          <w:tcPr>
            <w:tcW w:w="1105" w:type="pct"/>
            <w:vAlign w:val="center"/>
          </w:tcPr>
          <w:p w:rsidR="00E0753F" w:rsidRPr="009E2F26" w:rsidRDefault="00E0753F" w:rsidP="005A5AF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Thales</w:t>
            </w:r>
          </w:p>
        </w:tc>
        <w:tc>
          <w:tcPr>
            <w:tcW w:w="1101" w:type="pct"/>
            <w:vAlign w:val="center"/>
          </w:tcPr>
          <w:p w:rsidR="00E0753F" w:rsidRPr="009E2F26" w:rsidRDefault="00E0753F" w:rsidP="00E0753F">
            <w:pPr>
              <w:cnfStyle w:val="000000100000" w:firstRow="0" w:lastRow="0" w:firstColumn="0" w:lastColumn="0" w:oddVBand="0" w:evenVBand="0" w:oddHBand="1" w:evenHBand="0" w:firstRowFirstColumn="0" w:firstRowLastColumn="0" w:lastRowFirstColumn="0" w:lastRowLastColumn="0"/>
              <w:rPr>
                <w:color w:val="000000" w:themeColor="text1"/>
              </w:rPr>
            </w:pPr>
            <w:r w:rsidRPr="00953C39">
              <w:rPr>
                <w:rStyle w:val="Hypertextovodkaz"/>
              </w:rPr>
              <w:t>https://www.thalesesecurity.com/</w:t>
            </w:r>
          </w:p>
        </w:tc>
      </w:tr>
      <w:tr w:rsidR="00E0753F" w:rsidTr="00E82940">
        <w:tc>
          <w:tcPr>
            <w:cnfStyle w:val="001000000000" w:firstRow="0" w:lastRow="0" w:firstColumn="1" w:lastColumn="0" w:oddVBand="0" w:evenVBand="0" w:oddHBand="0" w:evenHBand="0" w:firstRowFirstColumn="0" w:firstRowLastColumn="0" w:lastRowFirstColumn="0" w:lastRowLastColumn="0"/>
            <w:tcW w:w="1966" w:type="pct"/>
            <w:shd w:val="clear" w:color="auto" w:fill="auto"/>
            <w:vAlign w:val="center"/>
          </w:tcPr>
          <w:p w:rsidR="00E0753F" w:rsidRPr="00E0753F" w:rsidRDefault="00E0753F" w:rsidP="00E0753F">
            <w:pPr>
              <w:rPr>
                <w:color w:val="000000" w:themeColor="text1"/>
              </w:rPr>
            </w:pPr>
            <w:r w:rsidRPr="00E0753F">
              <w:rPr>
                <w:color w:val="000000" w:themeColor="text1"/>
              </w:rPr>
              <w:t xml:space="preserve">HSM – Thales </w:t>
            </w:r>
            <w:proofErr w:type="spellStart"/>
            <w:r w:rsidRPr="00E0753F">
              <w:t>nShield</w:t>
            </w:r>
            <w:proofErr w:type="spellEnd"/>
            <w:r w:rsidRPr="00E0753F">
              <w:t xml:space="preserve"> </w:t>
            </w:r>
            <w:proofErr w:type="spellStart"/>
            <w:r w:rsidRPr="00E0753F">
              <w:t>Connect</w:t>
            </w:r>
            <w:proofErr w:type="spellEnd"/>
            <w:r w:rsidRPr="00E0753F">
              <w:t xml:space="preserve"> F3 500+</w:t>
            </w:r>
          </w:p>
        </w:tc>
        <w:tc>
          <w:tcPr>
            <w:tcW w:w="827" w:type="pct"/>
            <w:vAlign w:val="center"/>
          </w:tcPr>
          <w:p w:rsidR="00E0753F" w:rsidRPr="009E2F26" w:rsidRDefault="00E0753F" w:rsidP="00E0753F">
            <w:pPr>
              <w:cnfStyle w:val="000000000000" w:firstRow="0" w:lastRow="0" w:firstColumn="0" w:lastColumn="0" w:oddVBand="0" w:evenVBand="0" w:oddHBand="0" w:evenHBand="0" w:firstRowFirstColumn="0" w:firstRowLastColumn="0" w:lastRowFirstColumn="0" w:lastRowLastColumn="0"/>
              <w:rPr>
                <w:color w:val="000000" w:themeColor="text1"/>
              </w:rPr>
            </w:pPr>
            <w:r w:rsidRPr="00953C39">
              <w:rPr>
                <w:color w:val="000000" w:themeColor="text1"/>
              </w:rPr>
              <w:t>NH2054</w:t>
            </w:r>
          </w:p>
        </w:tc>
        <w:tc>
          <w:tcPr>
            <w:tcW w:w="1105" w:type="pct"/>
            <w:vAlign w:val="center"/>
          </w:tcPr>
          <w:p w:rsidR="00E0753F" w:rsidRPr="009E2F26" w:rsidRDefault="00E0753F" w:rsidP="005A5AF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Thales</w:t>
            </w:r>
          </w:p>
        </w:tc>
        <w:tc>
          <w:tcPr>
            <w:tcW w:w="1101" w:type="pct"/>
            <w:vAlign w:val="center"/>
          </w:tcPr>
          <w:p w:rsidR="00E0753F" w:rsidRPr="009E2F26" w:rsidRDefault="00E0753F" w:rsidP="00E0753F">
            <w:pPr>
              <w:cnfStyle w:val="000000000000" w:firstRow="0" w:lastRow="0" w:firstColumn="0" w:lastColumn="0" w:oddVBand="0" w:evenVBand="0" w:oddHBand="0" w:evenHBand="0" w:firstRowFirstColumn="0" w:firstRowLastColumn="0" w:lastRowFirstColumn="0" w:lastRowLastColumn="0"/>
              <w:rPr>
                <w:color w:val="000000" w:themeColor="text1"/>
              </w:rPr>
            </w:pPr>
            <w:r w:rsidRPr="00953C39">
              <w:rPr>
                <w:rStyle w:val="Hypertextovodkaz"/>
              </w:rPr>
              <w:t>https://www.thalesesecurity.com/</w:t>
            </w:r>
          </w:p>
        </w:tc>
      </w:tr>
    </w:tbl>
    <w:p w:rsidR="009E2F26" w:rsidRPr="009E2F26" w:rsidRDefault="009E2F26" w:rsidP="009E2F26">
      <w:pPr>
        <w:rPr>
          <w:color w:val="000000" w:themeColor="text1"/>
        </w:rPr>
      </w:pPr>
    </w:p>
    <w:p w:rsidR="00974F9D" w:rsidRDefault="00974F9D" w:rsidP="00E80D87">
      <w:pPr>
        <w:pStyle w:val="Popisek-tabulka"/>
        <w:numPr>
          <w:ilvl w:val="0"/>
          <w:numId w:val="0"/>
        </w:numPr>
        <w:rPr>
          <w:color w:val="FF0000"/>
        </w:rPr>
        <w:sectPr w:rsidR="00974F9D" w:rsidSect="00D12CB7">
          <w:footerReference w:type="default" r:id="rId13"/>
          <w:footerReference w:type="first" r:id="rId14"/>
          <w:type w:val="continuous"/>
          <w:pgSz w:w="11906" w:h="16838" w:code="9"/>
          <w:pgMar w:top="1417" w:right="1417" w:bottom="1417" w:left="1417" w:header="0" w:footer="567" w:gutter="0"/>
          <w:cols w:space="708"/>
          <w:docGrid w:linePitch="360"/>
        </w:sectPr>
      </w:pPr>
    </w:p>
    <w:p w:rsidR="0028123C" w:rsidRPr="007E573E" w:rsidRDefault="0028123C" w:rsidP="0028123C">
      <w:pPr>
        <w:pStyle w:val="Nadpis1"/>
        <w:numPr>
          <w:ilvl w:val="0"/>
          <w:numId w:val="20"/>
        </w:numPr>
        <w:ind w:left="709"/>
        <w:rPr>
          <w:sz w:val="28"/>
        </w:rPr>
      </w:pPr>
      <w:bookmarkStart w:id="21" w:name="_Toc519243688"/>
      <w:r w:rsidRPr="007E573E">
        <w:rPr>
          <w:sz w:val="28"/>
        </w:rPr>
        <w:lastRenderedPageBreak/>
        <w:t>Tabulka dodávaného SW</w:t>
      </w:r>
      <w:bookmarkEnd w:id="21"/>
    </w:p>
    <w:p w:rsidR="009E2F26" w:rsidRPr="009E2F26" w:rsidRDefault="52AA9722" w:rsidP="009E2F26">
      <w:pPr>
        <w:pStyle w:val="Popisek-tabulka"/>
      </w:pPr>
      <w:r>
        <w:t>Dodávaný SW</w:t>
      </w:r>
    </w:p>
    <w:tbl>
      <w:tblPr>
        <w:tblStyle w:val="Tabulkasmkou4zvraznn11"/>
        <w:tblW w:w="14567" w:type="dxa"/>
        <w:tblLayout w:type="fixed"/>
        <w:tblLook w:val="04A0" w:firstRow="1" w:lastRow="0" w:firstColumn="1" w:lastColumn="0" w:noHBand="0" w:noVBand="1"/>
      </w:tblPr>
      <w:tblGrid>
        <w:gridCol w:w="1271"/>
        <w:gridCol w:w="992"/>
        <w:gridCol w:w="1276"/>
        <w:gridCol w:w="3544"/>
        <w:gridCol w:w="1843"/>
        <w:gridCol w:w="1134"/>
        <w:gridCol w:w="1701"/>
        <w:gridCol w:w="1105"/>
        <w:gridCol w:w="1701"/>
      </w:tblGrid>
      <w:tr w:rsidR="00A72CCF" w:rsidRPr="00AE08A1" w:rsidTr="00C163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shd w:val="clear" w:color="auto" w:fill="00A4E8"/>
          </w:tcPr>
          <w:p w:rsidR="00A72CCF" w:rsidRPr="00AE08A1" w:rsidRDefault="00A72CCF" w:rsidP="00AE08A1">
            <w:pPr>
              <w:pStyle w:val="Popisek-tabulka"/>
              <w:numPr>
                <w:ilvl w:val="0"/>
                <w:numId w:val="0"/>
              </w:numPr>
              <w:jc w:val="center"/>
            </w:pPr>
            <w:r>
              <w:t>SW modul</w:t>
            </w:r>
          </w:p>
        </w:tc>
        <w:tc>
          <w:tcPr>
            <w:tcW w:w="992" w:type="dxa"/>
            <w:shd w:val="clear" w:color="auto" w:fill="00A4E8"/>
          </w:tcPr>
          <w:p w:rsidR="00A72CCF" w:rsidRPr="00AE08A1" w:rsidRDefault="00A72CCF" w:rsidP="00AE08A1">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pPr>
            <w:r>
              <w:t>Výrobce</w:t>
            </w:r>
          </w:p>
        </w:tc>
        <w:tc>
          <w:tcPr>
            <w:tcW w:w="1276" w:type="dxa"/>
            <w:shd w:val="clear" w:color="auto" w:fill="00A4E8"/>
          </w:tcPr>
          <w:p w:rsidR="00A72CCF" w:rsidRPr="00AE08A1" w:rsidRDefault="00A72CCF" w:rsidP="00AE08A1">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pPr>
            <w:r>
              <w:t>Charakter SW</w:t>
            </w:r>
          </w:p>
        </w:tc>
        <w:tc>
          <w:tcPr>
            <w:tcW w:w="3544" w:type="dxa"/>
            <w:shd w:val="clear" w:color="auto" w:fill="00A4E8"/>
          </w:tcPr>
          <w:p w:rsidR="00A72CCF" w:rsidRPr="00AE08A1" w:rsidRDefault="00A72CCF" w:rsidP="00AE08A1">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pPr>
            <w:r>
              <w:t>Způsob licencování</w:t>
            </w:r>
          </w:p>
        </w:tc>
        <w:tc>
          <w:tcPr>
            <w:tcW w:w="1843" w:type="dxa"/>
            <w:shd w:val="clear" w:color="auto" w:fill="00A4E8"/>
          </w:tcPr>
          <w:p w:rsidR="00A72CCF" w:rsidRPr="00AE08A1" w:rsidRDefault="00A72CCF" w:rsidP="00AE08A1">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pPr>
            <w:r>
              <w:t>Počet licencí</w:t>
            </w:r>
          </w:p>
        </w:tc>
        <w:tc>
          <w:tcPr>
            <w:tcW w:w="1134" w:type="dxa"/>
            <w:shd w:val="clear" w:color="auto" w:fill="00A4E8"/>
          </w:tcPr>
          <w:p w:rsidR="00A72CCF" w:rsidRDefault="00A72CCF" w:rsidP="00685EF7">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pPr>
            <w:r>
              <w:t>Licenční podmínky</w:t>
            </w:r>
          </w:p>
        </w:tc>
        <w:tc>
          <w:tcPr>
            <w:tcW w:w="1701" w:type="dxa"/>
            <w:shd w:val="clear" w:color="auto" w:fill="00A4E8"/>
          </w:tcPr>
          <w:p w:rsidR="00A72CCF" w:rsidRPr="004B2F1F" w:rsidRDefault="00A72CCF" w:rsidP="00AE08A1">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rPr>
                <w:sz w:val="14"/>
                <w:szCs w:val="14"/>
              </w:rPr>
            </w:pPr>
            <w:r w:rsidRPr="004B2F1F">
              <w:rPr>
                <w:sz w:val="14"/>
                <w:szCs w:val="14"/>
              </w:rPr>
              <w:t>Cenu licencí</w:t>
            </w:r>
          </w:p>
        </w:tc>
        <w:tc>
          <w:tcPr>
            <w:tcW w:w="1105" w:type="dxa"/>
            <w:shd w:val="clear" w:color="auto" w:fill="00A4E8"/>
          </w:tcPr>
          <w:p w:rsidR="00A72CCF" w:rsidRPr="004B2F1F" w:rsidRDefault="00A72CCF" w:rsidP="00AE08A1">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rPr>
                <w:sz w:val="14"/>
                <w:szCs w:val="14"/>
              </w:rPr>
            </w:pPr>
            <w:r w:rsidRPr="004B2F1F">
              <w:rPr>
                <w:sz w:val="14"/>
                <w:szCs w:val="14"/>
              </w:rPr>
              <w:t>Způsob stanovení ceny podpory</w:t>
            </w:r>
          </w:p>
        </w:tc>
        <w:tc>
          <w:tcPr>
            <w:tcW w:w="1701" w:type="dxa"/>
            <w:shd w:val="clear" w:color="auto" w:fill="00A4E8"/>
          </w:tcPr>
          <w:p w:rsidR="00A72CCF" w:rsidRPr="004B2F1F" w:rsidRDefault="00A72CCF" w:rsidP="00AE08A1">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rPr>
                <w:sz w:val="14"/>
                <w:szCs w:val="14"/>
              </w:rPr>
            </w:pPr>
            <w:r w:rsidRPr="004B2F1F">
              <w:rPr>
                <w:sz w:val="14"/>
                <w:szCs w:val="14"/>
              </w:rPr>
              <w:t xml:space="preserve">Cena </w:t>
            </w:r>
            <w:proofErr w:type="spellStart"/>
            <w:r w:rsidRPr="004B2F1F">
              <w:rPr>
                <w:sz w:val="14"/>
                <w:szCs w:val="14"/>
              </w:rPr>
              <w:t>maintenance</w:t>
            </w:r>
            <w:proofErr w:type="spellEnd"/>
          </w:p>
        </w:tc>
      </w:tr>
      <w:tr w:rsidR="00D40AF2" w:rsidRPr="00974F9D" w:rsidTr="00C1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40AF2" w:rsidRPr="00D40AF2" w:rsidRDefault="00D40AF2" w:rsidP="00D40AF2">
            <w:pPr>
              <w:pStyle w:val="Popisek-tabulka"/>
              <w:numPr>
                <w:ilvl w:val="0"/>
                <w:numId w:val="0"/>
              </w:numPr>
              <w:rPr>
                <w:color w:val="000000" w:themeColor="text1"/>
                <w:sz w:val="14"/>
                <w:szCs w:val="14"/>
              </w:rPr>
            </w:pPr>
            <w:r w:rsidRPr="00D40AF2">
              <w:rPr>
                <w:color w:val="000000" w:themeColor="text1"/>
                <w:sz w:val="14"/>
                <w:szCs w:val="14"/>
              </w:rPr>
              <w:t xml:space="preserve">ESSL ICZ </w:t>
            </w:r>
            <w:r w:rsidRPr="00D40AF2">
              <w:rPr>
                <w:bCs w:val="0"/>
                <w:color w:val="000000" w:themeColor="text1"/>
                <w:sz w:val="14"/>
                <w:szCs w:val="14"/>
              </w:rPr>
              <w:t>e-spis</w:t>
            </w:r>
            <w:r w:rsidRPr="00D40AF2">
              <w:rPr>
                <w:bCs w:val="0"/>
                <w:color w:val="000000" w:themeColor="text1"/>
                <w:sz w:val="14"/>
                <w:szCs w:val="14"/>
                <w:vertAlign w:val="superscript"/>
              </w:rPr>
              <w:t>®</w:t>
            </w:r>
          </w:p>
        </w:tc>
        <w:tc>
          <w:tcPr>
            <w:tcW w:w="992" w:type="dxa"/>
            <w:vAlign w:val="center"/>
          </w:tcPr>
          <w:p w:rsidR="00D40AF2" w:rsidRPr="00D40AF2" w:rsidRDefault="00D40AF2" w:rsidP="00D40AF2">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ICZ a.s.</w:t>
            </w:r>
          </w:p>
        </w:tc>
        <w:tc>
          <w:tcPr>
            <w:tcW w:w="1276" w:type="dxa"/>
            <w:vAlign w:val="center"/>
          </w:tcPr>
          <w:p w:rsidR="00D40AF2" w:rsidRPr="00D40AF2" w:rsidRDefault="00D40AF2" w:rsidP="00D40AF2">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D40AF2" w:rsidRPr="00D40AF2" w:rsidRDefault="00D40AF2" w:rsidP="000D267E">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r w:rsidR="007B42EB">
              <w:rPr>
                <w:color w:val="000000" w:themeColor="text1"/>
                <w:sz w:val="14"/>
                <w:szCs w:val="14"/>
              </w:rPr>
              <w:t xml:space="preserve"> </w:t>
            </w:r>
          </w:p>
        </w:tc>
        <w:tc>
          <w:tcPr>
            <w:tcW w:w="1843" w:type="dxa"/>
            <w:vAlign w:val="center"/>
          </w:tcPr>
          <w:p w:rsidR="00D40AF2" w:rsidRDefault="00D40AF2" w:rsidP="00FB22E7">
            <w:pPr>
              <w:pStyle w:val="Popisek-tabulka"/>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Multilicence</w:t>
            </w:r>
          </w:p>
          <w:p w:rsidR="007B42EB" w:rsidRPr="00D40AF2" w:rsidRDefault="00476FA9" w:rsidP="00FB22E7">
            <w:pPr>
              <w:pStyle w:val="Popisek-tabulka"/>
              <w:numPr>
                <w:ilvl w:val="0"/>
                <w:numId w:val="0"/>
              </w:num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Pr>
                <w:color w:val="000000" w:themeColor="text1"/>
                <w:sz w:val="14"/>
                <w:szCs w:val="14"/>
              </w:rPr>
              <w:t>(n</w:t>
            </w:r>
            <w:r w:rsidR="007B42EB">
              <w:rPr>
                <w:color w:val="000000" w:themeColor="text1"/>
                <w:sz w:val="14"/>
                <w:szCs w:val="14"/>
              </w:rPr>
              <w:t>eomezený počet uživatelů</w:t>
            </w:r>
            <w:r>
              <w:rPr>
                <w:color w:val="000000" w:themeColor="text1"/>
                <w:sz w:val="14"/>
                <w:szCs w:val="14"/>
              </w:rPr>
              <w:t>)</w:t>
            </w:r>
          </w:p>
        </w:tc>
        <w:tc>
          <w:tcPr>
            <w:tcW w:w="1134" w:type="dxa"/>
            <w:vAlign w:val="center"/>
          </w:tcPr>
          <w:p w:rsidR="00D40AF2" w:rsidRPr="00D40AF2" w:rsidRDefault="00D40AF2" w:rsidP="00D40AF2">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Viz příloha č. 1 tohoto dokumentu</w:t>
            </w:r>
          </w:p>
        </w:tc>
        <w:tc>
          <w:tcPr>
            <w:tcW w:w="1701" w:type="dxa"/>
            <w:vAlign w:val="center"/>
          </w:tcPr>
          <w:p w:rsidR="00D40AF2" w:rsidRPr="00D40AF2" w:rsidRDefault="00D40AF2" w:rsidP="00D40AF2">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 xml:space="preserve"> 0*),- Kč </w:t>
            </w:r>
          </w:p>
        </w:tc>
        <w:tc>
          <w:tcPr>
            <w:tcW w:w="1105" w:type="dxa"/>
            <w:vAlign w:val="center"/>
          </w:tcPr>
          <w:p w:rsidR="00D40AF2" w:rsidRPr="00D40AF2" w:rsidRDefault="00D40AF2" w:rsidP="00D40AF2">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701" w:type="dxa"/>
            <w:vAlign w:val="center"/>
          </w:tcPr>
          <w:p w:rsidR="00D40AF2" w:rsidRPr="00D40AF2" w:rsidRDefault="00D40AF2" w:rsidP="00D40AF2">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sz w:val="14"/>
                <w:szCs w:val="14"/>
              </w:rPr>
              <w:t xml:space="preserve">         </w:t>
            </w:r>
            <w:r w:rsidR="00CA2B3E">
              <w:rPr>
                <w:rFonts w:ascii="Arial" w:hAnsi="Arial" w:cs="Arial"/>
                <w:szCs w:val="22"/>
              </w:rPr>
              <w:t>XXXXXXXXX</w:t>
            </w:r>
          </w:p>
        </w:tc>
      </w:tr>
      <w:tr w:rsidR="00CA2B3E" w:rsidRPr="00974F9D" w:rsidTr="007D0D55">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476FA9">
            <w:pPr>
              <w:pStyle w:val="Popisek-tabulka"/>
              <w:numPr>
                <w:ilvl w:val="0"/>
                <w:numId w:val="0"/>
              </w:numPr>
              <w:rPr>
                <w:color w:val="000000" w:themeColor="text1"/>
                <w:sz w:val="14"/>
                <w:szCs w:val="14"/>
              </w:rPr>
            </w:pPr>
            <w:r w:rsidRPr="00D40AF2">
              <w:rPr>
                <w:color w:val="000000" w:themeColor="text1"/>
                <w:sz w:val="14"/>
                <w:szCs w:val="14"/>
              </w:rPr>
              <w:t>ICZ DESA</w:t>
            </w:r>
          </w:p>
        </w:tc>
        <w:tc>
          <w:tcPr>
            <w:tcW w:w="992"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ICZ a.s.</w:t>
            </w:r>
          </w:p>
        </w:tc>
        <w:tc>
          <w:tcPr>
            <w:tcW w:w="1276"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D40AF2" w:rsidRDefault="00CA2B3E" w:rsidP="000D267E">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r>
              <w:rPr>
                <w:color w:val="000000" w:themeColor="text1"/>
                <w:sz w:val="14"/>
                <w:szCs w:val="14"/>
              </w:rPr>
              <w:t xml:space="preserve"> </w:t>
            </w:r>
          </w:p>
        </w:tc>
        <w:tc>
          <w:tcPr>
            <w:tcW w:w="1843" w:type="dxa"/>
            <w:vAlign w:val="center"/>
          </w:tcPr>
          <w:p w:rsidR="00CA2B3E" w:rsidRDefault="00CA2B3E" w:rsidP="00D043DE">
            <w:pPr>
              <w:pStyle w:val="Popisek-tabulka"/>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Multilicence</w:t>
            </w:r>
          </w:p>
          <w:p w:rsidR="00CA2B3E" w:rsidRPr="00D40AF2" w:rsidRDefault="00CA2B3E" w:rsidP="00315E69">
            <w:pPr>
              <w:pStyle w:val="Popisek-tabulka"/>
              <w:numPr>
                <w:ilvl w:val="0"/>
                <w:numId w:val="0"/>
              </w:numPr>
              <w:jc w:val="cente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Pr>
                <w:color w:val="000000" w:themeColor="text1"/>
                <w:sz w:val="14"/>
                <w:szCs w:val="14"/>
              </w:rPr>
              <w:t>(neomezený počet uživatelů)</w:t>
            </w:r>
          </w:p>
        </w:tc>
        <w:tc>
          <w:tcPr>
            <w:tcW w:w="1134"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Viz příloha č. 2 tohoto dokumentu</w:t>
            </w:r>
          </w:p>
        </w:tc>
        <w:tc>
          <w:tcPr>
            <w:tcW w:w="1701" w:type="dxa"/>
          </w:tcPr>
          <w:p w:rsidR="00CA2B3E" w:rsidRPr="0060486C" w:rsidRDefault="00CA2B3E" w:rsidP="00CA2B3E">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Cs w:val="22"/>
              </w:rPr>
              <w:t>XXXXXXXXX</w:t>
            </w:r>
          </w:p>
        </w:tc>
        <w:tc>
          <w:tcPr>
            <w:tcW w:w="1105"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701" w:type="dxa"/>
            <w:vAlign w:val="center"/>
          </w:tcPr>
          <w:p w:rsidR="00CA2B3E" w:rsidRPr="00D40AF2" w:rsidRDefault="00CA2B3E" w:rsidP="00CA2B3E">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sz w:val="14"/>
                <w:szCs w:val="14"/>
              </w:rPr>
              <w:t xml:space="preserve">         </w:t>
            </w:r>
            <w:r>
              <w:rPr>
                <w:rFonts w:ascii="Arial" w:hAnsi="Arial" w:cs="Arial"/>
                <w:szCs w:val="22"/>
              </w:rPr>
              <w:t>XXXXXXXXX</w:t>
            </w:r>
          </w:p>
        </w:tc>
      </w:tr>
      <w:tr w:rsidR="00CA2B3E" w:rsidRPr="00974F9D" w:rsidTr="00C1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476FA9">
            <w:pPr>
              <w:pStyle w:val="Popisek-tabulka"/>
              <w:numPr>
                <w:ilvl w:val="0"/>
                <w:numId w:val="0"/>
              </w:numPr>
              <w:rPr>
                <w:color w:val="000000" w:themeColor="text1"/>
                <w:sz w:val="14"/>
                <w:szCs w:val="14"/>
              </w:rPr>
            </w:pPr>
            <w:r w:rsidRPr="00D40AF2">
              <w:rPr>
                <w:color w:val="000000" w:themeColor="text1"/>
                <w:sz w:val="14"/>
                <w:szCs w:val="14"/>
              </w:rPr>
              <w:t xml:space="preserve">Modul ICZ </w:t>
            </w:r>
            <w:r w:rsidRPr="00D40AF2">
              <w:rPr>
                <w:bCs w:val="0"/>
                <w:color w:val="000000" w:themeColor="text1"/>
                <w:sz w:val="14"/>
                <w:szCs w:val="14"/>
              </w:rPr>
              <w:t>e-spis</w:t>
            </w:r>
            <w:r w:rsidRPr="00D40AF2">
              <w:rPr>
                <w:bCs w:val="0"/>
                <w:color w:val="000000" w:themeColor="text1"/>
                <w:sz w:val="14"/>
                <w:szCs w:val="14"/>
                <w:vertAlign w:val="superscript"/>
              </w:rPr>
              <w:t>®</w:t>
            </w:r>
            <w:r w:rsidRPr="00D40AF2">
              <w:rPr>
                <w:color w:val="000000" w:themeColor="text1"/>
                <w:sz w:val="14"/>
                <w:szCs w:val="14"/>
              </w:rPr>
              <w:t xml:space="preserve"> komunikace s ISDS</w:t>
            </w:r>
          </w:p>
        </w:tc>
        <w:tc>
          <w:tcPr>
            <w:tcW w:w="992" w:type="dxa"/>
            <w:vAlign w:val="center"/>
          </w:tcPr>
          <w:p w:rsidR="00CA2B3E" w:rsidRPr="00D40AF2" w:rsidRDefault="00CA2B3E" w:rsidP="00476FA9">
            <w:pPr>
              <w:cnfStyle w:val="000000100000" w:firstRow="0" w:lastRow="0" w:firstColumn="0" w:lastColumn="0" w:oddVBand="0" w:evenVBand="0" w:oddHBand="1" w:evenHBand="0" w:firstRowFirstColumn="0" w:firstRowLastColumn="0" w:lastRowFirstColumn="0" w:lastRowLastColumn="0"/>
              <w:rPr>
                <w:sz w:val="14"/>
                <w:szCs w:val="14"/>
              </w:rPr>
            </w:pPr>
            <w:r w:rsidRPr="00D40AF2">
              <w:rPr>
                <w:color w:val="000000" w:themeColor="text1"/>
                <w:sz w:val="14"/>
                <w:szCs w:val="14"/>
              </w:rPr>
              <w:t>ICZ a.s.</w:t>
            </w:r>
          </w:p>
        </w:tc>
        <w:tc>
          <w:tcPr>
            <w:tcW w:w="1276" w:type="dxa"/>
            <w:vAlign w:val="center"/>
          </w:tcPr>
          <w:p w:rsidR="00CA2B3E" w:rsidRPr="00D40AF2" w:rsidRDefault="00CA2B3E" w:rsidP="00476FA9">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D40AF2" w:rsidRDefault="00CA2B3E" w:rsidP="00476FA9">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843" w:type="dxa"/>
            <w:vAlign w:val="center"/>
          </w:tcPr>
          <w:p w:rsidR="00CA2B3E" w:rsidRDefault="00CA2B3E" w:rsidP="000D267E">
            <w:pPr>
              <w:pStyle w:val="Popisek-tabulka"/>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Multilicence</w:t>
            </w:r>
          </w:p>
          <w:p w:rsidR="00CA2B3E" w:rsidRPr="00D40AF2" w:rsidRDefault="00CA2B3E" w:rsidP="00315E69">
            <w:pPr>
              <w:jc w:val="center"/>
              <w:cnfStyle w:val="000000100000" w:firstRow="0" w:lastRow="0" w:firstColumn="0" w:lastColumn="0" w:oddVBand="0" w:evenVBand="0" w:oddHBand="1" w:evenHBand="0" w:firstRowFirstColumn="0" w:firstRowLastColumn="0" w:lastRowFirstColumn="0" w:lastRowLastColumn="0"/>
              <w:rPr>
                <w:sz w:val="14"/>
                <w:szCs w:val="14"/>
              </w:rPr>
            </w:pPr>
            <w:r>
              <w:rPr>
                <w:color w:val="000000" w:themeColor="text1"/>
                <w:sz w:val="14"/>
                <w:szCs w:val="14"/>
              </w:rPr>
              <w:t>(neomezený počet uživatelů)</w:t>
            </w:r>
          </w:p>
        </w:tc>
        <w:tc>
          <w:tcPr>
            <w:tcW w:w="1134" w:type="dxa"/>
            <w:vAlign w:val="center"/>
          </w:tcPr>
          <w:p w:rsidR="00CA2B3E" w:rsidRPr="00D40AF2" w:rsidRDefault="00CA2B3E" w:rsidP="00476FA9">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Viz příloha č. 1 tohoto dokumentu</w:t>
            </w:r>
          </w:p>
        </w:tc>
        <w:tc>
          <w:tcPr>
            <w:tcW w:w="1701" w:type="dxa"/>
            <w:vAlign w:val="center"/>
          </w:tcPr>
          <w:p w:rsidR="00CA2B3E" w:rsidRPr="00D40AF2" w:rsidRDefault="00CA2B3E" w:rsidP="00476FA9">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Pr>
                <w:rFonts w:ascii="Arial" w:hAnsi="Arial" w:cs="Arial"/>
                <w:szCs w:val="22"/>
              </w:rPr>
              <w:t>XXXXXXXXX</w:t>
            </w:r>
          </w:p>
        </w:tc>
        <w:tc>
          <w:tcPr>
            <w:tcW w:w="1105" w:type="dxa"/>
            <w:vAlign w:val="center"/>
          </w:tcPr>
          <w:p w:rsidR="00CA2B3E" w:rsidRPr="00D40AF2" w:rsidRDefault="00CA2B3E" w:rsidP="00476FA9">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701" w:type="dxa"/>
            <w:vAlign w:val="center"/>
          </w:tcPr>
          <w:p w:rsidR="00CA2B3E" w:rsidRPr="00D40AF2" w:rsidRDefault="00CA2B3E" w:rsidP="00CA2B3E">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sz w:val="14"/>
                <w:szCs w:val="14"/>
              </w:rPr>
              <w:t xml:space="preserve">            </w:t>
            </w:r>
            <w:r>
              <w:rPr>
                <w:rFonts w:ascii="Arial" w:hAnsi="Arial" w:cs="Arial"/>
                <w:szCs w:val="22"/>
              </w:rPr>
              <w:t>XXXXXXXXX</w:t>
            </w:r>
          </w:p>
        </w:tc>
      </w:tr>
      <w:tr w:rsidR="00CA2B3E" w:rsidRPr="00974F9D" w:rsidTr="00C163BE">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476FA9">
            <w:pPr>
              <w:pStyle w:val="Popisek-tabulka"/>
              <w:numPr>
                <w:ilvl w:val="0"/>
                <w:numId w:val="0"/>
              </w:numPr>
              <w:rPr>
                <w:color w:val="000000" w:themeColor="text1"/>
                <w:sz w:val="14"/>
                <w:szCs w:val="14"/>
              </w:rPr>
            </w:pPr>
            <w:r w:rsidRPr="00D40AF2">
              <w:rPr>
                <w:color w:val="000000" w:themeColor="text1"/>
                <w:sz w:val="14"/>
                <w:szCs w:val="14"/>
              </w:rPr>
              <w:t xml:space="preserve">Modul ICZ </w:t>
            </w:r>
            <w:r w:rsidRPr="00D40AF2">
              <w:rPr>
                <w:bCs w:val="0"/>
                <w:color w:val="000000" w:themeColor="text1"/>
                <w:sz w:val="14"/>
                <w:szCs w:val="14"/>
              </w:rPr>
              <w:t>e-spis</w:t>
            </w:r>
            <w:r w:rsidRPr="00D40AF2">
              <w:rPr>
                <w:bCs w:val="0"/>
                <w:color w:val="000000" w:themeColor="text1"/>
                <w:sz w:val="14"/>
                <w:szCs w:val="14"/>
                <w:vertAlign w:val="superscript"/>
              </w:rPr>
              <w:t>®</w:t>
            </w:r>
            <w:r w:rsidRPr="00D40AF2">
              <w:rPr>
                <w:color w:val="000000" w:themeColor="text1"/>
                <w:sz w:val="14"/>
                <w:szCs w:val="14"/>
              </w:rPr>
              <w:t xml:space="preserve"> Hybridní pošta</w:t>
            </w:r>
          </w:p>
        </w:tc>
        <w:tc>
          <w:tcPr>
            <w:tcW w:w="992" w:type="dxa"/>
            <w:vAlign w:val="center"/>
          </w:tcPr>
          <w:p w:rsidR="00CA2B3E" w:rsidRPr="00D40AF2" w:rsidRDefault="00CA2B3E" w:rsidP="00476FA9">
            <w:pPr>
              <w:cnfStyle w:val="000000000000" w:firstRow="0" w:lastRow="0" w:firstColumn="0" w:lastColumn="0" w:oddVBand="0" w:evenVBand="0" w:oddHBand="0" w:evenHBand="0" w:firstRowFirstColumn="0" w:firstRowLastColumn="0" w:lastRowFirstColumn="0" w:lastRowLastColumn="0"/>
              <w:rPr>
                <w:sz w:val="14"/>
                <w:szCs w:val="14"/>
              </w:rPr>
            </w:pPr>
            <w:r w:rsidRPr="00D40AF2">
              <w:rPr>
                <w:color w:val="000000" w:themeColor="text1"/>
                <w:sz w:val="14"/>
                <w:szCs w:val="14"/>
              </w:rPr>
              <w:t>ICZ a.s.</w:t>
            </w:r>
          </w:p>
        </w:tc>
        <w:tc>
          <w:tcPr>
            <w:tcW w:w="1276"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843" w:type="dxa"/>
            <w:vAlign w:val="center"/>
          </w:tcPr>
          <w:p w:rsidR="00CA2B3E" w:rsidRDefault="00CA2B3E" w:rsidP="000D267E">
            <w:pPr>
              <w:pStyle w:val="Popisek-tabulka"/>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Multilicence</w:t>
            </w:r>
          </w:p>
          <w:p w:rsidR="00CA2B3E" w:rsidRPr="00D40AF2" w:rsidRDefault="00CA2B3E" w:rsidP="00315E69">
            <w:pPr>
              <w:jc w:val="center"/>
              <w:cnfStyle w:val="000000000000" w:firstRow="0" w:lastRow="0" w:firstColumn="0" w:lastColumn="0" w:oddVBand="0" w:evenVBand="0" w:oddHBand="0" w:evenHBand="0" w:firstRowFirstColumn="0" w:firstRowLastColumn="0" w:lastRowFirstColumn="0" w:lastRowLastColumn="0"/>
              <w:rPr>
                <w:sz w:val="14"/>
                <w:szCs w:val="14"/>
              </w:rPr>
            </w:pPr>
            <w:r>
              <w:rPr>
                <w:color w:val="000000" w:themeColor="text1"/>
                <w:sz w:val="14"/>
                <w:szCs w:val="14"/>
              </w:rPr>
              <w:t>(neomezený počet uživatelů)</w:t>
            </w:r>
          </w:p>
        </w:tc>
        <w:tc>
          <w:tcPr>
            <w:tcW w:w="1134"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Viz příloha č. 1 tohoto dokumentu</w:t>
            </w:r>
          </w:p>
        </w:tc>
        <w:tc>
          <w:tcPr>
            <w:tcW w:w="1701" w:type="dxa"/>
            <w:vAlign w:val="center"/>
          </w:tcPr>
          <w:p w:rsidR="00CA2B3E" w:rsidRPr="00D40AF2" w:rsidRDefault="00CA2B3E" w:rsidP="00CA2B3E">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sz w:val="14"/>
                <w:szCs w:val="14"/>
              </w:rPr>
              <w:t xml:space="preserve">            </w:t>
            </w:r>
            <w:r>
              <w:rPr>
                <w:rFonts w:ascii="Arial" w:hAnsi="Arial" w:cs="Arial"/>
                <w:szCs w:val="22"/>
              </w:rPr>
              <w:t>XXXXXXXXX</w:t>
            </w:r>
          </w:p>
        </w:tc>
        <w:tc>
          <w:tcPr>
            <w:tcW w:w="1105" w:type="dxa"/>
            <w:vAlign w:val="center"/>
          </w:tcPr>
          <w:p w:rsidR="00CA2B3E" w:rsidRPr="00D40AF2" w:rsidRDefault="00CA2B3E" w:rsidP="00476FA9">
            <w:pPr>
              <w:cnfStyle w:val="000000000000" w:firstRow="0" w:lastRow="0" w:firstColumn="0" w:lastColumn="0" w:oddVBand="0" w:evenVBand="0" w:oddHBand="0" w:evenHBand="0" w:firstRowFirstColumn="0" w:firstRowLastColumn="0" w:lastRowFirstColumn="0" w:lastRowLastColumn="0"/>
              <w:rPr>
                <w:sz w:val="14"/>
                <w:szCs w:val="14"/>
              </w:rPr>
            </w:pPr>
            <w:r w:rsidRPr="00D40AF2">
              <w:rPr>
                <w:color w:val="000000" w:themeColor="text1"/>
                <w:sz w:val="14"/>
                <w:szCs w:val="14"/>
              </w:rPr>
              <w:t>Na uživatele</w:t>
            </w:r>
          </w:p>
        </w:tc>
        <w:tc>
          <w:tcPr>
            <w:tcW w:w="1701" w:type="dxa"/>
            <w:vAlign w:val="center"/>
          </w:tcPr>
          <w:p w:rsidR="00CA2B3E" w:rsidRPr="00D40AF2" w:rsidRDefault="00CA2B3E" w:rsidP="00CA2B3E">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sz w:val="14"/>
                <w:szCs w:val="14"/>
              </w:rPr>
              <w:t xml:space="preserve">            </w:t>
            </w:r>
            <w:r>
              <w:rPr>
                <w:rFonts w:ascii="Arial" w:hAnsi="Arial" w:cs="Arial"/>
                <w:szCs w:val="22"/>
              </w:rPr>
              <w:t>XXXXXXXXX</w:t>
            </w:r>
          </w:p>
        </w:tc>
      </w:tr>
      <w:tr w:rsidR="00CA2B3E" w:rsidRPr="00974F9D" w:rsidTr="00C1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476FA9">
            <w:pPr>
              <w:pStyle w:val="Popisek-tabulka"/>
              <w:numPr>
                <w:ilvl w:val="0"/>
                <w:numId w:val="0"/>
              </w:numPr>
              <w:rPr>
                <w:color w:val="000000" w:themeColor="text1"/>
                <w:sz w:val="14"/>
                <w:szCs w:val="14"/>
              </w:rPr>
            </w:pPr>
            <w:r w:rsidRPr="00D40AF2">
              <w:rPr>
                <w:color w:val="000000" w:themeColor="text1"/>
                <w:sz w:val="14"/>
                <w:szCs w:val="14"/>
              </w:rPr>
              <w:t xml:space="preserve">Modul ICZ </w:t>
            </w:r>
            <w:r w:rsidRPr="00D40AF2">
              <w:rPr>
                <w:bCs w:val="0"/>
                <w:color w:val="000000" w:themeColor="text1"/>
                <w:sz w:val="14"/>
                <w:szCs w:val="14"/>
              </w:rPr>
              <w:t>e-spis</w:t>
            </w:r>
            <w:r w:rsidRPr="00D40AF2">
              <w:rPr>
                <w:bCs w:val="0"/>
                <w:color w:val="000000" w:themeColor="text1"/>
                <w:sz w:val="14"/>
                <w:szCs w:val="14"/>
                <w:vertAlign w:val="superscript"/>
              </w:rPr>
              <w:t>®</w:t>
            </w:r>
            <w:r w:rsidRPr="00D40AF2">
              <w:rPr>
                <w:color w:val="000000" w:themeColor="text1"/>
                <w:sz w:val="14"/>
                <w:szCs w:val="14"/>
              </w:rPr>
              <w:t xml:space="preserve"> Podpisové služby</w:t>
            </w:r>
          </w:p>
        </w:tc>
        <w:tc>
          <w:tcPr>
            <w:tcW w:w="992" w:type="dxa"/>
            <w:vAlign w:val="center"/>
          </w:tcPr>
          <w:p w:rsidR="00CA2B3E" w:rsidRPr="00D40AF2" w:rsidRDefault="00CA2B3E" w:rsidP="00476FA9">
            <w:p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S.ICZ a.s.</w:t>
            </w:r>
          </w:p>
        </w:tc>
        <w:tc>
          <w:tcPr>
            <w:tcW w:w="1276" w:type="dxa"/>
            <w:vAlign w:val="center"/>
          </w:tcPr>
          <w:p w:rsidR="00CA2B3E" w:rsidRPr="00D40AF2" w:rsidRDefault="00CA2B3E" w:rsidP="00476FA9">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D40AF2" w:rsidRDefault="00CA2B3E" w:rsidP="00476FA9">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843" w:type="dxa"/>
            <w:vAlign w:val="center"/>
          </w:tcPr>
          <w:p w:rsidR="00CA2B3E" w:rsidRDefault="00CA2B3E" w:rsidP="000D267E">
            <w:pPr>
              <w:pStyle w:val="Popisek-tabulka"/>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Multilicence</w:t>
            </w:r>
          </w:p>
          <w:p w:rsidR="00CA2B3E" w:rsidRPr="00D40AF2" w:rsidRDefault="00CA2B3E" w:rsidP="00315E69">
            <w:pPr>
              <w:pStyle w:val="Popisek-tabulka"/>
              <w:numPr>
                <w:ilvl w:val="0"/>
                <w:numId w:val="0"/>
              </w:numPr>
              <w:jc w:val="cente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Pr>
                <w:color w:val="000000" w:themeColor="text1"/>
                <w:sz w:val="14"/>
                <w:szCs w:val="14"/>
              </w:rPr>
              <w:t>(neomezený počet uživatelů)</w:t>
            </w:r>
          </w:p>
        </w:tc>
        <w:tc>
          <w:tcPr>
            <w:tcW w:w="1134" w:type="dxa"/>
            <w:vAlign w:val="center"/>
          </w:tcPr>
          <w:p w:rsidR="00CA2B3E" w:rsidRPr="00D40AF2" w:rsidRDefault="00CA2B3E" w:rsidP="00476FA9">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Viz příloha č. 1 tohoto dokumentu</w:t>
            </w:r>
          </w:p>
        </w:tc>
        <w:tc>
          <w:tcPr>
            <w:tcW w:w="1701" w:type="dxa"/>
            <w:vAlign w:val="center"/>
          </w:tcPr>
          <w:p w:rsidR="00CA2B3E" w:rsidRPr="00D40AF2" w:rsidRDefault="00CA2B3E" w:rsidP="00CA2B3E">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sz w:val="14"/>
                <w:szCs w:val="14"/>
              </w:rPr>
              <w:t xml:space="preserve">        </w:t>
            </w:r>
            <w:r>
              <w:rPr>
                <w:rFonts w:ascii="Arial" w:hAnsi="Arial" w:cs="Arial"/>
                <w:szCs w:val="22"/>
              </w:rPr>
              <w:t>XXXXXXXXX</w:t>
            </w:r>
          </w:p>
        </w:tc>
        <w:tc>
          <w:tcPr>
            <w:tcW w:w="1105" w:type="dxa"/>
            <w:vAlign w:val="center"/>
          </w:tcPr>
          <w:p w:rsidR="00CA2B3E" w:rsidRPr="00D40AF2" w:rsidRDefault="00CA2B3E" w:rsidP="00476FA9">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701" w:type="dxa"/>
            <w:vAlign w:val="center"/>
          </w:tcPr>
          <w:p w:rsidR="00CA2B3E" w:rsidRPr="00D40AF2" w:rsidRDefault="00CA2B3E" w:rsidP="00476FA9">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Pr>
                <w:rFonts w:ascii="Arial" w:hAnsi="Arial" w:cs="Arial"/>
                <w:szCs w:val="22"/>
              </w:rPr>
              <w:t>XXXXXXXXX</w:t>
            </w:r>
          </w:p>
        </w:tc>
      </w:tr>
      <w:tr w:rsidR="00CA2B3E" w:rsidRPr="00B371BB" w:rsidTr="00C163BE">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476FA9">
            <w:pPr>
              <w:pStyle w:val="Popisek-tabulka"/>
              <w:numPr>
                <w:ilvl w:val="0"/>
                <w:numId w:val="0"/>
              </w:numPr>
              <w:rPr>
                <w:color w:val="000000" w:themeColor="text1"/>
                <w:sz w:val="14"/>
                <w:szCs w:val="14"/>
              </w:rPr>
            </w:pPr>
            <w:r w:rsidRPr="00D40AF2">
              <w:rPr>
                <w:color w:val="000000" w:themeColor="text1"/>
                <w:sz w:val="14"/>
                <w:szCs w:val="14"/>
              </w:rPr>
              <w:t xml:space="preserve">Aplikace </w:t>
            </w:r>
            <w:proofErr w:type="spellStart"/>
            <w:r w:rsidRPr="00D40AF2">
              <w:rPr>
                <w:color w:val="000000" w:themeColor="text1"/>
                <w:sz w:val="14"/>
                <w:szCs w:val="14"/>
              </w:rPr>
              <w:t>Anonymizace</w:t>
            </w:r>
            <w:proofErr w:type="spellEnd"/>
          </w:p>
        </w:tc>
        <w:tc>
          <w:tcPr>
            <w:tcW w:w="992" w:type="dxa"/>
            <w:vAlign w:val="center"/>
          </w:tcPr>
          <w:p w:rsidR="00CA2B3E" w:rsidRPr="00D40AF2" w:rsidRDefault="00CA2B3E" w:rsidP="00476FA9">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ATBON</w:t>
            </w:r>
          </w:p>
        </w:tc>
        <w:tc>
          <w:tcPr>
            <w:tcW w:w="1276"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843" w:type="dxa"/>
            <w:vAlign w:val="center"/>
          </w:tcPr>
          <w:p w:rsidR="00CA2B3E" w:rsidRDefault="00CA2B3E" w:rsidP="000D267E">
            <w:pPr>
              <w:pStyle w:val="Popisek-tabulka"/>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Multilicence</w:t>
            </w:r>
          </w:p>
          <w:p w:rsidR="00CA2B3E" w:rsidRPr="00D40AF2" w:rsidRDefault="00CA2B3E" w:rsidP="00315E69">
            <w:pPr>
              <w:jc w:val="center"/>
              <w:cnfStyle w:val="000000000000" w:firstRow="0" w:lastRow="0" w:firstColumn="0" w:lastColumn="0" w:oddVBand="0" w:evenVBand="0" w:oddHBand="0" w:evenHBand="0" w:firstRowFirstColumn="0" w:firstRowLastColumn="0" w:lastRowFirstColumn="0" w:lastRowLastColumn="0"/>
              <w:rPr>
                <w:sz w:val="14"/>
                <w:szCs w:val="14"/>
              </w:rPr>
            </w:pPr>
            <w:r>
              <w:rPr>
                <w:color w:val="000000" w:themeColor="text1"/>
                <w:sz w:val="14"/>
                <w:szCs w:val="14"/>
              </w:rPr>
              <w:t>(neomezený počet uživatelů)</w:t>
            </w:r>
          </w:p>
        </w:tc>
        <w:tc>
          <w:tcPr>
            <w:tcW w:w="1134" w:type="dxa"/>
            <w:vAlign w:val="center"/>
          </w:tcPr>
          <w:p w:rsidR="00CA2B3E" w:rsidRPr="00D40AF2" w:rsidRDefault="00CA2B3E" w:rsidP="00476FA9">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Viz příloha č. 3 tohoto dokumentu</w:t>
            </w:r>
          </w:p>
        </w:tc>
        <w:tc>
          <w:tcPr>
            <w:tcW w:w="1701" w:type="dxa"/>
            <w:vAlign w:val="center"/>
          </w:tcPr>
          <w:p w:rsidR="00CA2B3E" w:rsidRPr="00D40AF2" w:rsidRDefault="00CA2B3E" w:rsidP="00CA2B3E">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sz w:val="14"/>
                <w:szCs w:val="14"/>
              </w:rPr>
              <w:t xml:space="preserve">         </w:t>
            </w:r>
            <w:r>
              <w:rPr>
                <w:rFonts w:ascii="Arial" w:hAnsi="Arial" w:cs="Arial"/>
                <w:szCs w:val="22"/>
              </w:rPr>
              <w:t>XXXXXXXXX</w:t>
            </w:r>
          </w:p>
        </w:tc>
        <w:tc>
          <w:tcPr>
            <w:tcW w:w="1105" w:type="dxa"/>
            <w:vAlign w:val="center"/>
          </w:tcPr>
          <w:p w:rsidR="00CA2B3E" w:rsidRPr="00D40AF2" w:rsidRDefault="00CA2B3E" w:rsidP="00476FA9">
            <w:pPr>
              <w:cnfStyle w:val="000000000000" w:firstRow="0" w:lastRow="0" w:firstColumn="0" w:lastColumn="0" w:oddVBand="0" w:evenVBand="0" w:oddHBand="0" w:evenHBand="0" w:firstRowFirstColumn="0" w:firstRowLastColumn="0" w:lastRowFirstColumn="0" w:lastRowLastColumn="0"/>
              <w:rPr>
                <w:sz w:val="14"/>
                <w:szCs w:val="14"/>
              </w:rPr>
            </w:pPr>
            <w:r w:rsidRPr="00D40AF2">
              <w:rPr>
                <w:color w:val="000000" w:themeColor="text1"/>
                <w:sz w:val="14"/>
                <w:szCs w:val="14"/>
              </w:rPr>
              <w:t>Na uživatele</w:t>
            </w:r>
          </w:p>
        </w:tc>
        <w:tc>
          <w:tcPr>
            <w:tcW w:w="1701" w:type="dxa"/>
            <w:vAlign w:val="center"/>
          </w:tcPr>
          <w:p w:rsidR="00CA2B3E" w:rsidRPr="00D40AF2" w:rsidRDefault="00CA2B3E" w:rsidP="00476FA9">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Pr>
                <w:rFonts w:ascii="Arial" w:hAnsi="Arial" w:cs="Arial"/>
                <w:szCs w:val="22"/>
              </w:rPr>
              <w:t>XXXXXXXXX</w:t>
            </w:r>
          </w:p>
        </w:tc>
      </w:tr>
      <w:tr w:rsidR="00CA2B3E" w:rsidRPr="0054083E" w:rsidTr="00C1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5E1CB4">
            <w:pPr>
              <w:pStyle w:val="Popisek-tabulka"/>
              <w:numPr>
                <w:ilvl w:val="0"/>
                <w:numId w:val="0"/>
              </w:numPr>
              <w:rPr>
                <w:color w:val="000000" w:themeColor="text1"/>
                <w:sz w:val="14"/>
                <w:szCs w:val="14"/>
              </w:rPr>
            </w:pPr>
            <w:r w:rsidRPr="00D40AF2">
              <w:rPr>
                <w:color w:val="000000" w:themeColor="text1"/>
                <w:sz w:val="14"/>
                <w:szCs w:val="14"/>
              </w:rPr>
              <w:t xml:space="preserve">IBM Digital Business </w:t>
            </w:r>
            <w:proofErr w:type="spellStart"/>
            <w:r w:rsidRPr="00D40AF2">
              <w:rPr>
                <w:color w:val="000000" w:themeColor="text1"/>
                <w:sz w:val="14"/>
                <w:szCs w:val="14"/>
              </w:rPr>
              <w:t>Automation</w:t>
            </w:r>
            <w:proofErr w:type="spellEnd"/>
            <w:r w:rsidRPr="00D40AF2">
              <w:rPr>
                <w:color w:val="000000" w:themeColor="text1"/>
                <w:sz w:val="14"/>
                <w:szCs w:val="14"/>
              </w:rPr>
              <w:t xml:space="preserve"> </w:t>
            </w:r>
            <w:proofErr w:type="spellStart"/>
            <w:r w:rsidRPr="00D40AF2">
              <w:rPr>
                <w:color w:val="000000" w:themeColor="text1"/>
                <w:sz w:val="14"/>
                <w:szCs w:val="14"/>
              </w:rPr>
              <w:lastRenderedPageBreak/>
              <w:t>Enterprise</w:t>
            </w:r>
            <w:proofErr w:type="spellEnd"/>
            <w:r w:rsidRPr="00D40AF2">
              <w:rPr>
                <w:color w:val="000000" w:themeColor="text1"/>
                <w:sz w:val="14"/>
                <w:szCs w:val="14"/>
              </w:rPr>
              <w:t xml:space="preserve"> </w:t>
            </w:r>
          </w:p>
        </w:tc>
        <w:tc>
          <w:tcPr>
            <w:tcW w:w="992"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lastRenderedPageBreak/>
              <w:t>IBM</w:t>
            </w:r>
          </w:p>
        </w:tc>
        <w:tc>
          <w:tcPr>
            <w:tcW w:w="1276"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315E69"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sz w:val="14"/>
              </w:rPr>
            </w:pPr>
            <w:r w:rsidRPr="00315E69">
              <w:rPr>
                <w:sz w:val="14"/>
              </w:rPr>
              <w:t xml:space="preserve">Licenční metrikou je jednotka PVU </w:t>
            </w:r>
            <w:r>
              <w:rPr>
                <w:sz w:val="14"/>
              </w:rPr>
              <w:t>–</w:t>
            </w:r>
            <w:r w:rsidRPr="00315E69">
              <w:rPr>
                <w:sz w:val="14"/>
              </w:rPr>
              <w:t xml:space="preserve"> jednotka PVU (</w:t>
            </w:r>
            <w:proofErr w:type="spellStart"/>
            <w:r w:rsidRPr="00315E69">
              <w:rPr>
                <w:sz w:val="14"/>
              </w:rPr>
              <w:t>Processor</w:t>
            </w:r>
            <w:proofErr w:type="spellEnd"/>
            <w:r w:rsidRPr="00315E69">
              <w:rPr>
                <w:sz w:val="14"/>
              </w:rPr>
              <w:t xml:space="preserve"> </w:t>
            </w:r>
            <w:proofErr w:type="spellStart"/>
            <w:r w:rsidRPr="00315E69">
              <w:rPr>
                <w:sz w:val="14"/>
              </w:rPr>
              <w:t>Value</w:t>
            </w:r>
            <w:proofErr w:type="spellEnd"/>
            <w:r w:rsidRPr="00315E69">
              <w:rPr>
                <w:sz w:val="14"/>
              </w:rPr>
              <w:t xml:space="preserve"> Unit) je měrnou jednotkou, na jejímž základě může být </w:t>
            </w:r>
            <w:r w:rsidRPr="00315E69">
              <w:rPr>
                <w:sz w:val="14"/>
              </w:rPr>
              <w:lastRenderedPageBreak/>
              <w:t xml:space="preserve">Program licencován. Počet vyžadovaných oprávnění k jednotkám PVU je založen na technologii procesoru (definované v Tabulce PVU členěné podle Prodejce procesoru, Značky, Typu a Čísla modelu, která je uvedena na webové adrese </w:t>
            </w:r>
            <w:hyperlink r:id="rId15">
              <w:r w:rsidRPr="00315E69">
                <w:rPr>
                  <w:b/>
                  <w:color w:val="0000FF"/>
                  <w:sz w:val="14"/>
                  <w:u w:val="single" w:color="0000FF"/>
                </w:rPr>
                <w:t>http://www.ibm.com/software/lotus/passport</w:t>
              </w:r>
            </w:hyperlink>
            <w:hyperlink r:id="rId16">
              <w:r w:rsidRPr="00315E69">
                <w:rPr>
                  <w:b/>
                  <w:color w:val="0000FF"/>
                  <w:sz w:val="14"/>
                  <w:u w:val="single" w:color="0000FF"/>
                </w:rPr>
                <w:t>advantage/pvu_licensing_for_customers.html</w:t>
              </w:r>
            </w:hyperlink>
            <w:hyperlink r:id="rId17">
              <w:r w:rsidRPr="00315E69">
                <w:rPr>
                  <w:b/>
                  <w:sz w:val="14"/>
                </w:rPr>
                <w:t>.</w:t>
              </w:r>
            </w:hyperlink>
          </w:p>
          <w:p w:rsidR="00CA2B3E" w:rsidRPr="000D267E" w:rsidRDefault="00CA2B3E" w:rsidP="00315E69">
            <w:pPr>
              <w:jc w:val="lef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315E69">
              <w:rPr>
                <w:sz w:val="14"/>
              </w:rPr>
              <w:t xml:space="preserve">Podrobné licenční ujednání je k dispozici na </w:t>
            </w:r>
            <w:r w:rsidRPr="00315E69">
              <w:rPr>
                <w:sz w:val="14"/>
                <w:szCs w:val="16"/>
              </w:rPr>
              <w:t xml:space="preserve">adrese </w:t>
            </w:r>
            <w:hyperlink r:id="rId18">
              <w:r w:rsidRPr="00315E69">
                <w:rPr>
                  <w:b/>
                  <w:color w:val="0000FF"/>
                  <w:sz w:val="14"/>
                  <w:szCs w:val="16"/>
                  <w:u w:val="single" w:color="0000FF"/>
                </w:rPr>
                <w:t>https://www</w:t>
              </w:r>
            </w:hyperlink>
            <w:hyperlink r:id="rId19">
              <w:r w:rsidRPr="00315E69">
                <w:rPr>
                  <w:b/>
                  <w:color w:val="0000FF"/>
                  <w:sz w:val="14"/>
                  <w:szCs w:val="16"/>
                  <w:u w:val="single" w:color="0000FF"/>
                </w:rPr>
                <w:t>-</w:t>
              </w:r>
            </w:hyperlink>
            <w:hyperlink r:id="rId20">
              <w:r w:rsidRPr="00315E69">
                <w:rPr>
                  <w:b/>
                  <w:color w:val="0000FF"/>
                  <w:sz w:val="14"/>
                  <w:szCs w:val="16"/>
                  <w:u w:val="single" w:color="0000FF"/>
                </w:rPr>
                <w:t>03.ibm.com/software/sla/sladb.nsf/lilookup/3</w:t>
              </w:r>
            </w:hyperlink>
            <w:r w:rsidRPr="00315E69">
              <w:rPr>
                <w:b/>
                <w:color w:val="0000FF"/>
                <w:sz w:val="14"/>
                <w:szCs w:val="16"/>
                <w:u w:val="single" w:color="0000FF"/>
              </w:rPr>
              <w:t>9E5993B63870B5485258258006553ED?OpenD</w:t>
            </w:r>
            <w:hyperlink r:id="rId21">
              <w:r w:rsidRPr="00315E69">
                <w:rPr>
                  <w:b/>
                  <w:color w:val="0000FF"/>
                  <w:sz w:val="14"/>
                  <w:szCs w:val="16"/>
                  <w:u w:val="single" w:color="0000FF"/>
                </w:rPr>
                <w:t>ocument</w:t>
              </w:r>
            </w:hyperlink>
          </w:p>
        </w:tc>
        <w:tc>
          <w:tcPr>
            <w:tcW w:w="1843"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lastRenderedPageBreak/>
              <w:t xml:space="preserve">2800 PVU (pokrývající navrženou infrastrukturu v rámci </w:t>
            </w:r>
            <w:r w:rsidRPr="00D40AF2">
              <w:rPr>
                <w:color w:val="000000" w:themeColor="text1"/>
                <w:sz w:val="14"/>
                <w:szCs w:val="14"/>
              </w:rPr>
              <w:lastRenderedPageBreak/>
              <w:t>této nabídky)</w:t>
            </w:r>
          </w:p>
        </w:tc>
        <w:tc>
          <w:tcPr>
            <w:tcW w:w="1134"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lastRenderedPageBreak/>
              <w:t xml:space="preserve">Viz příloha č. 4 tohoto </w:t>
            </w:r>
            <w:r w:rsidRPr="00D40AF2">
              <w:rPr>
                <w:color w:val="000000" w:themeColor="text1"/>
                <w:sz w:val="14"/>
                <w:szCs w:val="14"/>
              </w:rPr>
              <w:lastRenderedPageBreak/>
              <w:t>dokumentu</w:t>
            </w:r>
          </w:p>
        </w:tc>
        <w:tc>
          <w:tcPr>
            <w:tcW w:w="1701" w:type="dxa"/>
            <w:vAlign w:val="center"/>
          </w:tcPr>
          <w:p w:rsidR="00CA2B3E" w:rsidRPr="00D40AF2" w:rsidRDefault="00CA2B3E" w:rsidP="00CA2B3E">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sz w:val="14"/>
                <w:szCs w:val="14"/>
              </w:rPr>
              <w:lastRenderedPageBreak/>
              <w:t xml:space="preserve">   </w:t>
            </w:r>
            <w:r>
              <w:rPr>
                <w:rFonts w:ascii="Arial" w:hAnsi="Arial" w:cs="Arial"/>
                <w:szCs w:val="22"/>
              </w:rPr>
              <w:t>XXXXXXXXX</w:t>
            </w:r>
          </w:p>
        </w:tc>
        <w:tc>
          <w:tcPr>
            <w:tcW w:w="1105"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 z ceny licence.</w:t>
            </w:r>
          </w:p>
        </w:tc>
        <w:tc>
          <w:tcPr>
            <w:tcW w:w="1701" w:type="dxa"/>
            <w:vAlign w:val="center"/>
          </w:tcPr>
          <w:p w:rsidR="00CA2B3E" w:rsidRPr="00D40AF2" w:rsidRDefault="00CA2B3E" w:rsidP="00CA2B3E">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sz w:val="14"/>
                <w:szCs w:val="14"/>
              </w:rPr>
              <w:t xml:space="preserve">   </w:t>
            </w:r>
            <w:r>
              <w:rPr>
                <w:rFonts w:ascii="Arial" w:hAnsi="Arial" w:cs="Arial"/>
                <w:szCs w:val="22"/>
              </w:rPr>
              <w:t>XXXXXXXXX</w:t>
            </w:r>
          </w:p>
        </w:tc>
      </w:tr>
      <w:tr w:rsidR="00CA2B3E" w:rsidRPr="00974F9D" w:rsidTr="00C163BE">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5E1CB4">
            <w:pPr>
              <w:pStyle w:val="Popisek-tabulka"/>
              <w:numPr>
                <w:ilvl w:val="0"/>
                <w:numId w:val="0"/>
              </w:numPr>
              <w:rPr>
                <w:color w:val="000000" w:themeColor="text1"/>
                <w:sz w:val="14"/>
                <w:szCs w:val="14"/>
              </w:rPr>
            </w:pPr>
            <w:r w:rsidRPr="00D40AF2">
              <w:rPr>
                <w:color w:val="000000"/>
                <w:sz w:val="14"/>
                <w:szCs w:val="14"/>
              </w:rPr>
              <w:lastRenderedPageBreak/>
              <w:t xml:space="preserve">IBM </w:t>
            </w:r>
            <w:proofErr w:type="spellStart"/>
            <w:r w:rsidRPr="00D40AF2">
              <w:rPr>
                <w:color w:val="000000"/>
                <w:sz w:val="14"/>
                <w:szCs w:val="14"/>
              </w:rPr>
              <w:t>App</w:t>
            </w:r>
            <w:proofErr w:type="spellEnd"/>
            <w:r w:rsidRPr="00D40AF2">
              <w:rPr>
                <w:color w:val="000000"/>
                <w:sz w:val="14"/>
                <w:szCs w:val="14"/>
              </w:rPr>
              <w:t xml:space="preserve"> </w:t>
            </w:r>
            <w:proofErr w:type="spellStart"/>
            <w:r w:rsidRPr="00D40AF2">
              <w:rPr>
                <w:color w:val="000000"/>
                <w:sz w:val="14"/>
                <w:szCs w:val="14"/>
              </w:rPr>
              <w:t>Connect</w:t>
            </w:r>
            <w:proofErr w:type="spellEnd"/>
            <w:r w:rsidRPr="00D40AF2">
              <w:rPr>
                <w:color w:val="000000"/>
                <w:sz w:val="14"/>
                <w:szCs w:val="14"/>
              </w:rPr>
              <w:t xml:space="preserve"> </w:t>
            </w:r>
            <w:proofErr w:type="spellStart"/>
            <w:r w:rsidRPr="00D40AF2">
              <w:rPr>
                <w:color w:val="000000"/>
                <w:sz w:val="14"/>
                <w:szCs w:val="14"/>
              </w:rPr>
              <w:t>Enterprise</w:t>
            </w:r>
            <w:proofErr w:type="spellEnd"/>
            <w:r w:rsidRPr="00D40AF2">
              <w:rPr>
                <w:color w:val="000000"/>
                <w:sz w:val="14"/>
                <w:szCs w:val="14"/>
              </w:rPr>
              <w:t xml:space="preserve"> Standard </w:t>
            </w:r>
            <w:proofErr w:type="spellStart"/>
            <w:r w:rsidRPr="00D40AF2">
              <w:rPr>
                <w:color w:val="000000"/>
                <w:sz w:val="14"/>
                <w:szCs w:val="14"/>
              </w:rPr>
              <w:t>Edition</w:t>
            </w:r>
            <w:proofErr w:type="spellEnd"/>
            <w:r w:rsidRPr="00D40AF2">
              <w:rPr>
                <w:color w:val="000000"/>
                <w:sz w:val="14"/>
                <w:szCs w:val="14"/>
              </w:rPr>
              <w:t xml:space="preserve"> </w:t>
            </w:r>
          </w:p>
        </w:tc>
        <w:tc>
          <w:tcPr>
            <w:tcW w:w="992"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IBM</w:t>
            </w:r>
          </w:p>
        </w:tc>
        <w:tc>
          <w:tcPr>
            <w:tcW w:w="1276"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0D267E" w:rsidRDefault="00CA2B3E" w:rsidP="00FF76C2">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315E69">
              <w:rPr>
                <w:sz w:val="14"/>
              </w:rPr>
              <w:t>Licenční metrikou je jednotka PVU - jednotka PVU (</w:t>
            </w:r>
            <w:proofErr w:type="spellStart"/>
            <w:r w:rsidRPr="00315E69">
              <w:rPr>
                <w:sz w:val="14"/>
              </w:rPr>
              <w:t>Processor</w:t>
            </w:r>
            <w:proofErr w:type="spellEnd"/>
            <w:r w:rsidRPr="00315E69">
              <w:rPr>
                <w:sz w:val="14"/>
              </w:rPr>
              <w:t xml:space="preserve"> </w:t>
            </w:r>
            <w:proofErr w:type="spellStart"/>
            <w:r w:rsidRPr="00315E69">
              <w:rPr>
                <w:sz w:val="14"/>
              </w:rPr>
              <w:t>Value</w:t>
            </w:r>
            <w:proofErr w:type="spellEnd"/>
            <w:r w:rsidRPr="00315E69">
              <w:rPr>
                <w:sz w:val="14"/>
              </w:rPr>
              <w:t xml:space="preserve"> Unit) je měrnou jednotkou, na jejímž základě může být Program licencován. Počet vyžadovaných oprávnění k jednotkám PVU je založen na technologii procesoru (definované v Tabulce PVU členěné podle Prodejce procesoru, Značky, Typu a Čísla modelu, která je uvedena na webové adrese </w:t>
            </w:r>
            <w:hyperlink r:id="rId22">
              <w:r w:rsidRPr="00315E69">
                <w:rPr>
                  <w:b/>
                  <w:color w:val="0000FF"/>
                  <w:sz w:val="14"/>
                  <w:u w:val="single" w:color="0000FF"/>
                </w:rPr>
                <w:t>http://www.ibm.com/software/lotus/passport</w:t>
              </w:r>
            </w:hyperlink>
            <w:hyperlink r:id="rId23">
              <w:r w:rsidRPr="00315E69">
                <w:rPr>
                  <w:b/>
                  <w:color w:val="0000FF"/>
                  <w:sz w:val="14"/>
                  <w:u w:val="single" w:color="0000FF"/>
                </w:rPr>
                <w:t>advantage/pvu_licensing_for_customers.html</w:t>
              </w:r>
            </w:hyperlink>
            <w:hyperlink r:id="rId24">
              <w:r w:rsidRPr="00315E69">
                <w:rPr>
                  <w:sz w:val="14"/>
                </w:rPr>
                <w:t>)</w:t>
              </w:r>
            </w:hyperlink>
            <w:r w:rsidRPr="00315E69">
              <w:rPr>
                <w:sz w:val="14"/>
              </w:rPr>
              <w:t xml:space="preserve"> a na počtu procesorů zpřístupněných pro Program</w:t>
            </w:r>
            <w:r w:rsidRPr="000D267E">
              <w:rPr>
                <w:color w:val="000000" w:themeColor="text1"/>
                <w:sz w:val="14"/>
                <w:szCs w:val="14"/>
              </w:rPr>
              <w:t>.</w:t>
            </w:r>
          </w:p>
        </w:tc>
        <w:tc>
          <w:tcPr>
            <w:tcW w:w="1843"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1120</w:t>
            </w:r>
          </w:p>
        </w:tc>
        <w:tc>
          <w:tcPr>
            <w:tcW w:w="1134"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Viz příloha č. 4 tohoto dokumentu</w:t>
            </w:r>
          </w:p>
        </w:tc>
        <w:tc>
          <w:tcPr>
            <w:tcW w:w="1701" w:type="dxa"/>
            <w:vAlign w:val="center"/>
          </w:tcPr>
          <w:p w:rsidR="00CA2B3E" w:rsidRPr="00D40AF2" w:rsidRDefault="00CA2B3E" w:rsidP="005E1CB4">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Pr>
                <w:rFonts w:ascii="Arial" w:hAnsi="Arial" w:cs="Arial"/>
                <w:szCs w:val="22"/>
              </w:rPr>
              <w:t>XXXXXXXXX</w:t>
            </w:r>
          </w:p>
        </w:tc>
        <w:tc>
          <w:tcPr>
            <w:tcW w:w="1105"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 z ceny licence.</w:t>
            </w:r>
          </w:p>
        </w:tc>
        <w:tc>
          <w:tcPr>
            <w:tcW w:w="1701" w:type="dxa"/>
            <w:vAlign w:val="center"/>
          </w:tcPr>
          <w:p w:rsidR="00CA2B3E" w:rsidRPr="00D40AF2" w:rsidRDefault="00CA2B3E" w:rsidP="005E1CB4">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highlight w:val="yellow"/>
              </w:rPr>
            </w:pPr>
            <w:r>
              <w:rPr>
                <w:rFonts w:ascii="Arial" w:hAnsi="Arial" w:cs="Arial"/>
                <w:szCs w:val="22"/>
              </w:rPr>
              <w:t>XXXXXXXXX</w:t>
            </w:r>
          </w:p>
        </w:tc>
      </w:tr>
      <w:tr w:rsidR="00CA2B3E" w:rsidRPr="00974F9D" w:rsidTr="00C1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5E1CB4">
            <w:pPr>
              <w:pStyle w:val="Popisek-tabulka"/>
              <w:numPr>
                <w:ilvl w:val="0"/>
                <w:numId w:val="0"/>
              </w:numPr>
              <w:rPr>
                <w:color w:val="000000" w:themeColor="text1"/>
                <w:sz w:val="14"/>
                <w:szCs w:val="14"/>
              </w:rPr>
            </w:pPr>
            <w:r w:rsidRPr="00D40AF2">
              <w:rPr>
                <w:color w:val="000000"/>
                <w:sz w:val="14"/>
                <w:szCs w:val="14"/>
              </w:rPr>
              <w:t xml:space="preserve">IBM </w:t>
            </w:r>
            <w:proofErr w:type="spellStart"/>
            <w:r w:rsidRPr="00D40AF2">
              <w:rPr>
                <w:color w:val="000000"/>
                <w:sz w:val="14"/>
                <w:szCs w:val="14"/>
              </w:rPr>
              <w:t>Content</w:t>
            </w:r>
            <w:proofErr w:type="spellEnd"/>
            <w:r w:rsidRPr="00D40AF2">
              <w:rPr>
                <w:color w:val="000000"/>
                <w:sz w:val="14"/>
                <w:szCs w:val="14"/>
              </w:rPr>
              <w:t xml:space="preserve"> </w:t>
            </w:r>
            <w:proofErr w:type="spellStart"/>
            <w:r w:rsidRPr="00D40AF2">
              <w:rPr>
                <w:color w:val="000000"/>
                <w:sz w:val="14"/>
                <w:szCs w:val="14"/>
              </w:rPr>
              <w:t>Collector</w:t>
            </w:r>
            <w:proofErr w:type="spellEnd"/>
            <w:r w:rsidRPr="00D40AF2">
              <w:rPr>
                <w:color w:val="000000"/>
                <w:sz w:val="14"/>
                <w:szCs w:val="14"/>
              </w:rPr>
              <w:t xml:space="preserve"> </w:t>
            </w:r>
            <w:proofErr w:type="spellStart"/>
            <w:r w:rsidRPr="00D40AF2">
              <w:rPr>
                <w:color w:val="000000"/>
                <w:sz w:val="14"/>
                <w:szCs w:val="14"/>
              </w:rPr>
              <w:t>for</w:t>
            </w:r>
            <w:proofErr w:type="spellEnd"/>
            <w:r w:rsidRPr="00D40AF2">
              <w:rPr>
                <w:color w:val="000000"/>
                <w:sz w:val="14"/>
                <w:szCs w:val="14"/>
              </w:rPr>
              <w:t xml:space="preserve"> </w:t>
            </w:r>
            <w:proofErr w:type="spellStart"/>
            <w:r w:rsidRPr="00D40AF2">
              <w:rPr>
                <w:color w:val="000000"/>
                <w:sz w:val="14"/>
                <w:szCs w:val="14"/>
              </w:rPr>
              <w:t>File</w:t>
            </w:r>
            <w:proofErr w:type="spellEnd"/>
            <w:r w:rsidRPr="00D40AF2">
              <w:rPr>
                <w:color w:val="000000"/>
                <w:sz w:val="14"/>
                <w:szCs w:val="14"/>
              </w:rPr>
              <w:t xml:space="preserve"> Systems </w:t>
            </w:r>
          </w:p>
        </w:tc>
        <w:tc>
          <w:tcPr>
            <w:tcW w:w="992"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IBM</w:t>
            </w:r>
          </w:p>
        </w:tc>
        <w:tc>
          <w:tcPr>
            <w:tcW w:w="1276"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315E69" w:rsidRDefault="00CA2B3E" w:rsidP="00FF55BF">
            <w:pPr>
              <w:spacing w:after="240" w:line="240" w:lineRule="auto"/>
              <w:jc w:val="left"/>
              <w:cnfStyle w:val="000000100000" w:firstRow="0" w:lastRow="0" w:firstColumn="0" w:lastColumn="0" w:oddVBand="0" w:evenVBand="0" w:oddHBand="1" w:evenHBand="0" w:firstRowFirstColumn="0" w:firstRowLastColumn="0" w:lastRowFirstColumn="0" w:lastRowLastColumn="0"/>
              <w:rPr>
                <w:sz w:val="14"/>
                <w:szCs w:val="14"/>
              </w:rPr>
            </w:pPr>
            <w:r w:rsidRPr="00315E69">
              <w:rPr>
                <w:sz w:val="14"/>
                <w:szCs w:val="14"/>
              </w:rPr>
              <w:t>Licenční metrikou je jednotka PVU - jednotka PVU (</w:t>
            </w:r>
            <w:proofErr w:type="spellStart"/>
            <w:r w:rsidRPr="00315E69">
              <w:rPr>
                <w:sz w:val="14"/>
                <w:szCs w:val="14"/>
              </w:rPr>
              <w:t>Processor</w:t>
            </w:r>
            <w:proofErr w:type="spellEnd"/>
            <w:r w:rsidRPr="00315E69">
              <w:rPr>
                <w:sz w:val="14"/>
                <w:szCs w:val="14"/>
              </w:rPr>
              <w:t xml:space="preserve"> </w:t>
            </w:r>
            <w:proofErr w:type="spellStart"/>
            <w:r w:rsidRPr="00315E69">
              <w:rPr>
                <w:sz w:val="14"/>
                <w:szCs w:val="14"/>
              </w:rPr>
              <w:t>Value</w:t>
            </w:r>
            <w:proofErr w:type="spellEnd"/>
            <w:r w:rsidRPr="00315E69">
              <w:rPr>
                <w:sz w:val="14"/>
                <w:szCs w:val="14"/>
              </w:rPr>
              <w:t xml:space="preserve"> Unit) je měrnou jednotkou, na jejímž základě může být Program licencován. Počet vyžadovaných oprávnění k jednotkám PVU je založen na technologii procesoru (definované v Tabulce PVU členěné podle Prodejce procesoru, Značky, Typu a Čísla modelu, která je uvedena na webové adrese </w:t>
            </w:r>
            <w:hyperlink r:id="rId25">
              <w:r w:rsidRPr="00315E69">
                <w:rPr>
                  <w:b/>
                  <w:color w:val="0000FF"/>
                  <w:sz w:val="14"/>
                  <w:szCs w:val="14"/>
                  <w:u w:val="single" w:color="0000FF"/>
                </w:rPr>
                <w:t>http://www.ibm.com/software/lotus/passport</w:t>
              </w:r>
            </w:hyperlink>
            <w:hyperlink r:id="rId26">
              <w:r w:rsidRPr="00315E69">
                <w:rPr>
                  <w:b/>
                  <w:color w:val="0000FF"/>
                  <w:sz w:val="14"/>
                  <w:szCs w:val="14"/>
                  <w:u w:val="single" w:color="0000FF"/>
                </w:rPr>
                <w:t>advantage/pvu_licensing_for_customers.html</w:t>
              </w:r>
            </w:hyperlink>
            <w:hyperlink r:id="rId27">
              <w:r w:rsidRPr="00315E69">
                <w:rPr>
                  <w:sz w:val="14"/>
                  <w:szCs w:val="14"/>
                </w:rPr>
                <w:t>)</w:t>
              </w:r>
            </w:hyperlink>
            <w:r w:rsidRPr="00315E69">
              <w:rPr>
                <w:sz w:val="14"/>
                <w:szCs w:val="14"/>
              </w:rPr>
              <w:t xml:space="preserve"> a na počtu procesorů zpřístupněných pro Program. </w:t>
            </w:r>
          </w:p>
          <w:p w:rsidR="00CA2B3E" w:rsidRPr="000D267E"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315E69">
              <w:rPr>
                <w:sz w:val="14"/>
                <w:szCs w:val="14"/>
              </w:rPr>
              <w:lastRenderedPageBreak/>
              <w:t xml:space="preserve">Podrobné licenční ujednání je k dispozici na adrese </w:t>
            </w:r>
            <w:hyperlink r:id="rId28">
              <w:r w:rsidRPr="00315E69">
                <w:rPr>
                  <w:b/>
                  <w:color w:val="0000FF"/>
                  <w:sz w:val="14"/>
                  <w:szCs w:val="14"/>
                  <w:u w:val="single" w:color="0000FF"/>
                </w:rPr>
                <w:t>https://www</w:t>
              </w:r>
            </w:hyperlink>
            <w:hyperlink r:id="rId29">
              <w:r w:rsidRPr="00315E69">
                <w:rPr>
                  <w:b/>
                  <w:color w:val="0000FF"/>
                  <w:sz w:val="14"/>
                  <w:szCs w:val="14"/>
                  <w:u w:val="single" w:color="0000FF"/>
                </w:rPr>
                <w:t>-</w:t>
              </w:r>
            </w:hyperlink>
            <w:hyperlink r:id="rId30">
              <w:r w:rsidRPr="00315E69">
                <w:rPr>
                  <w:b/>
                  <w:color w:val="0000FF"/>
                  <w:sz w:val="14"/>
                  <w:szCs w:val="14"/>
                  <w:u w:val="single" w:color="0000FF"/>
                </w:rPr>
                <w:t>03.ibm.com/software/sla/sladb.nsf/lilookup/B</w:t>
              </w:r>
            </w:hyperlink>
            <w:r w:rsidRPr="00315E69">
              <w:rPr>
                <w:b/>
                <w:color w:val="0000FF"/>
                <w:sz w:val="14"/>
                <w:szCs w:val="14"/>
                <w:u w:val="single" w:color="0000FF"/>
              </w:rPr>
              <w:t>E8841821C9DF84685257E0300626911?OpenDo</w:t>
            </w:r>
            <w:hyperlink r:id="rId31">
              <w:r w:rsidRPr="00315E69">
                <w:rPr>
                  <w:b/>
                  <w:color w:val="0000FF"/>
                  <w:sz w:val="14"/>
                  <w:szCs w:val="14"/>
                  <w:u w:val="single" w:color="0000FF"/>
                </w:rPr>
                <w:t>cument</w:t>
              </w:r>
            </w:hyperlink>
          </w:p>
        </w:tc>
        <w:tc>
          <w:tcPr>
            <w:tcW w:w="1843"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lastRenderedPageBreak/>
              <w:t>210</w:t>
            </w:r>
          </w:p>
        </w:tc>
        <w:tc>
          <w:tcPr>
            <w:tcW w:w="1134"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Viz příloha č. 4 tohoto dokumentu</w:t>
            </w:r>
          </w:p>
        </w:tc>
        <w:tc>
          <w:tcPr>
            <w:tcW w:w="1701" w:type="dxa"/>
            <w:vAlign w:val="center"/>
          </w:tcPr>
          <w:p w:rsidR="00CA2B3E" w:rsidRPr="00D40AF2" w:rsidRDefault="00CA2B3E" w:rsidP="005E1CB4">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Pr>
                <w:rFonts w:ascii="Arial" w:hAnsi="Arial" w:cs="Arial"/>
                <w:szCs w:val="22"/>
              </w:rPr>
              <w:t>XXXXXXXXX</w:t>
            </w:r>
          </w:p>
        </w:tc>
        <w:tc>
          <w:tcPr>
            <w:tcW w:w="1105" w:type="dxa"/>
            <w:vAlign w:val="center"/>
          </w:tcPr>
          <w:p w:rsidR="00CA2B3E" w:rsidRPr="00D40AF2" w:rsidRDefault="00CA2B3E" w:rsidP="005E1CB4">
            <w:pPr>
              <w:pStyle w:val="Popisek-tabulka"/>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D40AF2">
              <w:rPr>
                <w:color w:val="000000" w:themeColor="text1"/>
                <w:sz w:val="14"/>
                <w:szCs w:val="14"/>
              </w:rPr>
              <w:t>% z ceny licence.</w:t>
            </w:r>
          </w:p>
        </w:tc>
        <w:tc>
          <w:tcPr>
            <w:tcW w:w="1701" w:type="dxa"/>
            <w:vAlign w:val="center"/>
          </w:tcPr>
          <w:p w:rsidR="00CA2B3E" w:rsidRPr="00D40AF2" w:rsidRDefault="00CA2B3E" w:rsidP="005E1CB4">
            <w:pPr>
              <w:pStyle w:val="Popisek-tabulka"/>
              <w:numPr>
                <w:ilvl w:val="0"/>
                <w:numId w:val="0"/>
              </w:numPr>
              <w:jc w:val="right"/>
              <w:cnfStyle w:val="000000100000" w:firstRow="0" w:lastRow="0" w:firstColumn="0" w:lastColumn="0" w:oddVBand="0" w:evenVBand="0" w:oddHBand="1" w:evenHBand="0" w:firstRowFirstColumn="0" w:firstRowLastColumn="0" w:lastRowFirstColumn="0" w:lastRowLastColumn="0"/>
              <w:rPr>
                <w:color w:val="000000" w:themeColor="text1"/>
                <w:sz w:val="14"/>
                <w:szCs w:val="14"/>
                <w:highlight w:val="yellow"/>
              </w:rPr>
            </w:pPr>
            <w:r>
              <w:rPr>
                <w:rFonts w:ascii="Arial" w:hAnsi="Arial" w:cs="Arial"/>
                <w:szCs w:val="22"/>
              </w:rPr>
              <w:t>XXXXXXXXX</w:t>
            </w:r>
          </w:p>
        </w:tc>
      </w:tr>
      <w:tr w:rsidR="00CA2B3E" w:rsidRPr="00974F9D" w:rsidTr="00C163BE">
        <w:tc>
          <w:tcPr>
            <w:cnfStyle w:val="001000000000" w:firstRow="0" w:lastRow="0" w:firstColumn="1" w:lastColumn="0" w:oddVBand="0" w:evenVBand="0" w:oddHBand="0" w:evenHBand="0" w:firstRowFirstColumn="0" w:firstRowLastColumn="0" w:lastRowFirstColumn="0" w:lastRowLastColumn="0"/>
            <w:tcW w:w="1271" w:type="dxa"/>
            <w:vAlign w:val="center"/>
          </w:tcPr>
          <w:p w:rsidR="00CA2B3E" w:rsidRPr="00D40AF2" w:rsidRDefault="00CA2B3E" w:rsidP="005E1CB4">
            <w:pPr>
              <w:pStyle w:val="Popisek-tabulka"/>
              <w:numPr>
                <w:ilvl w:val="0"/>
                <w:numId w:val="0"/>
              </w:numPr>
              <w:rPr>
                <w:color w:val="000000" w:themeColor="text1"/>
                <w:sz w:val="14"/>
                <w:szCs w:val="14"/>
              </w:rPr>
            </w:pPr>
            <w:proofErr w:type="spellStart"/>
            <w:r w:rsidRPr="00D40AF2">
              <w:rPr>
                <w:color w:val="000000"/>
                <w:sz w:val="14"/>
                <w:szCs w:val="14"/>
              </w:rPr>
              <w:lastRenderedPageBreak/>
              <w:t>Content</w:t>
            </w:r>
            <w:proofErr w:type="spellEnd"/>
            <w:r w:rsidRPr="00D40AF2">
              <w:rPr>
                <w:color w:val="000000"/>
                <w:sz w:val="14"/>
                <w:szCs w:val="14"/>
              </w:rPr>
              <w:t xml:space="preserve"> </w:t>
            </w:r>
            <w:proofErr w:type="spellStart"/>
            <w:r w:rsidRPr="00D40AF2">
              <w:rPr>
                <w:color w:val="000000"/>
                <w:sz w:val="14"/>
                <w:szCs w:val="14"/>
              </w:rPr>
              <w:t>Mapper</w:t>
            </w:r>
            <w:proofErr w:type="spellEnd"/>
            <w:r w:rsidRPr="00D40AF2">
              <w:rPr>
                <w:color w:val="000000"/>
                <w:sz w:val="14"/>
                <w:szCs w:val="14"/>
              </w:rPr>
              <w:t xml:space="preserve"> </w:t>
            </w:r>
            <w:proofErr w:type="spellStart"/>
            <w:r w:rsidRPr="00D40AF2">
              <w:rPr>
                <w:color w:val="000000"/>
                <w:sz w:val="14"/>
                <w:szCs w:val="14"/>
              </w:rPr>
              <w:t>for</w:t>
            </w:r>
            <w:proofErr w:type="spellEnd"/>
            <w:r w:rsidRPr="00D40AF2">
              <w:rPr>
                <w:color w:val="000000"/>
                <w:sz w:val="14"/>
                <w:szCs w:val="14"/>
              </w:rPr>
              <w:t xml:space="preserve"> MS Word</w:t>
            </w:r>
          </w:p>
        </w:tc>
        <w:tc>
          <w:tcPr>
            <w:tcW w:w="992"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proofErr w:type="spellStart"/>
            <w:r w:rsidRPr="00D40AF2">
              <w:rPr>
                <w:color w:val="000000" w:themeColor="text1"/>
                <w:sz w:val="14"/>
                <w:szCs w:val="14"/>
              </w:rPr>
              <w:t>Simply</w:t>
            </w:r>
            <w:proofErr w:type="spellEnd"/>
            <w:r w:rsidRPr="00D40AF2">
              <w:rPr>
                <w:color w:val="000000" w:themeColor="text1"/>
                <w:sz w:val="14"/>
                <w:szCs w:val="14"/>
              </w:rPr>
              <w:t xml:space="preserve"> XML</w:t>
            </w:r>
          </w:p>
        </w:tc>
        <w:tc>
          <w:tcPr>
            <w:tcW w:w="1276"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Proprietární</w:t>
            </w:r>
          </w:p>
        </w:tc>
        <w:tc>
          <w:tcPr>
            <w:tcW w:w="3544"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843"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Multilicence pro 4000 uživatelů</w:t>
            </w:r>
          </w:p>
        </w:tc>
        <w:tc>
          <w:tcPr>
            <w:tcW w:w="1134"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 xml:space="preserve">Viz příloha č. 5 tohoto dokumentu </w:t>
            </w:r>
          </w:p>
        </w:tc>
        <w:tc>
          <w:tcPr>
            <w:tcW w:w="1701" w:type="dxa"/>
            <w:vAlign w:val="center"/>
          </w:tcPr>
          <w:p w:rsidR="00CA2B3E" w:rsidRPr="00D40AF2" w:rsidRDefault="00CA2B3E" w:rsidP="005E1CB4">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Pr>
                <w:rFonts w:ascii="Arial" w:hAnsi="Arial" w:cs="Arial"/>
                <w:szCs w:val="22"/>
              </w:rPr>
              <w:t>XXXXXXXXX</w:t>
            </w:r>
          </w:p>
        </w:tc>
        <w:tc>
          <w:tcPr>
            <w:tcW w:w="1105" w:type="dxa"/>
            <w:vAlign w:val="center"/>
          </w:tcPr>
          <w:p w:rsidR="00CA2B3E" w:rsidRPr="00D40AF2" w:rsidRDefault="00CA2B3E" w:rsidP="005E1CB4">
            <w:pPr>
              <w:pStyle w:val="Popisek-tabulk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D40AF2">
              <w:rPr>
                <w:color w:val="000000" w:themeColor="text1"/>
                <w:sz w:val="14"/>
                <w:szCs w:val="14"/>
              </w:rPr>
              <w:t>Na uživatele.</w:t>
            </w:r>
          </w:p>
        </w:tc>
        <w:tc>
          <w:tcPr>
            <w:tcW w:w="1701" w:type="dxa"/>
            <w:vAlign w:val="center"/>
          </w:tcPr>
          <w:p w:rsidR="00CA2B3E" w:rsidRPr="00D40AF2" w:rsidRDefault="00CA2B3E" w:rsidP="005E1CB4">
            <w:pPr>
              <w:pStyle w:val="Popisek-tabulka"/>
              <w:numPr>
                <w:ilvl w:val="0"/>
                <w:numId w:val="0"/>
              </w:numPr>
              <w:jc w:val="right"/>
              <w:cnfStyle w:val="000000000000" w:firstRow="0" w:lastRow="0" w:firstColumn="0" w:lastColumn="0" w:oddVBand="0" w:evenVBand="0" w:oddHBand="0" w:evenHBand="0" w:firstRowFirstColumn="0" w:firstRowLastColumn="0" w:lastRowFirstColumn="0" w:lastRowLastColumn="0"/>
              <w:rPr>
                <w:color w:val="000000" w:themeColor="text1"/>
                <w:sz w:val="14"/>
                <w:szCs w:val="14"/>
                <w:highlight w:val="yellow"/>
              </w:rPr>
            </w:pPr>
            <w:r>
              <w:rPr>
                <w:rFonts w:ascii="Arial" w:hAnsi="Arial" w:cs="Arial"/>
                <w:szCs w:val="22"/>
              </w:rPr>
              <w:t>XXXXXXXXX</w:t>
            </w:r>
          </w:p>
        </w:tc>
      </w:tr>
    </w:tbl>
    <w:p w:rsidR="005B7113" w:rsidRDefault="00A72CCF" w:rsidP="00E80D87">
      <w:pPr>
        <w:pStyle w:val="Popisek-tabulka"/>
        <w:numPr>
          <w:ilvl w:val="0"/>
          <w:numId w:val="0"/>
        </w:numPr>
      </w:pPr>
      <w:r w:rsidRPr="00A72CCF">
        <w:t xml:space="preserve">Poznámka: Žádný z uvedených modulů není licencován jako modul, tudíž </w:t>
      </w:r>
      <w:proofErr w:type="gramStart"/>
      <w:r w:rsidRPr="00A72CCF">
        <w:t>sloupec  počet</w:t>
      </w:r>
      <w:proofErr w:type="gramEnd"/>
      <w:r w:rsidRPr="00A72CCF">
        <w:t xml:space="preserve"> dodávaných modulů  a cena modulu není uváděn. </w:t>
      </w:r>
    </w:p>
    <w:p w:rsidR="005B7113" w:rsidRDefault="005B7113" w:rsidP="00E80D87">
      <w:pPr>
        <w:pStyle w:val="Popisek-tabulka"/>
        <w:numPr>
          <w:ilvl w:val="0"/>
          <w:numId w:val="0"/>
        </w:numPr>
      </w:pPr>
      <w:r>
        <w:t xml:space="preserve">*) Cena licence ICZ </w:t>
      </w:r>
      <w:r w:rsidRPr="007D238C">
        <w:t>e-spis</w:t>
      </w:r>
      <w:r w:rsidRPr="007D238C">
        <w:rPr>
          <w:vertAlign w:val="superscript"/>
        </w:rPr>
        <w:t>®</w:t>
      </w:r>
      <w:r>
        <w:t xml:space="preserve"> je kalkulována za 0,- Kč, neboť zadavatel již má licence ICZ </w:t>
      </w:r>
      <w:r w:rsidRPr="007D238C">
        <w:t>e-spis</w:t>
      </w:r>
      <w:r w:rsidRPr="007D238C">
        <w:rPr>
          <w:vertAlign w:val="superscript"/>
        </w:rPr>
        <w:t>®</w:t>
      </w:r>
      <w:r>
        <w:t xml:space="preserve"> zakoupené. </w:t>
      </w:r>
      <w:r w:rsidR="00FE33A4">
        <w:t xml:space="preserve">Cena </w:t>
      </w:r>
      <w:proofErr w:type="spellStart"/>
      <w:r w:rsidR="00FE33A4">
        <w:t>maintenance</w:t>
      </w:r>
      <w:proofErr w:type="spellEnd"/>
      <w:r w:rsidR="00FE33A4">
        <w:t xml:space="preserve"> ICZ </w:t>
      </w:r>
      <w:r w:rsidR="00FE33A4" w:rsidRPr="007D238C">
        <w:t>e-spis</w:t>
      </w:r>
      <w:r w:rsidR="00FE33A4" w:rsidRPr="007D238C">
        <w:rPr>
          <w:vertAlign w:val="superscript"/>
        </w:rPr>
        <w:t>®</w:t>
      </w:r>
      <w:r w:rsidR="00FE33A4">
        <w:t xml:space="preserve">  vychází ze současně platné ceníkové ceny licencí ICZ </w:t>
      </w:r>
      <w:r w:rsidR="00FE33A4" w:rsidRPr="007D238C">
        <w:t>e-spis</w:t>
      </w:r>
      <w:r w:rsidR="00FE33A4" w:rsidRPr="007D238C">
        <w:rPr>
          <w:vertAlign w:val="superscript"/>
        </w:rPr>
        <w:t>®</w:t>
      </w:r>
      <w:r w:rsidR="00FE33A4">
        <w:t xml:space="preserve">. </w:t>
      </w:r>
    </w:p>
    <w:p w:rsidR="005B7113" w:rsidRDefault="005B7113" w:rsidP="00E80D87">
      <w:pPr>
        <w:pStyle w:val="Popisek-tabulka"/>
        <w:numPr>
          <w:ilvl w:val="0"/>
          <w:numId w:val="0"/>
        </w:numPr>
      </w:pPr>
    </w:p>
    <w:p w:rsidR="005B7113" w:rsidRPr="00A72CCF" w:rsidRDefault="005B7113" w:rsidP="00E80D87">
      <w:pPr>
        <w:pStyle w:val="Popisek-tabulka"/>
        <w:numPr>
          <w:ilvl w:val="0"/>
          <w:numId w:val="0"/>
        </w:numPr>
        <w:sectPr w:rsidR="005B7113" w:rsidRPr="00A72CCF" w:rsidSect="00D12CB7">
          <w:type w:val="continuous"/>
          <w:pgSz w:w="16838" w:h="11906" w:orient="landscape" w:code="9"/>
          <w:pgMar w:top="1417" w:right="1417" w:bottom="1417" w:left="1417" w:header="0" w:footer="567" w:gutter="0"/>
          <w:cols w:space="708"/>
          <w:docGrid w:linePitch="360"/>
        </w:sectPr>
      </w:pPr>
    </w:p>
    <w:p w:rsidR="007F0B8F" w:rsidRPr="007E573E" w:rsidRDefault="52AA9722" w:rsidP="007E573E">
      <w:pPr>
        <w:pStyle w:val="Nadpis1"/>
        <w:numPr>
          <w:ilvl w:val="0"/>
          <w:numId w:val="20"/>
        </w:numPr>
        <w:ind w:left="709"/>
        <w:rPr>
          <w:sz w:val="28"/>
        </w:rPr>
      </w:pPr>
      <w:bookmarkStart w:id="22" w:name="_Toc519243689"/>
      <w:r w:rsidRPr="007E573E">
        <w:rPr>
          <w:sz w:val="28"/>
        </w:rPr>
        <w:lastRenderedPageBreak/>
        <w:t>Podrobný popis obsahu a rozsahu standardní záruční podpory výrobců HW k jednotlivým HW komponentám, které budou předmětem plnění</w:t>
      </w:r>
      <w:bookmarkEnd w:id="22"/>
    </w:p>
    <w:tbl>
      <w:tblPr>
        <w:tblStyle w:val="Tabulkasmkou4zvraznn11"/>
        <w:tblW w:w="5000" w:type="pct"/>
        <w:tblLook w:val="04A0" w:firstRow="1" w:lastRow="0" w:firstColumn="1" w:lastColumn="0" w:noHBand="0" w:noVBand="1"/>
      </w:tblPr>
      <w:tblGrid>
        <w:gridCol w:w="2004"/>
        <w:gridCol w:w="7284"/>
      </w:tblGrid>
      <w:tr w:rsidR="006F66D3" w:rsidTr="00E829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00A4E8"/>
          </w:tcPr>
          <w:p w:rsidR="006F66D3" w:rsidRDefault="52AA9722" w:rsidP="00F656BE">
            <w:pPr>
              <w:pStyle w:val="Popisek-tabulka"/>
              <w:numPr>
                <w:ilvl w:val="0"/>
                <w:numId w:val="0"/>
              </w:numPr>
              <w:jc w:val="center"/>
            </w:pPr>
            <w:r>
              <w:t>HW modul</w:t>
            </w:r>
          </w:p>
        </w:tc>
        <w:tc>
          <w:tcPr>
            <w:tcW w:w="3921" w:type="pct"/>
            <w:shd w:val="clear" w:color="auto" w:fill="00A4E8"/>
          </w:tcPr>
          <w:p w:rsidR="006F66D3" w:rsidRDefault="52AA9722" w:rsidP="00E5719E">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pPr>
            <w:r>
              <w:t>Popis poskytování standardní záruční podpory</w:t>
            </w:r>
          </w:p>
        </w:tc>
      </w:tr>
      <w:tr w:rsidR="00E0753F" w:rsidTr="00E8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pct"/>
          </w:tcPr>
          <w:p w:rsidR="00E0753F" w:rsidRDefault="00EE4C70" w:rsidP="00EE4C70">
            <w:r>
              <w:rPr>
                <w:color w:val="000000" w:themeColor="text1"/>
              </w:rPr>
              <w:t xml:space="preserve">IBM </w:t>
            </w:r>
            <w:r w:rsidR="00E0753F">
              <w:rPr>
                <w:color w:val="000000" w:themeColor="text1"/>
              </w:rPr>
              <w:t xml:space="preserve">Storage </w:t>
            </w:r>
          </w:p>
        </w:tc>
        <w:tc>
          <w:tcPr>
            <w:tcW w:w="3921" w:type="pct"/>
          </w:tcPr>
          <w:p w:rsidR="00CF4D0F" w:rsidRPr="00315E69" w:rsidRDefault="00CF4D0F" w:rsidP="00315E69">
            <w:pPr>
              <w:spacing w:after="86"/>
              <w:ind w:left="-15" w:right="49"/>
              <w:cnfStyle w:val="000000100000" w:firstRow="0" w:lastRow="0" w:firstColumn="0" w:lastColumn="0" w:oddVBand="0" w:evenVBand="0" w:oddHBand="1" w:evenHBand="0" w:firstRowFirstColumn="0" w:firstRowLastColumn="0" w:lastRowFirstColumn="0" w:lastRowLastColumn="0"/>
              <w:rPr>
                <w:b/>
                <w:szCs w:val="18"/>
              </w:rPr>
            </w:pPr>
            <w:r w:rsidRPr="00315E69">
              <w:rPr>
                <w:b/>
                <w:szCs w:val="18"/>
              </w:rPr>
              <w:t xml:space="preserve">Systémový servis pro HW IBM </w:t>
            </w:r>
          </w:p>
          <w:p w:rsidR="00CF4D0F" w:rsidRPr="000D267E" w:rsidRDefault="00CF4D0F" w:rsidP="000D267E">
            <w:pPr>
              <w:spacing w:after="86"/>
              <w:ind w:left="-15" w:right="49"/>
              <w:cnfStyle w:val="000000100000" w:firstRow="0" w:lastRow="0" w:firstColumn="0" w:lastColumn="0" w:oddVBand="0" w:evenVBand="0" w:oddHBand="1" w:evenHBand="0" w:firstRowFirstColumn="0" w:firstRowLastColumn="0" w:lastRowFirstColumn="0" w:lastRowLastColumn="0"/>
              <w:rPr>
                <w:szCs w:val="18"/>
              </w:rPr>
            </w:pPr>
            <w:r w:rsidRPr="000D267E">
              <w:rPr>
                <w:szCs w:val="18"/>
              </w:rPr>
              <w:t xml:space="preserve">Tato služba je určena k minimalizaci přerušení provozu u strojů instalovaných u zákazníka, k urychlenému řešení zřejmých závad strojů a usnadnění hladkého zapojení nových a dodatečných produktů IBM. </w:t>
            </w:r>
          </w:p>
          <w:p w:rsidR="00CF4D0F" w:rsidRPr="00315E69" w:rsidRDefault="00CF4D0F" w:rsidP="00D043DE">
            <w:pPr>
              <w:spacing w:after="83"/>
              <w:ind w:left="-15" w:right="49"/>
              <w:cnfStyle w:val="000000100000" w:firstRow="0" w:lastRow="0" w:firstColumn="0" w:lastColumn="0" w:oddVBand="0" w:evenVBand="0" w:oddHBand="1" w:evenHBand="0" w:firstRowFirstColumn="0" w:firstRowLastColumn="0" w:lastRowFirstColumn="0" w:lastRowLastColumn="0"/>
              <w:rPr>
                <w:szCs w:val="18"/>
              </w:rPr>
            </w:pPr>
            <w:r w:rsidRPr="00D043DE">
              <w:rPr>
                <w:szCs w:val="18"/>
              </w:rPr>
              <w:t xml:space="preserve">Tato služba zaručuje přístup k jedinému kontaktnímu bodu IBM </w:t>
            </w:r>
            <w:proofErr w:type="spellStart"/>
            <w:r w:rsidRPr="00D043DE">
              <w:rPr>
                <w:szCs w:val="18"/>
              </w:rPr>
              <w:t>Services</w:t>
            </w:r>
            <w:proofErr w:type="spellEnd"/>
            <w:r w:rsidRPr="00D043DE">
              <w:rPr>
                <w:szCs w:val="18"/>
              </w:rPr>
              <w:t xml:space="preserve"> HOT-LINE </w:t>
            </w:r>
            <w:r w:rsidRPr="00315E69">
              <w:rPr>
                <w:b/>
                <w:szCs w:val="18"/>
              </w:rPr>
              <w:t>+</w:t>
            </w:r>
            <w:r w:rsidR="00CA2B3E">
              <w:rPr>
                <w:rFonts w:ascii="Arial" w:hAnsi="Arial" w:cs="Arial"/>
                <w:szCs w:val="22"/>
              </w:rPr>
              <w:t xml:space="preserve"> </w:t>
            </w:r>
            <w:r w:rsidR="00CA2B3E">
              <w:rPr>
                <w:rFonts w:ascii="Arial" w:hAnsi="Arial" w:cs="Arial"/>
                <w:szCs w:val="22"/>
              </w:rPr>
              <w:t>XXXXXXXXX</w:t>
            </w:r>
            <w:r w:rsidRPr="00315E69">
              <w:rPr>
                <w:b/>
                <w:szCs w:val="18"/>
              </w:rPr>
              <w:t xml:space="preserve">. </w:t>
            </w:r>
          </w:p>
          <w:p w:rsidR="00CF4D0F" w:rsidRPr="00315E69" w:rsidRDefault="00CF4D0F" w:rsidP="00315E69">
            <w:pPr>
              <w:spacing w:after="6"/>
              <w:ind w:left="-15" w:right="49"/>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IBM zajišťuje komplexní péči o výpočetní systém zákazníka. Ta zahrnuje následující činnosti: </w:t>
            </w:r>
          </w:p>
          <w:p w:rsidR="00CF4D0F" w:rsidRPr="00315E69" w:rsidRDefault="00CF4D0F" w:rsidP="00315E69">
            <w:pPr>
              <w:numPr>
                <w:ilvl w:val="0"/>
                <w:numId w:val="66"/>
              </w:numPr>
              <w:spacing w:before="0" w:after="9" w:line="285" w:lineRule="auto"/>
              <w:ind w:right="49" w:hanging="362"/>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připojení uživatelova systému k IBM servisní síti RETAIN (automatická hlášení chybových stavů, dálková diagnostika) – v případě, že bude tato služba akceptována zákazníkem </w:t>
            </w:r>
          </w:p>
          <w:p w:rsidR="00CF4D0F" w:rsidRPr="00315E69" w:rsidRDefault="00CF4D0F" w:rsidP="00315E69">
            <w:pPr>
              <w:numPr>
                <w:ilvl w:val="0"/>
                <w:numId w:val="66"/>
              </w:numPr>
              <w:spacing w:before="0" w:after="16" w:line="285" w:lineRule="auto"/>
              <w:ind w:right="49" w:hanging="362"/>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diagnostika chybového stavu s ohledem na to, jedná-li se o hardwarový nebo softwarový problém </w:t>
            </w:r>
          </w:p>
          <w:p w:rsidR="00CF4D0F" w:rsidRPr="00315E69" w:rsidRDefault="00CF4D0F" w:rsidP="00315E69">
            <w:pPr>
              <w:numPr>
                <w:ilvl w:val="0"/>
                <w:numId w:val="66"/>
              </w:numPr>
              <w:spacing w:before="0" w:line="285" w:lineRule="auto"/>
              <w:ind w:right="49" w:hanging="362"/>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výměnu náhradních dílů za účelem odstranění závady </w:t>
            </w:r>
          </w:p>
          <w:p w:rsidR="00CF4D0F" w:rsidRPr="00315E69" w:rsidRDefault="00CF4D0F" w:rsidP="00315E69">
            <w:pPr>
              <w:numPr>
                <w:ilvl w:val="0"/>
                <w:numId w:val="66"/>
              </w:numPr>
              <w:spacing w:before="0" w:line="285" w:lineRule="auto"/>
              <w:ind w:right="49" w:hanging="362"/>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příjezd technika i dopravu náhradních dílů </w:t>
            </w:r>
          </w:p>
          <w:p w:rsidR="00CF4D0F" w:rsidRPr="00315E69" w:rsidRDefault="00CF4D0F" w:rsidP="00315E69">
            <w:pPr>
              <w:numPr>
                <w:ilvl w:val="0"/>
                <w:numId w:val="66"/>
              </w:numPr>
              <w:spacing w:before="0" w:line="285" w:lineRule="auto"/>
              <w:ind w:right="49" w:hanging="362"/>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práci specialistů IBM </w:t>
            </w:r>
          </w:p>
          <w:p w:rsidR="00CF4D0F" w:rsidRPr="00315E69" w:rsidRDefault="00CF4D0F" w:rsidP="00315E69">
            <w:pPr>
              <w:numPr>
                <w:ilvl w:val="0"/>
                <w:numId w:val="66"/>
              </w:numPr>
              <w:spacing w:before="0" w:line="285" w:lineRule="auto"/>
              <w:ind w:right="49" w:hanging="362"/>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rozšíření provozní doby pro zákazníka </w:t>
            </w:r>
          </w:p>
          <w:p w:rsidR="00CF4D0F" w:rsidRPr="00315E69" w:rsidRDefault="00CF4D0F" w:rsidP="00315E69">
            <w:pPr>
              <w:spacing w:after="102" w:line="259" w:lineRule="auto"/>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 7x24 - 24h Fix (M3B) </w:t>
            </w:r>
          </w:p>
          <w:p w:rsidR="00CF4D0F" w:rsidRPr="00315E69" w:rsidRDefault="00CF4D0F" w:rsidP="000D267E">
            <w:pPr>
              <w:spacing w:after="85"/>
              <w:ind w:left="-15" w:right="49"/>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Servis na místě u zákazníka s garantovanou dobou opravy do 24 hodin s pokrytím 7x24. </w:t>
            </w:r>
          </w:p>
          <w:p w:rsidR="00CF4D0F" w:rsidRPr="00315E69" w:rsidRDefault="00CF4D0F" w:rsidP="00315E69">
            <w:pPr>
              <w:spacing w:after="120" w:line="239" w:lineRule="auto"/>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IBM pomůže zákazníkovi identifikovat vadnou hardwarovou komponentu a poskytne pomoc při odstranění problémů strojů a to buď vzdáleným vyřešením </w:t>
            </w:r>
            <w:r w:rsidR="009067AC" w:rsidRPr="00315E69">
              <w:rPr>
                <w:szCs w:val="18"/>
              </w:rPr>
              <w:t xml:space="preserve">problému, </w:t>
            </w:r>
            <w:r w:rsidRPr="00315E69">
              <w:rPr>
                <w:szCs w:val="18"/>
              </w:rPr>
              <w:t xml:space="preserve">nebo zásahem technického specialisty na místě u zákazníka. </w:t>
            </w:r>
          </w:p>
          <w:p w:rsidR="00CF4D0F" w:rsidRPr="00315E69" w:rsidRDefault="00CF4D0F" w:rsidP="000D267E">
            <w:pPr>
              <w:spacing w:after="86"/>
              <w:ind w:left="-15" w:right="49"/>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Doba opravy, jak ji měří IBM, je časové období mezi okamžikem registrace požadavku Zákazníka na servis v systému IBM Call Management Systém a opětovným uvedením vadného Vybraného stroje do Souladu se specifikací. </w:t>
            </w:r>
          </w:p>
          <w:p w:rsidR="00CF4D0F" w:rsidRPr="00315E69" w:rsidRDefault="00CF4D0F" w:rsidP="00D043DE">
            <w:pPr>
              <w:spacing w:after="86"/>
              <w:ind w:left="-15" w:right="49"/>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Pokrytí 7x24 se rozumí, že služba je poskytována 7 dní v týdnu (včetně státních svátků) 24 hodin denně (0:00 – 24:00). </w:t>
            </w:r>
          </w:p>
          <w:p w:rsidR="00CF4D0F" w:rsidRPr="00315E69" w:rsidRDefault="00E16EC9" w:rsidP="00315E69">
            <w:pPr>
              <w:spacing w:after="86"/>
              <w:ind w:left="-15" w:right="49"/>
              <w:cnfStyle w:val="000000100000" w:firstRow="0" w:lastRow="0" w:firstColumn="0" w:lastColumn="0" w:oddVBand="0" w:evenVBand="0" w:oddHBand="1" w:evenHBand="0" w:firstRowFirstColumn="0" w:firstRowLastColumn="0" w:lastRowFirstColumn="0" w:lastRowLastColumn="0"/>
              <w:rPr>
                <w:szCs w:val="18"/>
              </w:rPr>
            </w:pPr>
            <w:r>
              <w:rPr>
                <w:szCs w:val="18"/>
              </w:rPr>
              <w:t>„</w:t>
            </w:r>
            <w:r w:rsidR="00CF4D0F" w:rsidRPr="00315E69">
              <w:rPr>
                <w:szCs w:val="18"/>
              </w:rPr>
              <w:t xml:space="preserve">Soulad se specifikací" znamená stav, kdy je stroj neomezeně vhodný k užívání v rozsahu zamýšleném výrobcem a pro testování popsané v příslušné dokumentaci. V případě pozitivních výsledků testování je stroj připraven k provozu. Instalace nebo konfigurace systému a aplikačního softwaru není podmínkou pro soulad stroje s technickými specifikacemi. </w:t>
            </w:r>
          </w:p>
          <w:p w:rsidR="00CF4D0F" w:rsidRPr="00315E69" w:rsidRDefault="00CF4D0F" w:rsidP="00315E69">
            <w:pPr>
              <w:spacing w:after="111"/>
              <w:ind w:left="-15" w:right="49"/>
              <w:cnfStyle w:val="000000100000" w:firstRow="0" w:lastRow="0" w:firstColumn="0" w:lastColumn="0" w:oddVBand="0" w:evenVBand="0" w:oddHBand="1" w:evenHBand="0" w:firstRowFirstColumn="0" w:firstRowLastColumn="0" w:lastRowFirstColumn="0" w:lastRowLastColumn="0"/>
              <w:rPr>
                <w:szCs w:val="18"/>
              </w:rPr>
            </w:pPr>
            <w:r w:rsidRPr="00315E69">
              <w:rPr>
                <w:szCs w:val="18"/>
              </w:rPr>
              <w:t xml:space="preserve">Podpora bude poskytována po dobu placené 5 leté záruky. </w:t>
            </w:r>
          </w:p>
          <w:p w:rsidR="00E0753F" w:rsidRPr="00467D80" w:rsidRDefault="00E0753F" w:rsidP="00315E69">
            <w:pPr>
              <w:cnfStyle w:val="000000100000" w:firstRow="0" w:lastRow="0" w:firstColumn="0" w:lastColumn="0" w:oddVBand="0" w:evenVBand="0" w:oddHBand="1" w:evenHBand="0" w:firstRowFirstColumn="0" w:firstRowLastColumn="0" w:lastRowFirstColumn="0" w:lastRowLastColumn="0"/>
              <w:rPr>
                <w:szCs w:val="18"/>
              </w:rPr>
            </w:pPr>
          </w:p>
        </w:tc>
      </w:tr>
      <w:tr w:rsidR="00E0753F" w:rsidTr="00E82940">
        <w:tc>
          <w:tcPr>
            <w:cnfStyle w:val="001000000000" w:firstRow="0" w:lastRow="0" w:firstColumn="1" w:lastColumn="0" w:oddVBand="0" w:evenVBand="0" w:oddHBand="0" w:evenHBand="0" w:firstRowFirstColumn="0" w:firstRowLastColumn="0" w:lastRowFirstColumn="0" w:lastRowLastColumn="0"/>
            <w:tcW w:w="1079" w:type="pct"/>
          </w:tcPr>
          <w:p w:rsidR="00E0753F" w:rsidRDefault="00E94E46" w:rsidP="00E0753F">
            <w:pPr>
              <w:pStyle w:val="Popisek-tabulka"/>
              <w:numPr>
                <w:ilvl w:val="0"/>
                <w:numId w:val="0"/>
              </w:numPr>
            </w:pPr>
            <w:r>
              <w:rPr>
                <w:rFonts w:ascii="Calibri" w:hAnsi="Calibri"/>
                <w:color w:val="000000" w:themeColor="text1"/>
                <w:sz w:val="22"/>
                <w:szCs w:val="22"/>
              </w:rPr>
              <w:t>Zařízení pro behaviorální analýzu</w:t>
            </w:r>
          </w:p>
        </w:tc>
        <w:tc>
          <w:tcPr>
            <w:tcW w:w="3921" w:type="pct"/>
          </w:tcPr>
          <w:p w:rsidR="00E0753F" w:rsidRDefault="00E0753F" w:rsidP="00DE5843">
            <w:pPr>
              <w:cnfStyle w:val="000000000000" w:firstRow="0" w:lastRow="0" w:firstColumn="0" w:lastColumn="0" w:oddVBand="0" w:evenVBand="0" w:oddHBand="0" w:evenHBand="0" w:firstRowFirstColumn="0" w:firstRowLastColumn="0" w:lastRowFirstColumn="0" w:lastRowLastColumn="0"/>
            </w:pPr>
            <w:r>
              <w:t xml:space="preserve">Záruční podpora výrobce pro produkt DDAN Trend </w:t>
            </w:r>
            <w:proofErr w:type="spellStart"/>
            <w:r>
              <w:t>Micro</w:t>
            </w:r>
            <w:proofErr w:type="spellEnd"/>
            <w:r>
              <w:t xml:space="preserve"> je k dispozici nepřetržitě 24x7 po dobu placené 5 leté záruky. Obsahuje, technickou podporu produktu. Aktualizace a upgrady produktu. Telefonní, e-mailové a webové kanály podpory. Přístup k zákaznickým servisním technikům.</w:t>
            </w:r>
          </w:p>
          <w:p w:rsidR="00E0753F" w:rsidRPr="00DE5843" w:rsidRDefault="00E0753F" w:rsidP="00DE5843">
            <w:pPr>
              <w:cnfStyle w:val="000000000000" w:firstRow="0" w:lastRow="0" w:firstColumn="0" w:lastColumn="0" w:oddVBand="0" w:evenVBand="0" w:oddHBand="0" w:evenHBand="0" w:firstRowFirstColumn="0" w:firstRowLastColumn="0" w:lastRowFirstColumn="0" w:lastRowLastColumn="0"/>
            </w:pPr>
            <w:r>
              <w:t xml:space="preserve">Více podrobnosti v části nabídky </w:t>
            </w:r>
            <w:r w:rsidRPr="006814B2">
              <w:t>TREND MICRO™ SUPPORT</w:t>
            </w:r>
            <w:r>
              <w:t xml:space="preserve">.  </w:t>
            </w:r>
          </w:p>
        </w:tc>
      </w:tr>
      <w:tr w:rsidR="00EB5BD5" w:rsidTr="00E8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pct"/>
          </w:tcPr>
          <w:p w:rsidR="00EB5BD5" w:rsidRPr="00EB5BD5" w:rsidRDefault="00EB5BD5" w:rsidP="00EB5BD5">
            <w:pPr>
              <w:pStyle w:val="Popisek-tabulka"/>
              <w:numPr>
                <w:ilvl w:val="0"/>
                <w:numId w:val="0"/>
              </w:numPr>
              <w:rPr>
                <w:color w:val="000000" w:themeColor="text1"/>
              </w:rPr>
            </w:pPr>
            <w:r w:rsidRPr="00EB5BD5">
              <w:rPr>
                <w:color w:val="000000" w:themeColor="text1"/>
              </w:rPr>
              <w:lastRenderedPageBreak/>
              <w:t>HSM</w:t>
            </w:r>
          </w:p>
          <w:p w:rsidR="00EB5BD5" w:rsidRPr="111942FA" w:rsidRDefault="00EB5BD5" w:rsidP="00EB5BD5">
            <w:pPr>
              <w:pStyle w:val="Popisek-tabulka"/>
              <w:numPr>
                <w:ilvl w:val="0"/>
                <w:numId w:val="0"/>
              </w:numPr>
              <w:rPr>
                <w:color w:val="000000" w:themeColor="text1"/>
              </w:rPr>
            </w:pPr>
          </w:p>
        </w:tc>
        <w:tc>
          <w:tcPr>
            <w:tcW w:w="3921" w:type="pct"/>
          </w:tcPr>
          <w:p w:rsidR="00EB5BD5" w:rsidRPr="004071EF" w:rsidRDefault="00EB5BD5" w:rsidP="000D267E">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t>Záruční servis se řídí platnými záručními podmínkami pro příslušné zařízení.</w:t>
            </w:r>
          </w:p>
          <w:p w:rsidR="005A083C" w:rsidRDefault="005A083C" w:rsidP="000D267E">
            <w:pPr>
              <w:spacing w:after="103"/>
              <w:ind w:left="-15" w:right="49"/>
              <w:cnfStyle w:val="000000100000" w:firstRow="0" w:lastRow="0" w:firstColumn="0" w:lastColumn="0" w:oddVBand="0" w:evenVBand="0" w:oddHBand="1" w:evenHBand="0" w:firstRowFirstColumn="0" w:firstRowLastColumn="0" w:lastRowFirstColumn="0" w:lastRowLastColumn="0"/>
            </w:pPr>
            <w:r>
              <w:t xml:space="preserve">Záruční podpora je poskytována v rozsahu „Standard support“ ze strany výrobce a je určena k řešení závad souvisejících s provozem HSM modulu a minimalizaci možného výpadku provozu a zahrnuje zejména:   </w:t>
            </w:r>
          </w:p>
          <w:p w:rsidR="005A083C" w:rsidRPr="00EB7704" w:rsidRDefault="005A083C" w:rsidP="00D043DE">
            <w:pPr>
              <w:numPr>
                <w:ilvl w:val="0"/>
                <w:numId w:val="25"/>
              </w:numPr>
              <w:spacing w:before="0" w:line="285" w:lineRule="auto"/>
              <w:ind w:right="49"/>
              <w:cnfStyle w:val="000000100000" w:firstRow="0" w:lastRow="0" w:firstColumn="0" w:lastColumn="0" w:oddVBand="0" w:evenVBand="0" w:oddHBand="1" w:evenHBand="0" w:firstRowFirstColumn="0" w:firstRowLastColumn="0" w:lastRowFirstColumn="0" w:lastRowLastColumn="0"/>
            </w:pPr>
            <w:r w:rsidRPr="00EB7704">
              <w:t>Výměna vadného hardware.</w:t>
            </w:r>
          </w:p>
          <w:p w:rsidR="005A083C" w:rsidRDefault="005A083C" w:rsidP="00315E69">
            <w:pPr>
              <w:numPr>
                <w:ilvl w:val="0"/>
                <w:numId w:val="25"/>
              </w:numPr>
              <w:spacing w:before="0" w:line="285" w:lineRule="auto"/>
              <w:ind w:right="49"/>
              <w:cnfStyle w:val="000000100000" w:firstRow="0" w:lastRow="0" w:firstColumn="0" w:lastColumn="0" w:oddVBand="0" w:evenVBand="0" w:oddHBand="1" w:evenHBand="0" w:firstRowFirstColumn="0" w:firstRowLastColumn="0" w:lastRowFirstColumn="0" w:lastRowLastColumn="0"/>
            </w:pPr>
            <w:r>
              <w:t xml:space="preserve">7x24 příjem dotazů na portálu zákaznické podpory produktů </w:t>
            </w:r>
          </w:p>
          <w:p w:rsidR="005A083C" w:rsidRDefault="00CA2B3E" w:rsidP="00315E69">
            <w:pPr>
              <w:spacing w:before="0" w:line="259" w:lineRule="auto"/>
              <w:ind w:left="691" w:hanging="11"/>
              <w:cnfStyle w:val="000000100000" w:firstRow="0" w:lastRow="0" w:firstColumn="0" w:lastColumn="0" w:oddVBand="0" w:evenVBand="0" w:oddHBand="1" w:evenHBand="0" w:firstRowFirstColumn="0" w:firstRowLastColumn="0" w:lastRowFirstColumn="0" w:lastRowLastColumn="0"/>
            </w:pPr>
            <w:hyperlink r:id="rId32">
              <w:r w:rsidR="005A083C">
                <w:t>(</w:t>
              </w:r>
            </w:hyperlink>
            <w:r>
              <w:rPr>
                <w:rFonts w:ascii="Arial" w:hAnsi="Arial" w:cs="Arial"/>
                <w:szCs w:val="22"/>
              </w:rPr>
              <w:t xml:space="preserve"> </w:t>
            </w:r>
            <w:r>
              <w:rPr>
                <w:rFonts w:ascii="Arial" w:hAnsi="Arial" w:cs="Arial"/>
                <w:szCs w:val="22"/>
              </w:rPr>
              <w:t>XXXXXXXXX</w:t>
            </w:r>
            <w:r>
              <w:rPr>
                <w:rFonts w:ascii="Arial" w:hAnsi="Arial" w:cs="Arial"/>
                <w:szCs w:val="22"/>
              </w:rPr>
              <w:t>)</w:t>
            </w:r>
            <w:bookmarkStart w:id="23" w:name="_GoBack"/>
            <w:bookmarkEnd w:id="23"/>
            <w:r w:rsidR="005A083C">
              <w:t xml:space="preserve"> </w:t>
            </w:r>
          </w:p>
          <w:p w:rsidR="005A083C" w:rsidRDefault="005A083C" w:rsidP="00315E69">
            <w:pPr>
              <w:numPr>
                <w:ilvl w:val="0"/>
                <w:numId w:val="25"/>
              </w:numPr>
              <w:spacing w:before="0" w:line="285" w:lineRule="auto"/>
              <w:ind w:right="49"/>
              <w:cnfStyle w:val="000000100000" w:firstRow="0" w:lastRow="0" w:firstColumn="0" w:lastColumn="0" w:oddVBand="0" w:evenVBand="0" w:oddHBand="1" w:evenHBand="0" w:firstRowFirstColumn="0" w:firstRowLastColumn="0" w:lastRowFirstColumn="0" w:lastRowLastColumn="0"/>
            </w:pPr>
            <w:r>
              <w:t>Zajištění e</w:t>
            </w:r>
            <w:r w:rsidR="00E16EC9">
              <w:t>-</w:t>
            </w:r>
            <w:r>
              <w:t xml:space="preserve">mailové a telefonické podpory v rozsahu 5x12,  </w:t>
            </w:r>
          </w:p>
          <w:p w:rsidR="00E16EC9" w:rsidRDefault="005A083C" w:rsidP="000D267E">
            <w:pPr>
              <w:numPr>
                <w:ilvl w:val="0"/>
                <w:numId w:val="25"/>
              </w:numPr>
              <w:spacing w:before="0" w:line="285" w:lineRule="auto"/>
              <w:ind w:right="49"/>
              <w:cnfStyle w:val="000000100000" w:firstRow="0" w:lastRow="0" w:firstColumn="0" w:lastColumn="0" w:oddVBand="0" w:evenVBand="0" w:oddHBand="1" w:evenHBand="0" w:firstRowFirstColumn="0" w:firstRowLastColumn="0" w:lastRowFirstColumn="0" w:lastRowLastColumn="0"/>
            </w:pPr>
            <w:r>
              <w:t>Dostupnost aktualizací Software/Firmware</w:t>
            </w:r>
          </w:p>
          <w:p w:rsidR="005A083C" w:rsidRDefault="005A083C" w:rsidP="000D267E">
            <w:pPr>
              <w:numPr>
                <w:ilvl w:val="0"/>
                <w:numId w:val="25"/>
              </w:numPr>
              <w:spacing w:before="0" w:line="285" w:lineRule="auto"/>
              <w:ind w:right="49"/>
              <w:cnfStyle w:val="000000100000" w:firstRow="0" w:lastRow="0" w:firstColumn="0" w:lastColumn="0" w:oddVBand="0" w:evenVBand="0" w:oddHBand="1" w:evenHBand="0" w:firstRowFirstColumn="0" w:firstRowLastColumn="0" w:lastRowFirstColumn="0" w:lastRowLastColumn="0"/>
            </w:pPr>
            <w:r>
              <w:t xml:space="preserve">Online přístup ke </w:t>
            </w:r>
            <w:proofErr w:type="spellStart"/>
            <w:r>
              <w:t>knowledge</w:t>
            </w:r>
            <w:proofErr w:type="spellEnd"/>
            <w:r>
              <w:t xml:space="preserve"> base výrobce </w:t>
            </w:r>
          </w:p>
          <w:p w:rsidR="005A083C" w:rsidRDefault="005A083C" w:rsidP="00D043DE">
            <w:pPr>
              <w:numPr>
                <w:ilvl w:val="0"/>
                <w:numId w:val="25"/>
              </w:numPr>
              <w:spacing w:before="0" w:line="285" w:lineRule="auto"/>
              <w:ind w:right="49"/>
              <w:cnfStyle w:val="000000100000" w:firstRow="0" w:lastRow="0" w:firstColumn="0" w:lastColumn="0" w:oddVBand="0" w:evenVBand="0" w:oddHBand="1" w:evenHBand="0" w:firstRowFirstColumn="0" w:firstRowLastColumn="0" w:lastRowFirstColumn="0" w:lastRowLastColumn="0"/>
            </w:pPr>
            <w:r>
              <w:t xml:space="preserve">Online přístup k repositáři dokumentace </w:t>
            </w:r>
          </w:p>
          <w:p w:rsidR="005A083C" w:rsidRDefault="005A083C" w:rsidP="00315E69">
            <w:pPr>
              <w:numPr>
                <w:ilvl w:val="0"/>
                <w:numId w:val="25"/>
              </w:numPr>
              <w:spacing w:before="0" w:line="285" w:lineRule="auto"/>
              <w:ind w:right="49"/>
              <w:cnfStyle w:val="000000100000" w:firstRow="0" w:lastRow="0" w:firstColumn="0" w:lastColumn="0" w:oddVBand="0" w:evenVBand="0" w:oddHBand="1" w:evenHBand="0" w:firstRowFirstColumn="0" w:firstRowLastColumn="0" w:lastRowFirstColumn="0" w:lastRowLastColumn="0"/>
            </w:pPr>
            <w:r>
              <w:t>Aktuální informace o nově vydaných verzích SW a HW</w:t>
            </w:r>
          </w:p>
          <w:p w:rsidR="001A2CE7" w:rsidRDefault="001A2CE7" w:rsidP="00315E69">
            <w:pPr>
              <w:spacing w:before="0" w:after="27" w:line="285" w:lineRule="auto"/>
              <w:ind w:right="49"/>
              <w:cnfStyle w:val="000000100000" w:firstRow="0" w:lastRow="0" w:firstColumn="0" w:lastColumn="0" w:oddVBand="0" w:evenVBand="0" w:oddHBand="1" w:evenHBand="0" w:firstRowFirstColumn="0" w:firstRowLastColumn="0" w:lastRowFirstColumn="0" w:lastRowLastColumn="0"/>
            </w:pPr>
            <w:r>
              <w:t xml:space="preserve">Podpora bude poskytována po dobu placené 5 leté záruky. </w:t>
            </w:r>
          </w:p>
          <w:p w:rsidR="00EB5BD5" w:rsidRPr="001F4081" w:rsidRDefault="00EB5BD5" w:rsidP="00315E69">
            <w:pPr>
              <w:pStyle w:val="Popisek-tabulka"/>
              <w:numPr>
                <w:ilvl w:val="0"/>
                <w:numId w:val="0"/>
              </w:numPr>
              <w:jc w:val="both"/>
              <w:cnfStyle w:val="000000100000" w:firstRow="0" w:lastRow="0" w:firstColumn="0" w:lastColumn="0" w:oddVBand="0" w:evenVBand="0" w:oddHBand="1" w:evenHBand="0" w:firstRowFirstColumn="0" w:firstRowLastColumn="0" w:lastRowFirstColumn="0" w:lastRowLastColumn="0"/>
              <w:rPr>
                <w:color w:val="000000" w:themeColor="text1"/>
                <w:highlight w:val="yellow"/>
              </w:rPr>
            </w:pPr>
          </w:p>
        </w:tc>
      </w:tr>
    </w:tbl>
    <w:p w:rsidR="00963C4E" w:rsidRPr="00F70DDB" w:rsidRDefault="00963C4E" w:rsidP="00963C4E"/>
    <w:p w:rsidR="00500C9E" w:rsidRPr="007E573E" w:rsidRDefault="111942FA" w:rsidP="007E573E">
      <w:pPr>
        <w:pStyle w:val="Nadpis1"/>
        <w:numPr>
          <w:ilvl w:val="0"/>
          <w:numId w:val="20"/>
        </w:numPr>
        <w:ind w:left="709"/>
        <w:rPr>
          <w:sz w:val="28"/>
        </w:rPr>
      </w:pPr>
      <w:bookmarkStart w:id="24" w:name="_Toc519243690"/>
      <w:r w:rsidRPr="007E573E">
        <w:rPr>
          <w:sz w:val="28"/>
        </w:rPr>
        <w:lastRenderedPageBreak/>
        <w:t>Podrobný popis obsahu a rozsahu standardní podpory (</w:t>
      </w:r>
      <w:proofErr w:type="spellStart"/>
      <w:r w:rsidRPr="007E573E">
        <w:rPr>
          <w:sz w:val="28"/>
        </w:rPr>
        <w:t>maintenance</w:t>
      </w:r>
      <w:proofErr w:type="spellEnd"/>
      <w:r w:rsidRPr="007E573E">
        <w:rPr>
          <w:sz w:val="28"/>
        </w:rPr>
        <w:t>) výrobců SW k jednotlivým SW komponentám, které budou předmětem plnění</w:t>
      </w:r>
      <w:bookmarkEnd w:id="24"/>
    </w:p>
    <w:tbl>
      <w:tblPr>
        <w:tblStyle w:val="Tabulkasmkou4zvraznn11"/>
        <w:tblW w:w="0" w:type="auto"/>
        <w:tblLook w:val="04A0" w:firstRow="1" w:lastRow="0" w:firstColumn="1" w:lastColumn="0" w:noHBand="0" w:noVBand="1"/>
      </w:tblPr>
      <w:tblGrid>
        <w:gridCol w:w="1947"/>
        <w:gridCol w:w="7000"/>
      </w:tblGrid>
      <w:tr w:rsidR="006F66D3" w:rsidTr="00A802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47" w:type="dxa"/>
            <w:shd w:val="clear" w:color="auto" w:fill="00A4E8"/>
          </w:tcPr>
          <w:p w:rsidR="006F66D3" w:rsidRDefault="52AA9722" w:rsidP="006F66D3">
            <w:pPr>
              <w:pStyle w:val="Popisek-tabulka"/>
              <w:numPr>
                <w:ilvl w:val="0"/>
                <w:numId w:val="0"/>
              </w:numPr>
              <w:jc w:val="center"/>
            </w:pPr>
            <w:r>
              <w:t>SW modul</w:t>
            </w:r>
          </w:p>
        </w:tc>
        <w:tc>
          <w:tcPr>
            <w:tcW w:w="7000" w:type="dxa"/>
            <w:shd w:val="clear" w:color="auto" w:fill="00A4E8"/>
          </w:tcPr>
          <w:p w:rsidR="006F66D3" w:rsidRDefault="111942FA" w:rsidP="006F66D3">
            <w:pPr>
              <w:pStyle w:val="Popisek-tabulka"/>
              <w:numPr>
                <w:ilvl w:val="0"/>
                <w:numId w:val="0"/>
              </w:numPr>
              <w:jc w:val="center"/>
              <w:cnfStyle w:val="100000000000" w:firstRow="1" w:lastRow="0" w:firstColumn="0" w:lastColumn="0" w:oddVBand="0" w:evenVBand="0" w:oddHBand="0" w:evenHBand="0" w:firstRowFirstColumn="0" w:firstRowLastColumn="0" w:lastRowFirstColumn="0" w:lastRowLastColumn="0"/>
            </w:pPr>
            <w:r>
              <w:t>Popis poskytování standardní podpory (</w:t>
            </w:r>
            <w:proofErr w:type="spellStart"/>
            <w:r>
              <w:t>maintenance</w:t>
            </w:r>
            <w:proofErr w:type="spellEnd"/>
            <w:r>
              <w:t>)</w:t>
            </w:r>
          </w:p>
        </w:tc>
      </w:tr>
      <w:tr w:rsidR="00A8025D" w:rsidTr="00A8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rsidR="00A8025D" w:rsidRPr="00DE5843" w:rsidRDefault="00A8025D" w:rsidP="00A8025D">
            <w:pPr>
              <w:pStyle w:val="Popisek-tabulka"/>
              <w:numPr>
                <w:ilvl w:val="0"/>
                <w:numId w:val="0"/>
              </w:numPr>
              <w:rPr>
                <w:color w:val="000000" w:themeColor="text1"/>
              </w:rPr>
            </w:pPr>
            <w:r w:rsidRPr="00DE5843">
              <w:rPr>
                <w:color w:val="000000" w:themeColor="text1"/>
              </w:rPr>
              <w:t xml:space="preserve">ESSL ICZ </w:t>
            </w:r>
            <w:r w:rsidRPr="00DE5843">
              <w:rPr>
                <w:bCs w:val="0"/>
                <w:color w:val="000000" w:themeColor="text1"/>
              </w:rPr>
              <w:t>e-spis</w:t>
            </w:r>
            <w:r w:rsidRPr="00DE5843">
              <w:rPr>
                <w:bCs w:val="0"/>
                <w:color w:val="000000" w:themeColor="text1"/>
                <w:vertAlign w:val="superscript"/>
              </w:rPr>
              <w:t>®</w:t>
            </w:r>
          </w:p>
        </w:tc>
        <w:tc>
          <w:tcPr>
            <w:tcW w:w="7000" w:type="dxa"/>
          </w:tcPr>
          <w:p w:rsidR="00382AAA" w:rsidRPr="00662623" w:rsidRDefault="00382AAA" w:rsidP="00382AAA">
            <w:pPr>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 xml:space="preserve">Služba </w:t>
            </w:r>
            <w:proofErr w:type="spellStart"/>
            <w:r w:rsidRPr="00662623">
              <w:rPr>
                <w:color w:val="000000"/>
                <w:sz w:val="16"/>
                <w:szCs w:val="16"/>
              </w:rPr>
              <w:t>maintenance</w:t>
            </w:r>
            <w:proofErr w:type="spellEnd"/>
            <w:r w:rsidRPr="00662623">
              <w:rPr>
                <w:color w:val="000000"/>
                <w:sz w:val="16"/>
                <w:szCs w:val="16"/>
              </w:rPr>
              <w:t xml:space="preserve"> výrobce zahrnuje tyto činnosti:</w:t>
            </w:r>
          </w:p>
          <w:p w:rsidR="00382AAA" w:rsidRPr="00662623" w:rsidRDefault="00382AAA" w:rsidP="00960C80">
            <w:pPr>
              <w:numPr>
                <w:ilvl w:val="0"/>
                <w:numId w:val="29"/>
              </w:numPr>
              <w:autoSpaceDE w:val="0"/>
              <w:autoSpaceDN w:val="0"/>
              <w:adjustRightInd w:val="0"/>
              <w:spacing w:before="0" w:line="276" w:lineRule="auto"/>
              <w:ind w:left="348"/>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poskytování technických informací a konzultací</w:t>
            </w:r>
          </w:p>
          <w:p w:rsidR="00382AAA" w:rsidRPr="00662623" w:rsidRDefault="00382AAA" w:rsidP="00960C80">
            <w:pPr>
              <w:numPr>
                <w:ilvl w:val="0"/>
                <w:numId w:val="29"/>
              </w:numPr>
              <w:autoSpaceDE w:val="0"/>
              <w:autoSpaceDN w:val="0"/>
              <w:adjustRightInd w:val="0"/>
              <w:spacing w:before="0" w:line="276" w:lineRule="auto"/>
              <w:ind w:left="348"/>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nové verze systému e-spis včetně aktualizované dokumentace (uživatelské příručky, administrátorské příručky),</w:t>
            </w:r>
          </w:p>
          <w:p w:rsidR="00382AAA" w:rsidRPr="00662623" w:rsidRDefault="00382AAA" w:rsidP="00960C80">
            <w:pPr>
              <w:numPr>
                <w:ilvl w:val="0"/>
                <w:numId w:val="29"/>
              </w:numPr>
              <w:autoSpaceDE w:val="0"/>
              <w:autoSpaceDN w:val="0"/>
              <w:adjustRightInd w:val="0"/>
              <w:spacing w:before="0" w:line="276" w:lineRule="auto"/>
              <w:ind w:left="348"/>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 xml:space="preserve">poskytování </w:t>
            </w:r>
            <w:proofErr w:type="spellStart"/>
            <w:r w:rsidRPr="00662623">
              <w:rPr>
                <w:color w:val="000000"/>
                <w:sz w:val="16"/>
                <w:szCs w:val="16"/>
              </w:rPr>
              <w:t>meziverzí</w:t>
            </w:r>
            <w:proofErr w:type="spellEnd"/>
            <w:r w:rsidRPr="00662623">
              <w:rPr>
                <w:color w:val="000000"/>
                <w:sz w:val="16"/>
                <w:szCs w:val="16"/>
              </w:rPr>
              <w:t xml:space="preserve"> či </w:t>
            </w:r>
            <w:proofErr w:type="spellStart"/>
            <w:r w:rsidRPr="00662623">
              <w:rPr>
                <w:color w:val="000000"/>
                <w:sz w:val="16"/>
                <w:szCs w:val="16"/>
              </w:rPr>
              <w:t>hotfix</w:t>
            </w:r>
            <w:proofErr w:type="spellEnd"/>
            <w:r w:rsidRPr="00662623">
              <w:rPr>
                <w:color w:val="000000"/>
                <w:sz w:val="16"/>
                <w:szCs w:val="16"/>
              </w:rPr>
              <w:t xml:space="preserve"> systému e-spis s přehledem úprav. </w:t>
            </w:r>
          </w:p>
          <w:p w:rsidR="00382AAA" w:rsidRPr="00662623" w:rsidRDefault="00382AAA" w:rsidP="00960C80">
            <w:pPr>
              <w:numPr>
                <w:ilvl w:val="0"/>
                <w:numId w:val="29"/>
              </w:numPr>
              <w:autoSpaceDE w:val="0"/>
              <w:autoSpaceDN w:val="0"/>
              <w:adjustRightInd w:val="0"/>
              <w:spacing w:before="0" w:line="276" w:lineRule="auto"/>
              <w:ind w:left="348"/>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nová verze systému e-spis vždy v souvislosti se změnou právních předpisů přímo regulujících provoz spisové služby:</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Zákon č. 499/2004 Sb., o archivnictví a spisové službě a o změně některých zákonů, ve znění pozdějších předpisů,</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Vyhláška č. 259/2012 Sb., o podrobnostech výkonu spisové služby,</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sz w:val="16"/>
                <w:szCs w:val="16"/>
              </w:rPr>
              <w:t>Národní standard pro elektronické systémy spisové služby, VMV část 57/2017 (část II),</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Zákon č. 300/2008 Sb., o elektronických úkonech a autorizované konverzi dokumentů, ve znění pozdějších předpisů,</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Vyhláška č. 193/2009 Sb., o stanovení podrobností provádění autorizované konverze dokumentů,</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Vyhláška č. 194/2009 Sb., o stanovení podrobností užívání a provozování informačního systému datových schránek, ve znění pozdějších předpisů,</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Zákon č. 111/2009 Sb., o základních registrech, ve znění pozdějších předpisů,</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Zákon č. 365/2000 Sb., o informačních systémech veřejné správy a o změně některých dalších zákonů, ve znění pozdějších předpisů</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Zákon č. 297/2016 Sb., o službách vytvářejících důvěru,</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 xml:space="preserve">Nařízení Evropského parlamentu a Rady č. 910/2014 – Nařízení </w:t>
            </w:r>
            <w:proofErr w:type="spellStart"/>
            <w:r w:rsidRPr="00662623">
              <w:rPr>
                <w:color w:val="000000"/>
                <w:sz w:val="16"/>
                <w:szCs w:val="16"/>
              </w:rPr>
              <w:t>eIDAS</w:t>
            </w:r>
            <w:proofErr w:type="spellEnd"/>
            <w:r w:rsidRPr="00662623">
              <w:rPr>
                <w:color w:val="000000"/>
                <w:sz w:val="16"/>
                <w:szCs w:val="16"/>
              </w:rPr>
              <w:t>,</w:t>
            </w:r>
          </w:p>
          <w:p w:rsidR="00382AAA" w:rsidRPr="00662623" w:rsidRDefault="00382AAA" w:rsidP="00960C80">
            <w:pPr>
              <w:numPr>
                <w:ilvl w:val="0"/>
                <w:numId w:val="3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sidRPr="00662623">
              <w:rPr>
                <w:color w:val="000000"/>
                <w:sz w:val="16"/>
                <w:szCs w:val="16"/>
              </w:rPr>
              <w:t>Nařízení Evropského parlamentu a Rady (EU) 2016/679 ze dne 27. dubna 2016 o ochraně fyzických osob v souvislosti se zpracováním osobních údajů a o volném pohybu těchto údajů,</w:t>
            </w:r>
          </w:p>
          <w:p w:rsidR="00B52E39" w:rsidRPr="0018029A" w:rsidRDefault="00382AAA" w:rsidP="00382AAA">
            <w:pPr>
              <w:autoSpaceDE w:val="0"/>
              <w:autoSpaceDN w:val="0"/>
              <w:adjustRightInd w:val="0"/>
              <w:spacing w:before="0" w:line="240" w:lineRule="auto"/>
              <w:contextualSpacing/>
              <w:cnfStyle w:val="000000100000" w:firstRow="0" w:lastRow="0" w:firstColumn="0" w:lastColumn="0" w:oddVBand="0" w:evenVBand="0" w:oddHBand="1" w:evenHBand="0" w:firstRowFirstColumn="0" w:firstRowLastColumn="0" w:lastRowFirstColumn="0" w:lastRowLastColumn="0"/>
              <w:rPr>
                <w:sz w:val="16"/>
                <w:szCs w:val="16"/>
              </w:rPr>
            </w:pPr>
            <w:r w:rsidRPr="00662623">
              <w:rPr>
                <w:color w:val="000000"/>
                <w:sz w:val="16"/>
                <w:szCs w:val="16"/>
              </w:rPr>
              <w:t>Výrobce zajistí přístup vybraných pracovníků zákazníka k technické podpoře výrobce za účelem získávání informací a konzultace přímo s odborníky výrobce</w:t>
            </w:r>
          </w:p>
        </w:tc>
      </w:tr>
      <w:tr w:rsidR="00A8025D" w:rsidTr="00A8025D">
        <w:tc>
          <w:tcPr>
            <w:cnfStyle w:val="001000000000" w:firstRow="0" w:lastRow="0" w:firstColumn="1" w:lastColumn="0" w:oddVBand="0" w:evenVBand="0" w:oddHBand="0" w:evenHBand="0" w:firstRowFirstColumn="0" w:firstRowLastColumn="0" w:lastRowFirstColumn="0" w:lastRowLastColumn="0"/>
            <w:tcW w:w="1947" w:type="dxa"/>
          </w:tcPr>
          <w:p w:rsidR="00A8025D" w:rsidRPr="00DE5843" w:rsidRDefault="00EE4C70" w:rsidP="00A8025D">
            <w:pPr>
              <w:pStyle w:val="Popisek-tabulka"/>
              <w:numPr>
                <w:ilvl w:val="0"/>
                <w:numId w:val="0"/>
              </w:numPr>
              <w:rPr>
                <w:color w:val="000000" w:themeColor="text1"/>
              </w:rPr>
            </w:pPr>
            <w:r w:rsidRPr="00DE5843">
              <w:rPr>
                <w:color w:val="000000" w:themeColor="text1"/>
              </w:rPr>
              <w:t xml:space="preserve">ICZ </w:t>
            </w:r>
            <w:r w:rsidR="00A8025D" w:rsidRPr="00DE5843">
              <w:rPr>
                <w:color w:val="000000" w:themeColor="text1"/>
              </w:rPr>
              <w:t>DESA</w:t>
            </w:r>
          </w:p>
        </w:tc>
        <w:tc>
          <w:tcPr>
            <w:tcW w:w="7000" w:type="dxa"/>
          </w:tcPr>
          <w:p w:rsidR="00382AAA" w:rsidRPr="00662623" w:rsidRDefault="00382AAA" w:rsidP="00382AAA">
            <w:pPr>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 xml:space="preserve">Služba </w:t>
            </w:r>
            <w:proofErr w:type="spellStart"/>
            <w:r w:rsidRPr="00662623">
              <w:rPr>
                <w:color w:val="000000"/>
                <w:sz w:val="16"/>
                <w:szCs w:val="16"/>
              </w:rPr>
              <w:t>maintenance</w:t>
            </w:r>
            <w:proofErr w:type="spellEnd"/>
            <w:r w:rsidRPr="00662623">
              <w:rPr>
                <w:color w:val="000000"/>
                <w:sz w:val="16"/>
                <w:szCs w:val="16"/>
              </w:rPr>
              <w:t xml:space="preserve"> výrobce zahrnuje tyto činnosti:</w:t>
            </w:r>
          </w:p>
          <w:p w:rsidR="00382AAA" w:rsidRPr="00662623" w:rsidRDefault="00382AAA" w:rsidP="00960C80">
            <w:pPr>
              <w:pStyle w:val="Odstavecseseznamem"/>
              <w:numPr>
                <w:ilvl w:val="4"/>
                <w:numId w:val="22"/>
              </w:numPr>
              <w:overflowPunct w:val="0"/>
              <w:autoSpaceDE w:val="0"/>
              <w:autoSpaceDN w:val="0"/>
              <w:adjustRightInd w:val="0"/>
              <w:spacing w:before="0" w:line="276" w:lineRule="auto"/>
              <w:ind w:left="350" w:hanging="283"/>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poskytování technických informací a konzultací</w:t>
            </w:r>
          </w:p>
          <w:p w:rsidR="00382AAA" w:rsidRPr="00662623" w:rsidRDefault="00382AAA" w:rsidP="00960C80">
            <w:pPr>
              <w:pStyle w:val="Odstavecseseznamem"/>
              <w:numPr>
                <w:ilvl w:val="4"/>
                <w:numId w:val="22"/>
              </w:numPr>
              <w:overflowPunct w:val="0"/>
              <w:autoSpaceDE w:val="0"/>
              <w:autoSpaceDN w:val="0"/>
              <w:adjustRightInd w:val="0"/>
              <w:spacing w:before="0" w:line="276" w:lineRule="auto"/>
              <w:ind w:left="350" w:hanging="283"/>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nové verze systému ICZ DESA včetně aktualizované dokumentace (uživatelské příručky, administrátorské příručky),</w:t>
            </w:r>
          </w:p>
          <w:p w:rsidR="00382AAA" w:rsidRPr="00662623" w:rsidRDefault="00382AAA" w:rsidP="00960C80">
            <w:pPr>
              <w:pStyle w:val="Odstavecseseznamem"/>
              <w:numPr>
                <w:ilvl w:val="4"/>
                <w:numId w:val="22"/>
              </w:numPr>
              <w:overflowPunct w:val="0"/>
              <w:autoSpaceDE w:val="0"/>
              <w:autoSpaceDN w:val="0"/>
              <w:adjustRightInd w:val="0"/>
              <w:spacing w:before="0" w:line="276" w:lineRule="auto"/>
              <w:ind w:left="350" w:hanging="283"/>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 xml:space="preserve">poskytování </w:t>
            </w:r>
            <w:proofErr w:type="spellStart"/>
            <w:r w:rsidRPr="00662623">
              <w:rPr>
                <w:color w:val="000000"/>
                <w:sz w:val="16"/>
                <w:szCs w:val="16"/>
              </w:rPr>
              <w:t>meziverzí</w:t>
            </w:r>
            <w:proofErr w:type="spellEnd"/>
            <w:r w:rsidRPr="00662623">
              <w:rPr>
                <w:color w:val="000000"/>
                <w:sz w:val="16"/>
                <w:szCs w:val="16"/>
              </w:rPr>
              <w:t xml:space="preserve"> či </w:t>
            </w:r>
            <w:proofErr w:type="spellStart"/>
            <w:r w:rsidRPr="00662623">
              <w:rPr>
                <w:color w:val="000000"/>
                <w:sz w:val="16"/>
                <w:szCs w:val="16"/>
              </w:rPr>
              <w:t>hotfix</w:t>
            </w:r>
            <w:proofErr w:type="spellEnd"/>
            <w:r w:rsidRPr="00662623">
              <w:rPr>
                <w:color w:val="000000"/>
                <w:sz w:val="16"/>
                <w:szCs w:val="16"/>
              </w:rPr>
              <w:t xml:space="preserve"> systému e-spis s přehledem úprav. </w:t>
            </w:r>
          </w:p>
          <w:p w:rsidR="00382AAA" w:rsidRPr="00662623" w:rsidRDefault="00382AAA" w:rsidP="00960C80">
            <w:pPr>
              <w:pStyle w:val="Odstavecseseznamem"/>
              <w:numPr>
                <w:ilvl w:val="4"/>
                <w:numId w:val="22"/>
              </w:numPr>
              <w:overflowPunct w:val="0"/>
              <w:autoSpaceDE w:val="0"/>
              <w:autoSpaceDN w:val="0"/>
              <w:adjustRightInd w:val="0"/>
              <w:spacing w:before="0" w:line="276" w:lineRule="auto"/>
              <w:ind w:left="350" w:hanging="283"/>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nová verze systému ICZ DESA vždy v souvislosti se změnou právních předpisů přímo regulujících provoz elektronické spisovny a archivu:</w:t>
            </w:r>
          </w:p>
          <w:p w:rsidR="00382AAA" w:rsidRPr="00662623" w:rsidRDefault="00382AAA" w:rsidP="00960C80">
            <w:pPr>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Zákon č. 499/2004 Sb., o archivnictví a spisové službě a o změně některých zákonů, ve znění pozdějších předpisů,</w:t>
            </w:r>
          </w:p>
          <w:p w:rsidR="00382AAA" w:rsidRPr="00662623" w:rsidRDefault="00382AAA" w:rsidP="00960C80">
            <w:pPr>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Vyhláška č. 259/2012 Sb., o podrobnostech výkonu spisové služby,</w:t>
            </w:r>
          </w:p>
          <w:p w:rsidR="00382AAA" w:rsidRPr="00662623" w:rsidRDefault="00382AAA" w:rsidP="00960C80">
            <w:pPr>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Národní standard pro elektronické systémy spisové služby, VMV část 57/2017 (část II).</w:t>
            </w:r>
          </w:p>
          <w:p w:rsidR="00382AAA" w:rsidRPr="00662623" w:rsidRDefault="00382AAA" w:rsidP="00960C80">
            <w:pPr>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Zákon č. 300/2008 Sb., o elektronických úkonech a autorizované konverzi dokumentů, ve znění pozdějších předpisů,</w:t>
            </w:r>
          </w:p>
          <w:p w:rsidR="00382AAA" w:rsidRPr="00662623" w:rsidRDefault="00382AAA" w:rsidP="00960C80">
            <w:pPr>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Vyhláška č. 193/2009 Sb., o stanovení podrobností provádění autorizované konverze dokumentů,</w:t>
            </w:r>
          </w:p>
          <w:p w:rsidR="00382AAA" w:rsidRPr="00662623" w:rsidRDefault="00382AAA" w:rsidP="00960C80">
            <w:pPr>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Zákon č. 297/2016 Sb., o službách vytvářejících důvěru,</w:t>
            </w:r>
          </w:p>
          <w:p w:rsidR="00382AAA" w:rsidRPr="00662623" w:rsidRDefault="00382AAA" w:rsidP="00960C80">
            <w:pPr>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 xml:space="preserve">Nařízení Evropského parlamentu a Rady č. 910/2014 – Nařízení </w:t>
            </w:r>
            <w:proofErr w:type="spellStart"/>
            <w:r w:rsidRPr="00662623">
              <w:rPr>
                <w:color w:val="000000"/>
                <w:sz w:val="16"/>
                <w:szCs w:val="16"/>
              </w:rPr>
              <w:t>eIDAS</w:t>
            </w:r>
            <w:proofErr w:type="spellEnd"/>
            <w:r w:rsidRPr="00662623">
              <w:rPr>
                <w:color w:val="000000"/>
                <w:sz w:val="16"/>
                <w:szCs w:val="16"/>
              </w:rPr>
              <w:t>,</w:t>
            </w:r>
          </w:p>
          <w:p w:rsidR="00382AAA" w:rsidRPr="00662623" w:rsidRDefault="00382AAA" w:rsidP="00960C80">
            <w:pPr>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Nařízení Evropského parlamentu a Rady (EU) 2016/679 ze dne 27. dubna 2016 o ochraně fyzických osob v souvislosti se zpracováním osobních údajů a o volném pohybu těchto údajů,</w:t>
            </w:r>
          </w:p>
          <w:p w:rsidR="00A8025D" w:rsidRPr="00382AAA" w:rsidRDefault="00382AAA" w:rsidP="00382AAA">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Výrobce zajistí přístup vybraných pracovníků zákazníka k technické podpoře výrobce za účelem získávání informací a konzultace přímo s odborníky výrobce</w:t>
            </w:r>
          </w:p>
        </w:tc>
      </w:tr>
      <w:tr w:rsidR="00A8025D" w:rsidTr="00A8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rsidR="00A8025D" w:rsidRPr="00DE5843" w:rsidRDefault="00A8025D" w:rsidP="00A8025D">
            <w:pPr>
              <w:pStyle w:val="Popisek-tabulka"/>
              <w:numPr>
                <w:ilvl w:val="0"/>
                <w:numId w:val="0"/>
              </w:numPr>
              <w:rPr>
                <w:color w:val="000000" w:themeColor="text1"/>
              </w:rPr>
            </w:pPr>
            <w:r w:rsidRPr="00DE5843">
              <w:rPr>
                <w:color w:val="000000" w:themeColor="text1"/>
              </w:rPr>
              <w:lastRenderedPageBreak/>
              <w:t xml:space="preserve">Modul ICZ </w:t>
            </w:r>
            <w:r w:rsidRPr="00DE5843">
              <w:rPr>
                <w:bCs w:val="0"/>
                <w:color w:val="000000" w:themeColor="text1"/>
              </w:rPr>
              <w:t>e-spis</w:t>
            </w:r>
            <w:r w:rsidRPr="00DE5843">
              <w:rPr>
                <w:bCs w:val="0"/>
                <w:color w:val="000000" w:themeColor="text1"/>
                <w:vertAlign w:val="superscript"/>
              </w:rPr>
              <w:t>®</w:t>
            </w:r>
            <w:r w:rsidRPr="00DE5843">
              <w:rPr>
                <w:color w:val="000000" w:themeColor="text1"/>
              </w:rPr>
              <w:t xml:space="preserve"> komunikace s ISDS</w:t>
            </w:r>
          </w:p>
        </w:tc>
        <w:tc>
          <w:tcPr>
            <w:tcW w:w="7000" w:type="dxa"/>
          </w:tcPr>
          <w:p w:rsidR="00A8025D" w:rsidRDefault="00A8025D" w:rsidP="00A8025D">
            <w:pPr>
              <w:pStyle w:val="Popisek-tabulka"/>
              <w:numPr>
                <w:ilvl w:val="0"/>
                <w:numId w:val="0"/>
              </w:numPr>
              <w:cnfStyle w:val="000000100000" w:firstRow="0" w:lastRow="0" w:firstColumn="0" w:lastColumn="0" w:oddVBand="0" w:evenVBand="0" w:oddHBand="1" w:evenHBand="0" w:firstRowFirstColumn="0" w:firstRowLastColumn="0" w:lastRowFirstColumn="0" w:lastRowLastColumn="0"/>
            </w:pPr>
            <w:r>
              <w:t xml:space="preserve">dtto ICZ </w:t>
            </w:r>
            <w:r w:rsidR="00B52E39" w:rsidRPr="007D238C">
              <w:t>e-spis</w:t>
            </w:r>
            <w:r w:rsidR="00B52E39" w:rsidRPr="007D238C">
              <w:rPr>
                <w:vertAlign w:val="superscript"/>
              </w:rPr>
              <w:t>®</w:t>
            </w:r>
            <w:r w:rsidR="00B52E39">
              <w:t xml:space="preserve"> </w:t>
            </w:r>
          </w:p>
        </w:tc>
      </w:tr>
      <w:tr w:rsidR="00A8025D" w:rsidTr="00A8025D">
        <w:tc>
          <w:tcPr>
            <w:cnfStyle w:val="001000000000" w:firstRow="0" w:lastRow="0" w:firstColumn="1" w:lastColumn="0" w:oddVBand="0" w:evenVBand="0" w:oddHBand="0" w:evenHBand="0" w:firstRowFirstColumn="0" w:firstRowLastColumn="0" w:lastRowFirstColumn="0" w:lastRowLastColumn="0"/>
            <w:tcW w:w="1947" w:type="dxa"/>
          </w:tcPr>
          <w:p w:rsidR="00A8025D" w:rsidRPr="00DE5843" w:rsidRDefault="00A8025D" w:rsidP="00A8025D">
            <w:pPr>
              <w:pStyle w:val="Popisek-tabulka"/>
              <w:numPr>
                <w:ilvl w:val="0"/>
                <w:numId w:val="0"/>
              </w:numPr>
              <w:rPr>
                <w:color w:val="000000" w:themeColor="text1"/>
              </w:rPr>
            </w:pPr>
            <w:r w:rsidRPr="00DE5843">
              <w:rPr>
                <w:color w:val="000000" w:themeColor="text1"/>
              </w:rPr>
              <w:t xml:space="preserve">Modul ICZ </w:t>
            </w:r>
            <w:r w:rsidRPr="00DE5843">
              <w:rPr>
                <w:bCs w:val="0"/>
                <w:color w:val="000000" w:themeColor="text1"/>
              </w:rPr>
              <w:t>e-spis</w:t>
            </w:r>
            <w:r w:rsidRPr="00DE5843">
              <w:rPr>
                <w:bCs w:val="0"/>
                <w:color w:val="000000" w:themeColor="text1"/>
                <w:vertAlign w:val="superscript"/>
              </w:rPr>
              <w:t>®</w:t>
            </w:r>
            <w:r w:rsidRPr="00DE5843">
              <w:rPr>
                <w:color w:val="000000" w:themeColor="text1"/>
              </w:rPr>
              <w:t xml:space="preserve"> Hybridní pošta</w:t>
            </w:r>
          </w:p>
        </w:tc>
        <w:tc>
          <w:tcPr>
            <w:tcW w:w="7000" w:type="dxa"/>
          </w:tcPr>
          <w:p w:rsidR="00A8025D" w:rsidRDefault="00A8025D" w:rsidP="00A8025D">
            <w:pPr>
              <w:pStyle w:val="Popisek-tabulka"/>
              <w:numPr>
                <w:ilvl w:val="0"/>
                <w:numId w:val="0"/>
              </w:numPr>
              <w:cnfStyle w:val="000000000000" w:firstRow="0" w:lastRow="0" w:firstColumn="0" w:lastColumn="0" w:oddVBand="0" w:evenVBand="0" w:oddHBand="0" w:evenHBand="0" w:firstRowFirstColumn="0" w:firstRowLastColumn="0" w:lastRowFirstColumn="0" w:lastRowLastColumn="0"/>
            </w:pPr>
            <w:r>
              <w:t xml:space="preserve">dtto ICZ </w:t>
            </w:r>
            <w:r w:rsidR="00B52E39" w:rsidRPr="007D238C">
              <w:t>e-spis</w:t>
            </w:r>
            <w:r w:rsidR="00B52E39" w:rsidRPr="007D238C">
              <w:rPr>
                <w:vertAlign w:val="superscript"/>
              </w:rPr>
              <w:t>®</w:t>
            </w:r>
            <w:r w:rsidR="00B52E39">
              <w:t xml:space="preserve"> </w:t>
            </w:r>
          </w:p>
        </w:tc>
      </w:tr>
      <w:tr w:rsidR="00A8025D" w:rsidTr="00A8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rsidR="00A8025D" w:rsidRPr="00DE5843" w:rsidRDefault="00A8025D" w:rsidP="00A8025D">
            <w:pPr>
              <w:pStyle w:val="Popisek-tabulka"/>
              <w:numPr>
                <w:ilvl w:val="0"/>
                <w:numId w:val="0"/>
              </w:numPr>
              <w:rPr>
                <w:color w:val="000000" w:themeColor="text1"/>
              </w:rPr>
            </w:pPr>
            <w:r w:rsidRPr="00DE5843">
              <w:rPr>
                <w:color w:val="000000" w:themeColor="text1"/>
              </w:rPr>
              <w:t xml:space="preserve">Modul ICZ </w:t>
            </w:r>
            <w:r w:rsidRPr="00DE5843">
              <w:rPr>
                <w:bCs w:val="0"/>
                <w:color w:val="000000" w:themeColor="text1"/>
              </w:rPr>
              <w:t>e-spis</w:t>
            </w:r>
            <w:r w:rsidRPr="00DE5843">
              <w:rPr>
                <w:bCs w:val="0"/>
                <w:color w:val="000000" w:themeColor="text1"/>
                <w:vertAlign w:val="superscript"/>
              </w:rPr>
              <w:t>®</w:t>
            </w:r>
            <w:r w:rsidRPr="00DE5843">
              <w:rPr>
                <w:color w:val="000000" w:themeColor="text1"/>
              </w:rPr>
              <w:t xml:space="preserve"> Podpisové služby</w:t>
            </w:r>
          </w:p>
        </w:tc>
        <w:tc>
          <w:tcPr>
            <w:tcW w:w="7000" w:type="dxa"/>
          </w:tcPr>
          <w:p w:rsidR="00A8025D" w:rsidRDefault="001B3F81" w:rsidP="0094098F">
            <w:pPr>
              <w:pStyle w:val="Popisek-tabulka"/>
              <w:numPr>
                <w:ilvl w:val="0"/>
                <w:numId w:val="0"/>
              </w:numPr>
              <w:cnfStyle w:val="000000100000" w:firstRow="0" w:lastRow="0" w:firstColumn="0" w:lastColumn="0" w:oddVBand="0" w:evenVBand="0" w:oddHBand="1" w:evenHBand="0" w:firstRowFirstColumn="0" w:firstRowLastColumn="0" w:lastRowFirstColumn="0" w:lastRowLastColumn="0"/>
            </w:pPr>
            <w:r>
              <w:t xml:space="preserve">dtto ICZ </w:t>
            </w:r>
            <w:r w:rsidRPr="007D238C">
              <w:t>e-spis</w:t>
            </w:r>
            <w:r w:rsidRPr="007D238C">
              <w:rPr>
                <w:vertAlign w:val="superscript"/>
              </w:rPr>
              <w:t>®</w:t>
            </w:r>
          </w:p>
        </w:tc>
      </w:tr>
      <w:tr w:rsidR="001B3F81" w:rsidTr="00FE18C8">
        <w:tc>
          <w:tcPr>
            <w:cnfStyle w:val="001000000000" w:firstRow="0" w:lastRow="0" w:firstColumn="1" w:lastColumn="0" w:oddVBand="0" w:evenVBand="0" w:oddHBand="0" w:evenHBand="0" w:firstRowFirstColumn="0" w:firstRowLastColumn="0" w:lastRowFirstColumn="0" w:lastRowLastColumn="0"/>
            <w:tcW w:w="1947" w:type="dxa"/>
          </w:tcPr>
          <w:p w:rsidR="001B3F81" w:rsidRPr="00974F9D" w:rsidRDefault="001B3F81" w:rsidP="00FE18C8">
            <w:pPr>
              <w:pStyle w:val="Popisek-tabulka"/>
              <w:numPr>
                <w:ilvl w:val="0"/>
                <w:numId w:val="0"/>
              </w:numPr>
              <w:rPr>
                <w:color w:val="000000" w:themeColor="text1"/>
              </w:rPr>
            </w:pPr>
            <w:r w:rsidRPr="52AA9722">
              <w:rPr>
                <w:color w:val="000000" w:themeColor="text1"/>
              </w:rPr>
              <w:t xml:space="preserve">Aplikace </w:t>
            </w:r>
            <w:proofErr w:type="spellStart"/>
            <w:r w:rsidRPr="52AA9722">
              <w:rPr>
                <w:color w:val="000000" w:themeColor="text1"/>
              </w:rPr>
              <w:t>Anonymizace</w:t>
            </w:r>
            <w:proofErr w:type="spellEnd"/>
          </w:p>
        </w:tc>
        <w:tc>
          <w:tcPr>
            <w:tcW w:w="7000" w:type="dxa"/>
          </w:tcPr>
          <w:p w:rsidR="00382AAA" w:rsidRPr="00662623" w:rsidRDefault="00382AAA" w:rsidP="00382AAA">
            <w:pPr>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 xml:space="preserve">Služba </w:t>
            </w:r>
            <w:proofErr w:type="spellStart"/>
            <w:r w:rsidRPr="00662623">
              <w:rPr>
                <w:color w:val="000000"/>
                <w:sz w:val="16"/>
                <w:szCs w:val="16"/>
              </w:rPr>
              <w:t>maintenance</w:t>
            </w:r>
            <w:proofErr w:type="spellEnd"/>
            <w:r w:rsidRPr="00662623">
              <w:rPr>
                <w:color w:val="000000"/>
                <w:sz w:val="16"/>
                <w:szCs w:val="16"/>
              </w:rPr>
              <w:t xml:space="preserve"> výrobce zahrnuje tyto činnosti:</w:t>
            </w:r>
          </w:p>
          <w:p w:rsidR="00382AAA" w:rsidRPr="00662623" w:rsidRDefault="00382AAA" w:rsidP="00960C80">
            <w:pPr>
              <w:numPr>
                <w:ilvl w:val="4"/>
                <w:numId w:val="22"/>
              </w:numPr>
              <w:overflowPunct w:val="0"/>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poskytování technických informací a konzultací</w:t>
            </w:r>
          </w:p>
          <w:p w:rsidR="00382AAA" w:rsidRPr="00662623" w:rsidRDefault="00382AAA" w:rsidP="00960C80">
            <w:pPr>
              <w:numPr>
                <w:ilvl w:val="4"/>
                <w:numId w:val="22"/>
              </w:numPr>
              <w:overflowPunct w:val="0"/>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 xml:space="preserve">vytváření a poskytování oprav (opravných modulů/balíčků). </w:t>
            </w:r>
          </w:p>
          <w:p w:rsidR="00382AAA" w:rsidRPr="00662623" w:rsidRDefault="00382AAA" w:rsidP="00960C80">
            <w:pPr>
              <w:numPr>
                <w:ilvl w:val="4"/>
                <w:numId w:val="22"/>
              </w:numPr>
              <w:overflowPunct w:val="0"/>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vytváření a poskytování nových verzí (upgrade), zejména v souvislosti se změnou relevantních právních předpisů</w:t>
            </w:r>
          </w:p>
          <w:p w:rsidR="001B3F81" w:rsidRPr="00382AAA" w:rsidRDefault="00382AAA" w:rsidP="00382AAA">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r w:rsidRPr="00662623">
              <w:rPr>
                <w:color w:val="000000"/>
                <w:sz w:val="16"/>
                <w:szCs w:val="16"/>
              </w:rPr>
              <w:t>Výrobce zajistí přístup vybraných pracovníků zákazníka k technické podpoře výrobce za účelem získávání informací a konzultace přímo s odborníky výrobce</w:t>
            </w:r>
            <w:r>
              <w:rPr>
                <w:color w:val="000000"/>
                <w:sz w:val="16"/>
                <w:szCs w:val="16"/>
              </w:rPr>
              <w:t xml:space="preserve"> </w:t>
            </w:r>
          </w:p>
        </w:tc>
      </w:tr>
      <w:tr w:rsidR="00EE4C70" w:rsidTr="00A8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vAlign w:val="bottom"/>
          </w:tcPr>
          <w:p w:rsidR="00EE4C70" w:rsidRPr="00974F9D" w:rsidRDefault="00EE4C70" w:rsidP="00EE4C70">
            <w:pPr>
              <w:pStyle w:val="Popisek-tabulka"/>
              <w:numPr>
                <w:ilvl w:val="0"/>
                <w:numId w:val="0"/>
              </w:numPr>
              <w:rPr>
                <w:color w:val="000000" w:themeColor="text1"/>
              </w:rPr>
            </w:pPr>
            <w:r>
              <w:rPr>
                <w:rFonts w:ascii="Calibri" w:hAnsi="Calibri"/>
                <w:color w:val="000000"/>
                <w:sz w:val="22"/>
                <w:szCs w:val="22"/>
              </w:rPr>
              <w:t xml:space="preserve">IBM Digital Business </w:t>
            </w:r>
            <w:proofErr w:type="spellStart"/>
            <w:r>
              <w:rPr>
                <w:rFonts w:ascii="Calibri" w:hAnsi="Calibri"/>
                <w:color w:val="000000"/>
                <w:sz w:val="22"/>
                <w:szCs w:val="22"/>
              </w:rPr>
              <w:t>Automation</w:t>
            </w:r>
            <w:proofErr w:type="spellEnd"/>
            <w:r>
              <w:rPr>
                <w:rFonts w:ascii="Calibri" w:hAnsi="Calibri"/>
                <w:color w:val="000000"/>
                <w:sz w:val="22"/>
                <w:szCs w:val="22"/>
              </w:rPr>
              <w:t xml:space="preserve"> </w:t>
            </w:r>
            <w:proofErr w:type="spellStart"/>
            <w:r>
              <w:rPr>
                <w:rFonts w:ascii="Calibri" w:hAnsi="Calibri"/>
                <w:color w:val="000000"/>
                <w:sz w:val="22"/>
                <w:szCs w:val="22"/>
              </w:rPr>
              <w:t>Enterprise</w:t>
            </w:r>
            <w:proofErr w:type="spellEnd"/>
            <w:r>
              <w:rPr>
                <w:rFonts w:ascii="Calibri" w:hAnsi="Calibri"/>
                <w:color w:val="000000"/>
                <w:sz w:val="22"/>
                <w:szCs w:val="22"/>
              </w:rPr>
              <w:t xml:space="preserve"> </w:t>
            </w:r>
          </w:p>
        </w:tc>
        <w:tc>
          <w:tcPr>
            <w:tcW w:w="7000" w:type="dxa"/>
          </w:tcPr>
          <w:p w:rsidR="00EE4C70" w:rsidRDefault="00EE4C70" w:rsidP="00EE4C70">
            <w:pPr>
              <w:pStyle w:val="Popisek-tabulka"/>
              <w:numPr>
                <w:ilvl w:val="0"/>
                <w:numId w:val="0"/>
              </w:numPr>
              <w:cnfStyle w:val="000000100000" w:firstRow="0" w:lastRow="0" w:firstColumn="0" w:lastColumn="0" w:oddVBand="0" w:evenVBand="0" w:oddHBand="1" w:evenHBand="0" w:firstRowFirstColumn="0" w:firstRowLastColumn="0" w:lastRowFirstColumn="0" w:lastRowLastColumn="0"/>
            </w:pPr>
            <w:r w:rsidRPr="00162DB0">
              <w:rPr>
                <w:color w:val="000000" w:themeColor="text1"/>
              </w:rPr>
              <w:t>Viz příloha č. 4 tohoto dokumentu</w:t>
            </w:r>
          </w:p>
        </w:tc>
      </w:tr>
      <w:tr w:rsidR="00EE4C70" w:rsidTr="00A8025D">
        <w:tc>
          <w:tcPr>
            <w:cnfStyle w:val="001000000000" w:firstRow="0" w:lastRow="0" w:firstColumn="1" w:lastColumn="0" w:oddVBand="0" w:evenVBand="0" w:oddHBand="0" w:evenHBand="0" w:firstRowFirstColumn="0" w:firstRowLastColumn="0" w:lastRowFirstColumn="0" w:lastRowLastColumn="0"/>
            <w:tcW w:w="1947" w:type="dxa"/>
            <w:vAlign w:val="bottom"/>
          </w:tcPr>
          <w:p w:rsidR="00EE4C70" w:rsidRPr="00974F9D" w:rsidRDefault="00EE4C70" w:rsidP="00EE4C70">
            <w:pPr>
              <w:pStyle w:val="Popisek-tabulka"/>
              <w:numPr>
                <w:ilvl w:val="0"/>
                <w:numId w:val="0"/>
              </w:numPr>
              <w:rPr>
                <w:color w:val="000000" w:themeColor="text1"/>
              </w:rPr>
            </w:pPr>
            <w:r>
              <w:rPr>
                <w:rFonts w:ascii="Calibri" w:hAnsi="Calibri"/>
                <w:color w:val="000000"/>
                <w:sz w:val="22"/>
                <w:szCs w:val="22"/>
              </w:rPr>
              <w:t xml:space="preserve">IBM </w:t>
            </w:r>
            <w:proofErr w:type="spellStart"/>
            <w:r>
              <w:rPr>
                <w:rFonts w:ascii="Calibri" w:hAnsi="Calibri"/>
                <w:color w:val="000000"/>
                <w:sz w:val="22"/>
                <w:szCs w:val="22"/>
              </w:rPr>
              <w:t>App</w:t>
            </w:r>
            <w:proofErr w:type="spellEnd"/>
            <w:r>
              <w:rPr>
                <w:rFonts w:ascii="Calibri" w:hAnsi="Calibri"/>
                <w:color w:val="000000"/>
                <w:sz w:val="22"/>
                <w:szCs w:val="22"/>
              </w:rPr>
              <w:t xml:space="preserve"> </w:t>
            </w:r>
            <w:proofErr w:type="spellStart"/>
            <w:r>
              <w:rPr>
                <w:rFonts w:ascii="Calibri" w:hAnsi="Calibri"/>
                <w:color w:val="000000"/>
                <w:sz w:val="22"/>
                <w:szCs w:val="22"/>
              </w:rPr>
              <w:t>Connect</w:t>
            </w:r>
            <w:proofErr w:type="spellEnd"/>
            <w:r>
              <w:rPr>
                <w:rFonts w:ascii="Calibri" w:hAnsi="Calibri"/>
                <w:color w:val="000000"/>
                <w:sz w:val="22"/>
                <w:szCs w:val="22"/>
              </w:rPr>
              <w:t xml:space="preserve"> </w:t>
            </w:r>
            <w:proofErr w:type="spellStart"/>
            <w:r>
              <w:rPr>
                <w:rFonts w:ascii="Calibri" w:hAnsi="Calibri"/>
                <w:color w:val="000000"/>
                <w:sz w:val="22"/>
                <w:szCs w:val="22"/>
              </w:rPr>
              <w:t>Enterprise</w:t>
            </w:r>
            <w:proofErr w:type="spellEnd"/>
            <w:r>
              <w:rPr>
                <w:rFonts w:ascii="Calibri" w:hAnsi="Calibri"/>
                <w:color w:val="000000"/>
                <w:sz w:val="22"/>
                <w:szCs w:val="22"/>
              </w:rPr>
              <w:t xml:space="preserve"> Standard </w:t>
            </w:r>
            <w:proofErr w:type="spellStart"/>
            <w:r>
              <w:rPr>
                <w:rFonts w:ascii="Calibri" w:hAnsi="Calibri"/>
                <w:color w:val="000000"/>
                <w:sz w:val="22"/>
                <w:szCs w:val="22"/>
              </w:rPr>
              <w:t>Edition</w:t>
            </w:r>
            <w:proofErr w:type="spellEnd"/>
            <w:r>
              <w:rPr>
                <w:rFonts w:ascii="Calibri" w:hAnsi="Calibri"/>
                <w:color w:val="000000"/>
                <w:sz w:val="22"/>
                <w:szCs w:val="22"/>
              </w:rPr>
              <w:t xml:space="preserve"> </w:t>
            </w:r>
          </w:p>
        </w:tc>
        <w:tc>
          <w:tcPr>
            <w:tcW w:w="7000" w:type="dxa"/>
          </w:tcPr>
          <w:p w:rsidR="00EE4C70" w:rsidRDefault="00EE4C70" w:rsidP="00EE4C70">
            <w:pPr>
              <w:pStyle w:val="Popisek-tabulka"/>
              <w:numPr>
                <w:ilvl w:val="0"/>
                <w:numId w:val="0"/>
              </w:numPr>
              <w:cnfStyle w:val="000000000000" w:firstRow="0" w:lastRow="0" w:firstColumn="0" w:lastColumn="0" w:oddVBand="0" w:evenVBand="0" w:oddHBand="0" w:evenHBand="0" w:firstRowFirstColumn="0" w:firstRowLastColumn="0" w:lastRowFirstColumn="0" w:lastRowLastColumn="0"/>
            </w:pPr>
            <w:r w:rsidRPr="00162DB0">
              <w:rPr>
                <w:color w:val="000000" w:themeColor="text1"/>
              </w:rPr>
              <w:t>Viz příloha č. 4 tohoto dokumentu</w:t>
            </w:r>
          </w:p>
        </w:tc>
      </w:tr>
      <w:tr w:rsidR="00EE4C70" w:rsidTr="00A8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vAlign w:val="bottom"/>
          </w:tcPr>
          <w:p w:rsidR="00EE4C70" w:rsidRDefault="00EE4C70" w:rsidP="00EE4C70">
            <w:pPr>
              <w:pStyle w:val="Popisek-tabulka"/>
              <w:numPr>
                <w:ilvl w:val="0"/>
                <w:numId w:val="0"/>
              </w:numPr>
            </w:pPr>
            <w:r>
              <w:rPr>
                <w:rFonts w:ascii="Calibri" w:hAnsi="Calibri"/>
                <w:color w:val="000000"/>
                <w:sz w:val="22"/>
                <w:szCs w:val="22"/>
              </w:rPr>
              <w:t xml:space="preserve">IBM </w:t>
            </w:r>
            <w:proofErr w:type="spellStart"/>
            <w:r>
              <w:rPr>
                <w:rFonts w:ascii="Calibri" w:hAnsi="Calibri"/>
                <w:color w:val="000000"/>
                <w:sz w:val="22"/>
                <w:szCs w:val="22"/>
              </w:rPr>
              <w:t>Content</w:t>
            </w:r>
            <w:proofErr w:type="spellEnd"/>
            <w:r>
              <w:rPr>
                <w:rFonts w:ascii="Calibri" w:hAnsi="Calibri"/>
                <w:color w:val="000000"/>
                <w:sz w:val="22"/>
                <w:szCs w:val="22"/>
              </w:rPr>
              <w:t xml:space="preserve"> </w:t>
            </w:r>
            <w:proofErr w:type="spellStart"/>
            <w:r>
              <w:rPr>
                <w:rFonts w:ascii="Calibri" w:hAnsi="Calibri"/>
                <w:color w:val="000000"/>
                <w:sz w:val="22"/>
                <w:szCs w:val="22"/>
              </w:rPr>
              <w:t>Collector</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w:t>
            </w:r>
            <w:proofErr w:type="spellStart"/>
            <w:r>
              <w:rPr>
                <w:rFonts w:ascii="Calibri" w:hAnsi="Calibri"/>
                <w:color w:val="000000"/>
                <w:sz w:val="22"/>
                <w:szCs w:val="22"/>
              </w:rPr>
              <w:t>File</w:t>
            </w:r>
            <w:proofErr w:type="spellEnd"/>
            <w:r>
              <w:rPr>
                <w:rFonts w:ascii="Calibri" w:hAnsi="Calibri"/>
                <w:color w:val="000000"/>
                <w:sz w:val="22"/>
                <w:szCs w:val="22"/>
              </w:rPr>
              <w:t xml:space="preserve"> Systems </w:t>
            </w:r>
          </w:p>
        </w:tc>
        <w:tc>
          <w:tcPr>
            <w:tcW w:w="7000" w:type="dxa"/>
          </w:tcPr>
          <w:p w:rsidR="00EE4C70" w:rsidRDefault="00EE4C70" w:rsidP="00EE4C70">
            <w:pPr>
              <w:pStyle w:val="Popisek-tabulka"/>
              <w:numPr>
                <w:ilvl w:val="0"/>
                <w:numId w:val="0"/>
              </w:numPr>
              <w:cnfStyle w:val="000000100000" w:firstRow="0" w:lastRow="0" w:firstColumn="0" w:lastColumn="0" w:oddVBand="0" w:evenVBand="0" w:oddHBand="1" w:evenHBand="0" w:firstRowFirstColumn="0" w:firstRowLastColumn="0" w:lastRowFirstColumn="0" w:lastRowLastColumn="0"/>
            </w:pPr>
            <w:r w:rsidRPr="00162DB0">
              <w:rPr>
                <w:color w:val="000000" w:themeColor="text1"/>
              </w:rPr>
              <w:t>Viz příloha č. 4 tohoto dokumentu</w:t>
            </w:r>
          </w:p>
        </w:tc>
      </w:tr>
      <w:tr w:rsidR="00A8025D" w:rsidTr="00A8025D">
        <w:tc>
          <w:tcPr>
            <w:cnfStyle w:val="001000000000" w:firstRow="0" w:lastRow="0" w:firstColumn="1" w:lastColumn="0" w:oddVBand="0" w:evenVBand="0" w:oddHBand="0" w:evenHBand="0" w:firstRowFirstColumn="0" w:firstRowLastColumn="0" w:lastRowFirstColumn="0" w:lastRowLastColumn="0"/>
            <w:tcW w:w="1947" w:type="dxa"/>
            <w:vAlign w:val="bottom"/>
          </w:tcPr>
          <w:p w:rsidR="00A8025D" w:rsidRDefault="00A8025D" w:rsidP="00A8025D">
            <w:pPr>
              <w:pStyle w:val="Popisek-tabulka"/>
              <w:numPr>
                <w:ilvl w:val="0"/>
                <w:numId w:val="0"/>
              </w:numPr>
              <w:rPr>
                <w:color w:val="000000" w:themeColor="text1"/>
              </w:rPr>
            </w:pPr>
            <w:proofErr w:type="spellStart"/>
            <w:r>
              <w:rPr>
                <w:rFonts w:ascii="Calibri" w:hAnsi="Calibri"/>
                <w:color w:val="000000"/>
                <w:sz w:val="22"/>
                <w:szCs w:val="22"/>
              </w:rPr>
              <w:t>Content</w:t>
            </w:r>
            <w:proofErr w:type="spellEnd"/>
            <w:r>
              <w:rPr>
                <w:rFonts w:ascii="Calibri" w:hAnsi="Calibri"/>
                <w:color w:val="000000"/>
                <w:sz w:val="22"/>
                <w:szCs w:val="22"/>
              </w:rPr>
              <w:t xml:space="preserve"> </w:t>
            </w:r>
            <w:proofErr w:type="spellStart"/>
            <w:r>
              <w:rPr>
                <w:rFonts w:ascii="Calibri" w:hAnsi="Calibri"/>
                <w:color w:val="000000"/>
                <w:sz w:val="22"/>
                <w:szCs w:val="22"/>
              </w:rPr>
              <w:t>Mapper</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MS Word</w:t>
            </w:r>
          </w:p>
        </w:tc>
        <w:tc>
          <w:tcPr>
            <w:tcW w:w="7000" w:type="dxa"/>
          </w:tcPr>
          <w:p w:rsidR="00A8025D" w:rsidRDefault="00EE4C70" w:rsidP="00EE4C70">
            <w:pPr>
              <w:pStyle w:val="Popisek-tabulka"/>
              <w:numPr>
                <w:ilvl w:val="0"/>
                <w:numId w:val="0"/>
              </w:numPr>
              <w:cnfStyle w:val="000000000000" w:firstRow="0" w:lastRow="0" w:firstColumn="0" w:lastColumn="0" w:oddVBand="0" w:evenVBand="0" w:oddHBand="0" w:evenHBand="0" w:firstRowFirstColumn="0" w:firstRowLastColumn="0" w:lastRowFirstColumn="0" w:lastRowLastColumn="0"/>
            </w:pPr>
            <w:r w:rsidRPr="00162DB0">
              <w:rPr>
                <w:color w:val="000000" w:themeColor="text1"/>
              </w:rPr>
              <w:t xml:space="preserve">Viz příloha č. </w:t>
            </w:r>
            <w:r>
              <w:rPr>
                <w:color w:val="000000" w:themeColor="text1"/>
              </w:rPr>
              <w:t>5</w:t>
            </w:r>
            <w:r w:rsidRPr="00162DB0">
              <w:rPr>
                <w:color w:val="000000" w:themeColor="text1"/>
              </w:rPr>
              <w:t xml:space="preserve"> tohoto dokumentu</w:t>
            </w:r>
          </w:p>
        </w:tc>
      </w:tr>
      <w:tr w:rsidR="00A8025D" w:rsidTr="00A8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rsidR="00A8025D" w:rsidRDefault="003414A6" w:rsidP="00EE4C70">
            <w:pPr>
              <w:pStyle w:val="Popisek-tabulka"/>
              <w:numPr>
                <w:ilvl w:val="0"/>
                <w:numId w:val="0"/>
              </w:numPr>
              <w:rPr>
                <w:color w:val="000000" w:themeColor="text1"/>
              </w:rPr>
            </w:pPr>
            <w:r>
              <w:rPr>
                <w:color w:val="000000" w:themeColor="text1"/>
              </w:rPr>
              <w:t xml:space="preserve">IBM </w:t>
            </w:r>
            <w:proofErr w:type="spellStart"/>
            <w:r w:rsidR="00A8025D" w:rsidRPr="111942FA">
              <w:rPr>
                <w:color w:val="000000" w:themeColor="text1"/>
              </w:rPr>
              <w:t>Spectrum</w:t>
            </w:r>
            <w:proofErr w:type="spellEnd"/>
            <w:r w:rsidR="00A8025D" w:rsidRPr="111942FA">
              <w:rPr>
                <w:color w:val="000000" w:themeColor="text1"/>
              </w:rPr>
              <w:t xml:space="preserve"> </w:t>
            </w:r>
            <w:proofErr w:type="spellStart"/>
            <w:r w:rsidR="00A8025D" w:rsidRPr="111942FA">
              <w:rPr>
                <w:color w:val="000000" w:themeColor="text1"/>
              </w:rPr>
              <w:t>Scale</w:t>
            </w:r>
            <w:proofErr w:type="spellEnd"/>
            <w:r w:rsidR="00A8025D" w:rsidRPr="111942FA">
              <w:rPr>
                <w:color w:val="000000" w:themeColor="text1"/>
              </w:rPr>
              <w:t xml:space="preserve"> </w:t>
            </w:r>
          </w:p>
        </w:tc>
        <w:tc>
          <w:tcPr>
            <w:tcW w:w="7000" w:type="dxa"/>
          </w:tcPr>
          <w:p w:rsidR="00A8025D" w:rsidRDefault="00EE4C70" w:rsidP="00A8025D">
            <w:pPr>
              <w:pStyle w:val="Popisek-tabulka"/>
              <w:numPr>
                <w:ilvl w:val="0"/>
                <w:numId w:val="0"/>
              </w:numPr>
              <w:cnfStyle w:val="000000100000" w:firstRow="0" w:lastRow="0" w:firstColumn="0" w:lastColumn="0" w:oddVBand="0" w:evenVBand="0" w:oddHBand="1" w:evenHBand="0" w:firstRowFirstColumn="0" w:firstRowLastColumn="0" w:lastRowFirstColumn="0" w:lastRowLastColumn="0"/>
            </w:pPr>
            <w:r>
              <w:rPr>
                <w:color w:val="000000" w:themeColor="text1"/>
              </w:rPr>
              <w:t>Viz příloha č. 4 tohoto dokumentu</w:t>
            </w:r>
          </w:p>
        </w:tc>
      </w:tr>
    </w:tbl>
    <w:p w:rsidR="006F66D3" w:rsidRDefault="006F66D3" w:rsidP="003C4D1C">
      <w:pPr>
        <w:pStyle w:val="Popisek-tabulka"/>
        <w:numPr>
          <w:ilvl w:val="0"/>
          <w:numId w:val="0"/>
        </w:numPr>
      </w:pPr>
    </w:p>
    <w:p w:rsidR="004C7AD6" w:rsidRPr="004C7AD6" w:rsidRDefault="004C7AD6" w:rsidP="00315E69">
      <w:pPr>
        <w:pStyle w:val="Nadpis1"/>
        <w:numPr>
          <w:ilvl w:val="0"/>
          <w:numId w:val="20"/>
        </w:numPr>
        <w:ind w:left="709"/>
        <w:rPr>
          <w:sz w:val="28"/>
        </w:rPr>
      </w:pPr>
      <w:bookmarkStart w:id="25" w:name="_Toc519243691"/>
      <w:r w:rsidRPr="004C7AD6">
        <w:rPr>
          <w:sz w:val="28"/>
        </w:rPr>
        <w:lastRenderedPageBreak/>
        <w:t xml:space="preserve">Podrobný popis způsobu </w:t>
      </w:r>
      <w:proofErr w:type="gramStart"/>
      <w:r w:rsidRPr="004C7AD6">
        <w:rPr>
          <w:sz w:val="28"/>
        </w:rPr>
        <w:t>akceptačního  testování</w:t>
      </w:r>
      <w:bookmarkEnd w:id="25"/>
      <w:proofErr w:type="gramEnd"/>
    </w:p>
    <w:p w:rsidR="004C7AD6" w:rsidRPr="00A04E18" w:rsidRDefault="004C7AD6" w:rsidP="004C7AD6">
      <w:r w:rsidRPr="00A04E18">
        <w:t>Zhotovitel se zavazuje</w:t>
      </w:r>
      <w:r w:rsidR="009D4D67">
        <w:t>,</w:t>
      </w:r>
      <w:r w:rsidRPr="00A04E18">
        <w:t xml:space="preserve"> že součástí </w:t>
      </w:r>
      <w:r w:rsidR="008F7371">
        <w:t>dodávaného plnění</w:t>
      </w:r>
      <w:r w:rsidRPr="00A04E18">
        <w:t xml:space="preserve"> bude provedení akceptačních testů</w:t>
      </w:r>
      <w:r w:rsidR="0085314A">
        <w:t>, a to včetně</w:t>
      </w:r>
      <w:r w:rsidRPr="00A04E18">
        <w:t xml:space="preserve"> jejich </w:t>
      </w:r>
      <w:r w:rsidR="0085314A">
        <w:t>přípravy</w:t>
      </w:r>
      <w:r w:rsidRPr="00A04E18">
        <w:t xml:space="preserve"> a zajištění (včetně vypracování případně potřebných testovacích skriptů) v rozsahu a dle požadavků stanovených v Příloze č.</w:t>
      </w:r>
      <w:r w:rsidR="009D4D67">
        <w:t xml:space="preserve"> </w:t>
      </w:r>
      <w:r w:rsidRPr="00A04E18">
        <w:t xml:space="preserve">1 </w:t>
      </w:r>
      <w:r w:rsidR="0085314A">
        <w:t xml:space="preserve">Smlouvy – </w:t>
      </w:r>
      <w:r w:rsidRPr="00A04E18">
        <w:t xml:space="preserve">Technická specifikace. </w:t>
      </w:r>
    </w:p>
    <w:p w:rsidR="004C7AD6" w:rsidRDefault="004C7AD6" w:rsidP="004C7AD6">
      <w:pPr>
        <w:ind w:left="-15" w:right="49"/>
      </w:pPr>
      <w:r w:rsidRPr="00A04E18">
        <w:t xml:space="preserve">Budou provedeny následující druhy testů: </w:t>
      </w:r>
    </w:p>
    <w:p w:rsidR="00A2670B" w:rsidRPr="00A04E18" w:rsidRDefault="00A2670B" w:rsidP="004C7AD6">
      <w:pPr>
        <w:ind w:left="-15" w:right="49"/>
      </w:pPr>
    </w:p>
    <w:p w:rsidR="004C7AD6" w:rsidRPr="00A04E18" w:rsidRDefault="004C7AD6" w:rsidP="004C7AD6">
      <w:pPr>
        <w:pStyle w:val="Odstavecseseznamem"/>
        <w:numPr>
          <w:ilvl w:val="0"/>
          <w:numId w:val="55"/>
        </w:numPr>
        <w:tabs>
          <w:tab w:val="center" w:pos="1062"/>
        </w:tabs>
        <w:spacing w:before="0" w:after="160" w:line="259" w:lineRule="auto"/>
        <w:rPr>
          <w:b/>
          <w:sz w:val="24"/>
        </w:rPr>
      </w:pPr>
      <w:r w:rsidRPr="00A04E18">
        <w:rPr>
          <w:b/>
          <w:sz w:val="24"/>
        </w:rPr>
        <w:t xml:space="preserve">Technické testy </w:t>
      </w:r>
    </w:p>
    <w:p w:rsidR="004C7AD6" w:rsidRPr="000D267E" w:rsidRDefault="004C7AD6" w:rsidP="00315E69">
      <w:pPr>
        <w:pStyle w:val="Nadpis2"/>
      </w:pPr>
      <w:bookmarkStart w:id="26" w:name="_Toc519243516"/>
      <w:bookmarkStart w:id="27" w:name="_Toc519243692"/>
      <w:r w:rsidRPr="000D267E">
        <w:t>Systémové testy</w:t>
      </w:r>
      <w:bookmarkEnd w:id="26"/>
      <w:bookmarkEnd w:id="27"/>
      <w:r w:rsidRPr="000D267E">
        <w:t xml:space="preserve">  </w:t>
      </w:r>
    </w:p>
    <w:p w:rsidR="004C7AD6" w:rsidRPr="00A04E18" w:rsidRDefault="004C7AD6" w:rsidP="004C7AD6">
      <w:pPr>
        <w:ind w:left="1080" w:right="49"/>
      </w:pPr>
      <w:r w:rsidRPr="00A04E18">
        <w:t xml:space="preserve">Cílem testů je ověřit funkcionalitu jednotlivých částí dodávaného řešení a připravenost systému a prostředí pro spuštění úrovně Integračních testů. Předmětem testů je otestování všech testovacích případů dané části dodávaného řešení. </w:t>
      </w:r>
    </w:p>
    <w:p w:rsidR="004C7AD6" w:rsidRPr="000D267E" w:rsidRDefault="004C7AD6" w:rsidP="00315E69">
      <w:pPr>
        <w:pStyle w:val="Nadpis2"/>
      </w:pPr>
      <w:bookmarkStart w:id="28" w:name="_Toc519243517"/>
      <w:bookmarkStart w:id="29" w:name="_Toc519243693"/>
      <w:r w:rsidRPr="000D267E">
        <w:t>Integrační testy (Systémové integrační testy)</w:t>
      </w:r>
      <w:bookmarkEnd w:id="28"/>
      <w:bookmarkEnd w:id="29"/>
      <w:r w:rsidRPr="000D267E">
        <w:t xml:space="preserve">  </w:t>
      </w:r>
    </w:p>
    <w:p w:rsidR="004C7AD6" w:rsidRPr="00A04E18" w:rsidRDefault="004C7AD6" w:rsidP="004C7AD6">
      <w:pPr>
        <w:ind w:left="1080" w:right="49"/>
      </w:pPr>
      <w:r w:rsidRPr="00A04E18">
        <w:t xml:space="preserve">Cílem testů je ověřit funkcionalitu celého dodávaného řešení včetně integrací a </w:t>
      </w:r>
    </w:p>
    <w:p w:rsidR="004C7AD6" w:rsidRPr="00A04E18" w:rsidRDefault="004C7AD6" w:rsidP="004C7AD6">
      <w:pPr>
        <w:ind w:left="1080" w:right="49"/>
      </w:pPr>
      <w:r w:rsidRPr="00A04E18">
        <w:t xml:space="preserve">připravenost systému a prostředí pro spuštění úrovně UAT.  </w:t>
      </w:r>
    </w:p>
    <w:p w:rsidR="004C7AD6" w:rsidRPr="00A04E18" w:rsidRDefault="004C7AD6" w:rsidP="004C7AD6">
      <w:pPr>
        <w:ind w:left="1080" w:right="49"/>
      </w:pPr>
      <w:r w:rsidRPr="00A04E18">
        <w:t xml:space="preserve">Předmětem testů je otestování všech testovacích případů zahrnutých do úrovně integračních testů. </w:t>
      </w:r>
    </w:p>
    <w:p w:rsidR="004C7AD6" w:rsidRPr="000D267E" w:rsidRDefault="004C7AD6" w:rsidP="00315E69">
      <w:pPr>
        <w:pStyle w:val="Nadpis2"/>
      </w:pPr>
      <w:bookmarkStart w:id="30" w:name="_Toc519243518"/>
      <w:bookmarkStart w:id="31" w:name="_Toc519243694"/>
      <w:r w:rsidRPr="00315E69">
        <w:t>Zátěžové testy</w:t>
      </w:r>
      <w:bookmarkEnd w:id="30"/>
      <w:bookmarkEnd w:id="31"/>
      <w:r w:rsidRPr="00315E69">
        <w:t xml:space="preserve"> </w:t>
      </w:r>
    </w:p>
    <w:p w:rsidR="004C7AD6" w:rsidRPr="00A04E18" w:rsidRDefault="004C7AD6" w:rsidP="004C7AD6">
      <w:pPr>
        <w:ind w:left="1080" w:right="49"/>
      </w:pPr>
      <w:r w:rsidRPr="00A04E18">
        <w:t xml:space="preserve">Budou prováděny pomocí aplikace </w:t>
      </w:r>
      <w:proofErr w:type="spellStart"/>
      <w:r w:rsidRPr="00A04E18">
        <w:t>Apache</w:t>
      </w:r>
      <w:proofErr w:type="spellEnd"/>
      <w:r w:rsidRPr="00A04E18">
        <w:t xml:space="preserve"> </w:t>
      </w:r>
      <w:proofErr w:type="spellStart"/>
      <w:r w:rsidRPr="00A04E18">
        <w:t>JMeter</w:t>
      </w:r>
      <w:proofErr w:type="spellEnd"/>
      <w:r w:rsidRPr="00A04E18">
        <w:t xml:space="preserve">™ v Implementačním kroku 1 a 3 dle požadavků </w:t>
      </w:r>
      <w:r w:rsidR="00431C4E">
        <w:t xml:space="preserve">uvedených </w:t>
      </w:r>
      <w:r w:rsidR="00507C67">
        <w:t>P</w:t>
      </w:r>
      <w:r w:rsidR="00431C4E">
        <w:t>říloze Smlouvy č.</w:t>
      </w:r>
      <w:r w:rsidR="00507C67">
        <w:t xml:space="preserve"> </w:t>
      </w:r>
      <w:r w:rsidR="00431C4E">
        <w:t>1 Technická specifikace v</w:t>
      </w:r>
      <w:r w:rsidR="00C0698E">
        <w:t xml:space="preserve"> odstavcích </w:t>
      </w:r>
      <w:r w:rsidR="007A2298">
        <w:t>1.13.6 a 1.</w:t>
      </w:r>
      <w:r w:rsidR="00431C4E">
        <w:t>16</w:t>
      </w:r>
      <w:r w:rsidRPr="00A04E18">
        <w:t>.</w:t>
      </w:r>
      <w:r w:rsidR="007A2298">
        <w:t>4.</w:t>
      </w:r>
      <w:r w:rsidRPr="00A04E18">
        <w:t xml:space="preserve"> Současně bude prováděno reálnými uživateli </w:t>
      </w:r>
      <w:r w:rsidR="00045DC3">
        <w:t>Objednatele</w:t>
      </w:r>
      <w:r w:rsidRPr="00A04E18">
        <w:t xml:space="preserve">. Pro Implementační krok 1 se uskuteční v produkčním prostředí </w:t>
      </w:r>
      <w:r w:rsidR="00045DC3">
        <w:t>Objednatele</w:t>
      </w:r>
      <w:r w:rsidRPr="00A04E18">
        <w:t xml:space="preserve">, před zahájením pilotního provozu. </w:t>
      </w:r>
    </w:p>
    <w:p w:rsidR="004C7AD6" w:rsidRPr="00A04E18" w:rsidRDefault="004C7AD6" w:rsidP="004C7AD6">
      <w:pPr>
        <w:ind w:left="1080" w:right="49"/>
      </w:pPr>
      <w:r w:rsidRPr="00A04E18">
        <w:t xml:space="preserve">Před zátěžovými testy v produkčním prostředí bude provedena záloha produkčního prostředí a ta bude po testech obnovena tak, aby produkční prostředí neobsahovalo žádná data z testování. </w:t>
      </w:r>
    </w:p>
    <w:p w:rsidR="004C7AD6" w:rsidRPr="00A04E18" w:rsidRDefault="004C7AD6" w:rsidP="004C7AD6">
      <w:pPr>
        <w:spacing w:after="160" w:line="276" w:lineRule="auto"/>
        <w:ind w:left="1080" w:right="49"/>
      </w:pPr>
      <w:r w:rsidRPr="00A04E18">
        <w:t>Pro provedení zátěžových testů bude použito 40 milionů archivních dokumentů a 4 milióny aktivních dokumentů. Simulované dokument</w:t>
      </w:r>
      <w:r w:rsidR="00045DC3">
        <w:t>y</w:t>
      </w:r>
      <w:r w:rsidRPr="00A04E18">
        <w:t xml:space="preserve"> budou připraveny </w:t>
      </w:r>
      <w:r w:rsidR="00045DC3">
        <w:t>Z</w:t>
      </w:r>
      <w:r w:rsidRPr="00A04E18">
        <w:t xml:space="preserve">hotovitelem. Simulované dokumenty budou o velikosti minimálně 100 kB ve formátu PDF a budou opatřeny potřebnými </w:t>
      </w:r>
      <w:proofErr w:type="spellStart"/>
      <w:r w:rsidRPr="00A04E18">
        <w:t>metadaty</w:t>
      </w:r>
      <w:proofErr w:type="spellEnd"/>
      <w:r w:rsidRPr="00A04E18">
        <w:t xml:space="preserve">. </w:t>
      </w:r>
    </w:p>
    <w:p w:rsidR="004C7AD6" w:rsidRPr="00315E69" w:rsidRDefault="004C7AD6" w:rsidP="00315E69">
      <w:pPr>
        <w:pStyle w:val="Nadpis2"/>
      </w:pPr>
      <w:bookmarkStart w:id="32" w:name="_Toc519243519"/>
      <w:bookmarkStart w:id="33" w:name="_Toc519243695"/>
      <w:proofErr w:type="spellStart"/>
      <w:r w:rsidRPr="00315E69">
        <w:t>Load</w:t>
      </w:r>
      <w:proofErr w:type="spellEnd"/>
      <w:r w:rsidRPr="00315E69">
        <w:t xml:space="preserve"> Test</w:t>
      </w:r>
      <w:bookmarkEnd w:id="32"/>
      <w:bookmarkEnd w:id="33"/>
      <w:r w:rsidRPr="00315E69">
        <w:t xml:space="preserve"> </w:t>
      </w:r>
    </w:p>
    <w:p w:rsidR="004C7AD6" w:rsidRPr="00A04E18" w:rsidRDefault="004C7AD6" w:rsidP="004C7AD6">
      <w:pPr>
        <w:numPr>
          <w:ilvl w:val="0"/>
          <w:numId w:val="51"/>
        </w:numPr>
        <w:spacing w:before="0" w:after="201" w:line="276" w:lineRule="auto"/>
        <w:ind w:right="49" w:hanging="348"/>
      </w:pPr>
      <w:r w:rsidRPr="00A04E18">
        <w:t>Zátěžový test bude simulovat požadovaný počet konkurenčních uživatelů přistupujících k dodávanému systému. Testovány budou postupně jeho jednotlivé části, pokud jsou oddělitelné</w:t>
      </w:r>
      <w:r w:rsidR="00045DC3">
        <w:t>,</w:t>
      </w:r>
      <w:r w:rsidRPr="00A04E18">
        <w:t xml:space="preserve"> a následně systém jako celek. Bude generován realistický provoz, kterého by bylo dosaženo aktivitami skutečných uživatelů při práci se systémem, jako např. vložení dokumentu, dotaz na dokument s danými vyhledávacími kritérii, vracení konkrétního dokumentu, </w:t>
      </w:r>
      <w:proofErr w:type="spellStart"/>
      <w:r w:rsidRPr="00A04E18">
        <w:t>check-out</w:t>
      </w:r>
      <w:proofErr w:type="spellEnd"/>
      <w:r w:rsidRPr="00A04E18">
        <w:t xml:space="preserve"> dokumentu, úprava jeho </w:t>
      </w:r>
      <w:proofErr w:type="spellStart"/>
      <w:r w:rsidRPr="00A04E18">
        <w:t>metadat</w:t>
      </w:r>
      <w:proofErr w:type="spellEnd"/>
      <w:r w:rsidRPr="00A04E18">
        <w:t xml:space="preserve"> - v rámci životního cyklu, </w:t>
      </w:r>
      <w:proofErr w:type="spellStart"/>
      <w:r w:rsidRPr="00A04E18">
        <w:t>workflow</w:t>
      </w:r>
      <w:proofErr w:type="spellEnd"/>
      <w:r w:rsidRPr="00A04E18">
        <w:t xml:space="preserve">, apod.  </w:t>
      </w:r>
    </w:p>
    <w:p w:rsidR="004C7AD6" w:rsidRPr="00A04E18" w:rsidRDefault="004C7AD6" w:rsidP="004C7AD6">
      <w:pPr>
        <w:numPr>
          <w:ilvl w:val="0"/>
          <w:numId w:val="51"/>
        </w:numPr>
        <w:spacing w:before="0" w:after="201" w:line="285" w:lineRule="auto"/>
        <w:ind w:right="49" w:hanging="348"/>
      </w:pPr>
      <w:r w:rsidRPr="00A04E18">
        <w:t>Během testu se zaznamenává odezva aplikace v závislosti na počtu uživatelů. Cílem tohoto testu bude zjistit, zda aplikace bude splňovat požadavky</w:t>
      </w:r>
      <w:r w:rsidR="000554CC">
        <w:t xml:space="preserve"> specifikované v odstav</w:t>
      </w:r>
      <w:r w:rsidR="00430A54">
        <w:t>c</w:t>
      </w:r>
      <w:r w:rsidR="000554CC">
        <w:t xml:space="preserve">ích 1.13.6 a 1.16.4 </w:t>
      </w:r>
      <w:r w:rsidR="00507C67">
        <w:t>P</w:t>
      </w:r>
      <w:r w:rsidR="000554CC">
        <w:t>říloha č.</w:t>
      </w:r>
      <w:r w:rsidR="00507C67">
        <w:t xml:space="preserve"> </w:t>
      </w:r>
      <w:r w:rsidR="000554CC">
        <w:t>1 Smlouvy – Technická specifikace</w:t>
      </w:r>
      <w:r w:rsidRPr="00A04E18">
        <w:t xml:space="preserve"> na vybavovací doby pro aktivní a archivní dokumenty i při zadaném počtu konkurenčních uživatelů. Pro získání relevantních informací se bude délka </w:t>
      </w:r>
      <w:r w:rsidRPr="00A04E18">
        <w:lastRenderedPageBreak/>
        <w:t xml:space="preserve">zátěžového testu pohybovat v řádu desítek minut a zároveň by počet konkurenčních uživatelů měl co nejvíce odpovídat skutečnosti. </w:t>
      </w:r>
    </w:p>
    <w:p w:rsidR="004C7AD6" w:rsidRPr="00A04E18" w:rsidRDefault="004C7AD6" w:rsidP="00315E69">
      <w:pPr>
        <w:pStyle w:val="Nadpis2"/>
      </w:pPr>
      <w:bookmarkStart w:id="34" w:name="_Toc519243520"/>
      <w:bookmarkStart w:id="35" w:name="_Toc519243696"/>
      <w:r w:rsidRPr="00A04E18">
        <w:rPr>
          <w:rFonts w:eastAsia="Verdana"/>
        </w:rPr>
        <w:t>Performance Test</w:t>
      </w:r>
      <w:bookmarkEnd w:id="34"/>
      <w:bookmarkEnd w:id="35"/>
      <w:r w:rsidRPr="00A04E18">
        <w:rPr>
          <w:rFonts w:eastAsia="Verdana"/>
        </w:rPr>
        <w:t xml:space="preserve"> </w:t>
      </w:r>
    </w:p>
    <w:p w:rsidR="004C7AD6" w:rsidRPr="00A04E18" w:rsidRDefault="004C7AD6" w:rsidP="004C7AD6">
      <w:pPr>
        <w:numPr>
          <w:ilvl w:val="0"/>
          <w:numId w:val="51"/>
        </w:numPr>
        <w:spacing w:before="0" w:after="201" w:line="285" w:lineRule="auto"/>
        <w:ind w:right="49" w:hanging="348"/>
      </w:pPr>
      <w:r w:rsidRPr="00A04E18">
        <w:t xml:space="preserve">Výkonnostní test bude měřit výkon systému při nízkém zatížení. Bude proveden před klasickým zátěžovým testem, protože pomáhá odhalit výkonnostní problémy, které by nepříznivě ovlivnily jiné testy. Výsledkem testu jsou informace o nejlepším možném výkonu, kterého je aplikace schopna dosáhnout.  </w:t>
      </w:r>
    </w:p>
    <w:p w:rsidR="004C7AD6" w:rsidRPr="00A04E18" w:rsidRDefault="004C7AD6" w:rsidP="004C7AD6">
      <w:pPr>
        <w:numPr>
          <w:ilvl w:val="0"/>
          <w:numId w:val="51"/>
        </w:numPr>
        <w:spacing w:before="0" w:after="201" w:line="285" w:lineRule="auto"/>
        <w:ind w:right="49" w:hanging="348"/>
      </w:pPr>
      <w:r w:rsidRPr="00A04E18">
        <w:t xml:space="preserve">Testovací scénář se několikrát opakuje s tím, že v každé iteraci se použijí jiná data. To poskytuje dostatečné statistické údaje doby odezvy a výpočetního času, které lze porovnat s očekávanými hodnotami. </w:t>
      </w:r>
    </w:p>
    <w:p w:rsidR="004C7AD6" w:rsidRPr="00A04E18" w:rsidRDefault="004C7AD6" w:rsidP="00315E69">
      <w:pPr>
        <w:pStyle w:val="Nadpis2"/>
      </w:pPr>
      <w:r w:rsidRPr="00A04E18">
        <w:rPr>
          <w:rFonts w:eastAsia="Arial"/>
          <w:u w:color="000000"/>
        </w:rPr>
        <w:t xml:space="preserve"> </w:t>
      </w:r>
      <w:bookmarkStart w:id="36" w:name="_Toc519243521"/>
      <w:bookmarkStart w:id="37" w:name="_Toc519243697"/>
      <w:proofErr w:type="spellStart"/>
      <w:r w:rsidRPr="00A04E18">
        <w:rPr>
          <w:rFonts w:eastAsia="Verdana"/>
          <w:u w:color="000000"/>
        </w:rPr>
        <w:t>Failover</w:t>
      </w:r>
      <w:proofErr w:type="spellEnd"/>
      <w:r w:rsidRPr="00A04E18">
        <w:rPr>
          <w:rFonts w:eastAsia="Verdana"/>
          <w:u w:color="000000"/>
        </w:rPr>
        <w:t xml:space="preserve"> testy</w:t>
      </w:r>
      <w:bookmarkEnd w:id="36"/>
      <w:bookmarkEnd w:id="37"/>
      <w:r w:rsidRPr="00A04E18">
        <w:rPr>
          <w:rFonts w:eastAsia="Verdana"/>
          <w:u w:color="000000"/>
        </w:rPr>
        <w:t xml:space="preserve"> </w:t>
      </w:r>
    </w:p>
    <w:p w:rsidR="004C7AD6" w:rsidRPr="00A04E18" w:rsidRDefault="004C7AD6" w:rsidP="004C7AD6">
      <w:pPr>
        <w:ind w:left="1080" w:right="49"/>
      </w:pPr>
      <w:r w:rsidRPr="00A04E18">
        <w:t xml:space="preserve">Účelem těchto testů bude ověřit schopnost systému přidělit další prostředky, přesunout operace do záložní lokality a ověřit schopnosti systému pokračovat v činnosti. Bude ověřeno, zda je systém schopen při kritických poruchách nebo v okamžiku, kdy systém dosáhne předem stanoveného prahu výkonu, přidělit další zdroje.  </w:t>
      </w:r>
    </w:p>
    <w:p w:rsidR="004C7AD6" w:rsidRPr="00A04E18" w:rsidRDefault="004C7AD6" w:rsidP="00315E69">
      <w:pPr>
        <w:pStyle w:val="Nadpis2"/>
        <w:rPr>
          <w:rFonts w:eastAsia="Arial"/>
        </w:rPr>
      </w:pPr>
      <w:bookmarkStart w:id="38" w:name="_Toc519243522"/>
      <w:bookmarkStart w:id="39" w:name="_Toc519243698"/>
      <w:r w:rsidRPr="00A04E18">
        <w:rPr>
          <w:rFonts w:eastAsia="Arial"/>
        </w:rPr>
        <w:t>Test DRP (</w:t>
      </w:r>
      <w:proofErr w:type="spellStart"/>
      <w:r w:rsidRPr="00A04E18">
        <w:rPr>
          <w:rFonts w:eastAsia="Arial"/>
        </w:rPr>
        <w:t>Disaster</w:t>
      </w:r>
      <w:proofErr w:type="spellEnd"/>
      <w:r w:rsidRPr="00A04E18">
        <w:rPr>
          <w:rFonts w:eastAsia="Arial"/>
        </w:rPr>
        <w:t xml:space="preserve"> </w:t>
      </w:r>
      <w:proofErr w:type="spellStart"/>
      <w:r w:rsidRPr="00A04E18">
        <w:rPr>
          <w:rFonts w:eastAsia="Arial"/>
        </w:rPr>
        <w:t>Recovery</w:t>
      </w:r>
      <w:proofErr w:type="spellEnd"/>
      <w:r w:rsidRPr="00A04E18">
        <w:rPr>
          <w:rFonts w:eastAsia="Arial"/>
        </w:rPr>
        <w:t xml:space="preserve"> </w:t>
      </w:r>
      <w:proofErr w:type="spellStart"/>
      <w:r w:rsidRPr="00A04E18">
        <w:rPr>
          <w:rFonts w:eastAsia="Arial"/>
        </w:rPr>
        <w:t>Plan</w:t>
      </w:r>
      <w:proofErr w:type="spellEnd"/>
      <w:r w:rsidRPr="00A04E18">
        <w:rPr>
          <w:rFonts w:eastAsia="Arial"/>
        </w:rPr>
        <w:t>)</w:t>
      </w:r>
      <w:bookmarkEnd w:id="38"/>
      <w:bookmarkEnd w:id="39"/>
      <w:r w:rsidRPr="00A04E18">
        <w:rPr>
          <w:rFonts w:eastAsia="Arial"/>
        </w:rPr>
        <w:t xml:space="preserve"> </w:t>
      </w:r>
    </w:p>
    <w:p w:rsidR="004C7AD6" w:rsidRPr="00A04E18" w:rsidRDefault="00431C4E" w:rsidP="004C7AD6">
      <w:pPr>
        <w:ind w:left="1080" w:right="49"/>
      </w:pPr>
      <w:r w:rsidRPr="00F054D2">
        <w:t xml:space="preserve">DRP test bude proveden </w:t>
      </w:r>
      <w:r w:rsidR="004C7AD6" w:rsidRPr="0082475C">
        <w:t xml:space="preserve">dle </w:t>
      </w:r>
      <w:r w:rsidRPr="00F054D2">
        <w:t xml:space="preserve">zhotovitelem </w:t>
      </w:r>
      <w:r w:rsidR="004C7AD6" w:rsidRPr="0082475C">
        <w:t>dodané dokumentace,</w:t>
      </w:r>
      <w:r w:rsidR="004C7AD6" w:rsidRPr="00A04E18">
        <w:t xml:space="preserve"> přičemž tato dokumentace bude vypracována v rámci implementačního kroku 0 a bude dodána jako součást dokumentu „Analytický projekt ECM“.</w:t>
      </w:r>
      <w:r w:rsidR="004C7AD6" w:rsidRPr="00A04E18">
        <w:rPr>
          <w:rFonts w:eastAsia="Verdana" w:cs="Verdana"/>
          <w:b/>
        </w:rPr>
        <w:t xml:space="preserve"> </w:t>
      </w:r>
    </w:p>
    <w:p w:rsidR="004C7AD6" w:rsidRPr="00A04E18" w:rsidRDefault="004C7AD6" w:rsidP="004C7AD6">
      <w:pPr>
        <w:spacing w:after="231" w:line="259" w:lineRule="auto"/>
        <w:ind w:left="1080"/>
        <w:rPr>
          <w:sz w:val="24"/>
        </w:rPr>
      </w:pPr>
      <w:r w:rsidRPr="00A04E18">
        <w:rPr>
          <w:sz w:val="24"/>
        </w:rPr>
        <w:t xml:space="preserve"> </w:t>
      </w:r>
    </w:p>
    <w:p w:rsidR="004C7AD6" w:rsidRPr="00315E69" w:rsidRDefault="004C7AD6" w:rsidP="00315E69">
      <w:pPr>
        <w:pStyle w:val="Odstavecseseznamem"/>
        <w:numPr>
          <w:ilvl w:val="0"/>
          <w:numId w:val="55"/>
        </w:numPr>
        <w:tabs>
          <w:tab w:val="center" w:pos="1062"/>
        </w:tabs>
        <w:spacing w:before="0" w:after="160" w:line="259" w:lineRule="auto"/>
        <w:rPr>
          <w:b/>
          <w:sz w:val="24"/>
        </w:rPr>
      </w:pPr>
      <w:r w:rsidRPr="00315E69">
        <w:rPr>
          <w:b/>
          <w:sz w:val="24"/>
        </w:rPr>
        <w:t xml:space="preserve">Uživatelské akceptační testy (UAT) </w:t>
      </w:r>
    </w:p>
    <w:p w:rsidR="004C7AD6" w:rsidRPr="00A04E18" w:rsidRDefault="004C7AD6" w:rsidP="004C7AD6">
      <w:pPr>
        <w:spacing w:line="276" w:lineRule="auto"/>
        <w:ind w:left="360" w:right="49"/>
      </w:pPr>
      <w:r w:rsidRPr="00A04E18">
        <w:t xml:space="preserve">Cílem UAT je finální akceptace dodávky, resp. dodání informací pro rozhodnutí o nasazení řešení do produkčního prostředí.  </w:t>
      </w:r>
    </w:p>
    <w:p w:rsidR="004C7AD6" w:rsidRPr="00A04E18" w:rsidRDefault="004C7AD6" w:rsidP="004C7AD6">
      <w:pPr>
        <w:spacing w:line="276" w:lineRule="auto"/>
        <w:ind w:left="360" w:right="49"/>
      </w:pPr>
      <w:r w:rsidRPr="00A04E18">
        <w:t>Předmětem testů je otestování všech testovacích případů</w:t>
      </w:r>
      <w:r w:rsidR="00EB7704">
        <w:t xml:space="preserve"> </w:t>
      </w:r>
      <w:r w:rsidRPr="00EB7704">
        <w:t xml:space="preserve">akceptovaných </w:t>
      </w:r>
      <w:r w:rsidR="00EB7704">
        <w:t xml:space="preserve">pověřenými pracovníky </w:t>
      </w:r>
      <w:proofErr w:type="gramStart"/>
      <w:r w:rsidR="00EB7704">
        <w:t>Objednatele.</w:t>
      </w:r>
      <w:r w:rsidRPr="00A04E18">
        <w:t>.</w:t>
      </w:r>
      <w:proofErr w:type="gramEnd"/>
      <w:r w:rsidRPr="00A04E18">
        <w:t xml:space="preserve">  </w:t>
      </w:r>
    </w:p>
    <w:p w:rsidR="004C7AD6" w:rsidRPr="00A04E18" w:rsidRDefault="004C7AD6" w:rsidP="004C7AD6">
      <w:pPr>
        <w:spacing w:line="276" w:lineRule="auto"/>
        <w:ind w:left="360" w:right="49"/>
      </w:pPr>
      <w:r w:rsidRPr="00A04E18">
        <w:t xml:space="preserve">Za provedení testů je zodpovědný </w:t>
      </w:r>
      <w:r w:rsidR="00EB7704">
        <w:t xml:space="preserve">pověřený pracovník </w:t>
      </w:r>
      <w:proofErr w:type="gramStart"/>
      <w:r w:rsidR="00EB7704">
        <w:t>Objednatele.</w:t>
      </w:r>
      <w:r w:rsidRPr="00A04E18">
        <w:t>.</w:t>
      </w:r>
      <w:proofErr w:type="gramEnd"/>
      <w:r w:rsidRPr="00A04E18">
        <w:t xml:space="preserve"> </w:t>
      </w:r>
    </w:p>
    <w:p w:rsidR="004C7AD6" w:rsidRPr="00A04E18" w:rsidRDefault="004C7AD6" w:rsidP="004C7AD6">
      <w:pPr>
        <w:spacing w:line="276" w:lineRule="auto"/>
        <w:ind w:left="360" w:right="49"/>
      </w:pPr>
      <w:r w:rsidRPr="00A04E18">
        <w:t xml:space="preserve">Počet testovacích cyklů bude závislý na výsledku testu předchozího cyklu tak, aby byly naplněny akceptační podmínky dle </w:t>
      </w:r>
      <w:r w:rsidRPr="00EB7704">
        <w:t xml:space="preserve">uzavřené </w:t>
      </w:r>
      <w:r w:rsidR="00EB7704">
        <w:t>S</w:t>
      </w:r>
      <w:r w:rsidRPr="00EB7704">
        <w:t>mlouvy.</w:t>
      </w:r>
      <w:r w:rsidRPr="00A04E18">
        <w:t xml:space="preserve"> V rámci UAT testů se primárně počítá s jedním plným kolem testů a maximálně dvěma koly testů nasazených oprav. </w:t>
      </w:r>
    </w:p>
    <w:p w:rsidR="004C7AD6" w:rsidRPr="00A04E18" w:rsidRDefault="004C7AD6" w:rsidP="004C7AD6">
      <w:pPr>
        <w:spacing w:line="276" w:lineRule="auto"/>
        <w:ind w:left="360" w:right="49"/>
      </w:pPr>
      <w:r w:rsidRPr="00A04E18">
        <w:t xml:space="preserve">Všechny chyby zjištěné při testování budou zaevidovány, provedena oprava chyb a nasazení proběhne dávkově dle schváleného </w:t>
      </w:r>
      <w:proofErr w:type="spellStart"/>
      <w:r w:rsidRPr="00A04E18">
        <w:t>release</w:t>
      </w:r>
      <w:proofErr w:type="spellEnd"/>
      <w:r w:rsidRPr="00A04E18">
        <w:t xml:space="preserve"> managementu.    </w:t>
      </w:r>
    </w:p>
    <w:p w:rsidR="004C7AD6" w:rsidRPr="00A04E18" w:rsidRDefault="004C7AD6" w:rsidP="00315E69">
      <w:pPr>
        <w:pStyle w:val="Nadpis2"/>
        <w:numPr>
          <w:ilvl w:val="0"/>
          <w:numId w:val="0"/>
        </w:numPr>
      </w:pPr>
      <w:bookmarkStart w:id="40" w:name="_Toc519243523"/>
      <w:bookmarkStart w:id="41" w:name="_Toc519243699"/>
      <w:r w:rsidRPr="00A04E18">
        <w:t>Organizace testů</w:t>
      </w:r>
      <w:bookmarkEnd w:id="40"/>
      <w:bookmarkEnd w:id="41"/>
      <w:r w:rsidRPr="00A04E18">
        <w:t xml:space="preserve"> </w:t>
      </w:r>
    </w:p>
    <w:p w:rsidR="004C7AD6" w:rsidRPr="00A04E18" w:rsidRDefault="004C7AD6" w:rsidP="004C7AD6">
      <w:pPr>
        <w:numPr>
          <w:ilvl w:val="0"/>
          <w:numId w:val="52"/>
        </w:numPr>
        <w:spacing w:before="0" w:line="285" w:lineRule="auto"/>
        <w:ind w:right="49" w:hanging="360"/>
      </w:pPr>
      <w:r w:rsidRPr="00A04E18">
        <w:t xml:space="preserve">Vstupy </w:t>
      </w:r>
    </w:p>
    <w:p w:rsidR="004C7AD6" w:rsidRPr="00A04E18" w:rsidRDefault="004C7AD6" w:rsidP="004C7AD6">
      <w:pPr>
        <w:numPr>
          <w:ilvl w:val="1"/>
          <w:numId w:val="52"/>
        </w:numPr>
        <w:spacing w:before="0" w:after="4" w:line="285" w:lineRule="auto"/>
        <w:ind w:right="49" w:hanging="360"/>
      </w:pPr>
      <w:r w:rsidRPr="00A04E18">
        <w:t xml:space="preserve">Testovací scénáře a testovací případy, </w:t>
      </w:r>
    </w:p>
    <w:p w:rsidR="004C7AD6" w:rsidRPr="00A04E18" w:rsidRDefault="004C7AD6" w:rsidP="004C7AD6">
      <w:pPr>
        <w:numPr>
          <w:ilvl w:val="1"/>
          <w:numId w:val="52"/>
        </w:numPr>
        <w:spacing w:before="0" w:after="6" w:line="285" w:lineRule="auto"/>
        <w:ind w:right="49" w:hanging="360"/>
      </w:pPr>
      <w:r w:rsidRPr="00A04E18">
        <w:t xml:space="preserve">specifikace testovacích dat, </w:t>
      </w:r>
    </w:p>
    <w:p w:rsidR="004C7AD6" w:rsidRPr="00A04E18" w:rsidRDefault="004C7AD6" w:rsidP="004C7AD6">
      <w:pPr>
        <w:numPr>
          <w:ilvl w:val="1"/>
          <w:numId w:val="52"/>
        </w:numPr>
        <w:spacing w:before="0" w:after="15" w:line="285" w:lineRule="auto"/>
        <w:ind w:right="49" w:hanging="360"/>
      </w:pPr>
      <w:r w:rsidRPr="00A04E18">
        <w:t xml:space="preserve">testovací data. </w:t>
      </w:r>
    </w:p>
    <w:p w:rsidR="004C7AD6" w:rsidRPr="00A04E18" w:rsidRDefault="004C7AD6" w:rsidP="004C7AD6">
      <w:pPr>
        <w:numPr>
          <w:ilvl w:val="0"/>
          <w:numId w:val="52"/>
        </w:numPr>
        <w:spacing w:before="0" w:line="285" w:lineRule="auto"/>
        <w:ind w:right="49" w:hanging="360"/>
      </w:pPr>
      <w:r w:rsidRPr="00A04E18">
        <w:t xml:space="preserve">Výstupy </w:t>
      </w:r>
    </w:p>
    <w:p w:rsidR="004C7AD6" w:rsidRPr="00A04E18" w:rsidRDefault="004C7AD6" w:rsidP="004C7AD6">
      <w:pPr>
        <w:numPr>
          <w:ilvl w:val="1"/>
          <w:numId w:val="52"/>
        </w:numPr>
        <w:spacing w:before="0" w:after="7" w:line="285" w:lineRule="auto"/>
        <w:ind w:right="49" w:hanging="360"/>
      </w:pPr>
      <w:r w:rsidRPr="00A04E18">
        <w:t xml:space="preserve">Odsouhlasené testovací scénáře, </w:t>
      </w:r>
    </w:p>
    <w:p w:rsidR="004C7AD6" w:rsidRPr="00A04E18" w:rsidRDefault="004C7AD6" w:rsidP="004C7AD6">
      <w:pPr>
        <w:numPr>
          <w:ilvl w:val="1"/>
          <w:numId w:val="52"/>
        </w:numPr>
        <w:spacing w:before="0" w:after="4" w:line="285" w:lineRule="auto"/>
        <w:ind w:right="49" w:hanging="360"/>
      </w:pPr>
      <w:r w:rsidRPr="00A04E18">
        <w:t xml:space="preserve">odsouhlasená specifikace testovacích dat,  </w:t>
      </w:r>
    </w:p>
    <w:p w:rsidR="004C7AD6" w:rsidRPr="00A04E18" w:rsidRDefault="004C7AD6" w:rsidP="004C7AD6">
      <w:pPr>
        <w:numPr>
          <w:ilvl w:val="1"/>
          <w:numId w:val="52"/>
        </w:numPr>
        <w:spacing w:before="0" w:after="4" w:line="285" w:lineRule="auto"/>
        <w:ind w:right="49" w:hanging="360"/>
      </w:pPr>
      <w:r w:rsidRPr="00A04E18">
        <w:t xml:space="preserve">záznam o výsledku testů, </w:t>
      </w:r>
    </w:p>
    <w:p w:rsidR="004C7AD6" w:rsidRPr="00A04E18" w:rsidRDefault="004C7AD6" w:rsidP="004C7AD6">
      <w:pPr>
        <w:numPr>
          <w:ilvl w:val="1"/>
          <w:numId w:val="52"/>
        </w:numPr>
        <w:spacing w:before="0" w:after="201" w:line="285" w:lineRule="auto"/>
        <w:ind w:right="49" w:hanging="360"/>
      </w:pPr>
      <w:r w:rsidRPr="00A04E18">
        <w:t xml:space="preserve">protokol o provedení testů. </w:t>
      </w:r>
    </w:p>
    <w:p w:rsidR="004C7AD6" w:rsidRPr="00A04E18" w:rsidRDefault="004C7AD6" w:rsidP="004C7AD6">
      <w:pPr>
        <w:ind w:left="-15" w:right="49"/>
      </w:pPr>
      <w:r w:rsidRPr="00A04E18">
        <w:lastRenderedPageBreak/>
        <w:t xml:space="preserve">Veškeré výše popsané druhy testů, vstupy a výstupy budou zhotovitelem podrobně rozpracovány v dokumentech </w:t>
      </w:r>
      <w:r w:rsidRPr="00A04E18">
        <w:rPr>
          <w:b/>
        </w:rPr>
        <w:t>Strategie testování</w:t>
      </w:r>
      <w:r w:rsidRPr="00A04E18">
        <w:t xml:space="preserve"> a na něm navazujícím </w:t>
      </w:r>
      <w:r w:rsidRPr="00A04E18">
        <w:rPr>
          <w:b/>
        </w:rPr>
        <w:t>Plánu testování.</w:t>
      </w:r>
      <w:r w:rsidRPr="00A04E18">
        <w:t xml:space="preserve">   </w:t>
      </w:r>
    </w:p>
    <w:p w:rsidR="004C7AD6" w:rsidRPr="00A04E18" w:rsidRDefault="004C7AD6" w:rsidP="00315E69">
      <w:pPr>
        <w:pStyle w:val="Nadpis2"/>
        <w:numPr>
          <w:ilvl w:val="0"/>
          <w:numId w:val="0"/>
        </w:numPr>
      </w:pPr>
      <w:bookmarkStart w:id="42" w:name="_Toc519243524"/>
      <w:bookmarkStart w:id="43" w:name="_Toc519243700"/>
      <w:r w:rsidRPr="00A04E18">
        <w:t>Strategie testování</w:t>
      </w:r>
      <w:bookmarkEnd w:id="42"/>
      <w:bookmarkEnd w:id="43"/>
      <w:r w:rsidRPr="00A04E18">
        <w:t xml:space="preserve"> </w:t>
      </w:r>
    </w:p>
    <w:p w:rsidR="004C7AD6" w:rsidRPr="00A04E18" w:rsidRDefault="004C7AD6" w:rsidP="004C7AD6">
      <w:pPr>
        <w:spacing w:after="227"/>
        <w:ind w:left="-15" w:right="49"/>
      </w:pPr>
      <w:r w:rsidRPr="00A04E18">
        <w:t xml:space="preserve">Primárním cílem tohoto dokumentu je: </w:t>
      </w:r>
    </w:p>
    <w:p w:rsidR="004C7AD6" w:rsidRPr="00A04E18" w:rsidRDefault="004C7AD6" w:rsidP="004C7AD6">
      <w:pPr>
        <w:numPr>
          <w:ilvl w:val="0"/>
          <w:numId w:val="53"/>
        </w:numPr>
        <w:spacing w:before="0" w:line="285" w:lineRule="auto"/>
        <w:ind w:right="210" w:hanging="348"/>
      </w:pPr>
      <w:r w:rsidRPr="00A04E18">
        <w:t xml:space="preserve">definovat strategii testování výstupů projektu, </w:t>
      </w:r>
    </w:p>
    <w:p w:rsidR="004C7AD6" w:rsidRPr="00A04E18" w:rsidRDefault="004C7AD6" w:rsidP="004C7AD6">
      <w:pPr>
        <w:numPr>
          <w:ilvl w:val="0"/>
          <w:numId w:val="53"/>
        </w:numPr>
        <w:spacing w:before="0" w:after="27" w:line="259" w:lineRule="auto"/>
        <w:ind w:right="210" w:hanging="348"/>
      </w:pPr>
      <w:r w:rsidRPr="00A04E18">
        <w:t xml:space="preserve">definovat typy testů, které budou v průběhu realizace projektu prováděny, přístup k definovaným testům a zodpovědnosti zúčastněných stran při realizaci testů, </w:t>
      </w:r>
    </w:p>
    <w:p w:rsidR="00E16EC9" w:rsidRDefault="004C7AD6" w:rsidP="00E16EC9">
      <w:pPr>
        <w:numPr>
          <w:ilvl w:val="0"/>
          <w:numId w:val="53"/>
        </w:numPr>
        <w:spacing w:before="0" w:after="201" w:line="285" w:lineRule="auto"/>
        <w:ind w:right="210" w:hanging="348"/>
      </w:pPr>
      <w:r w:rsidRPr="00A04E18">
        <w:t xml:space="preserve">definovat </w:t>
      </w:r>
      <w:r w:rsidRPr="00EB7704">
        <w:t xml:space="preserve">vztah </w:t>
      </w:r>
      <w:r w:rsidR="00EB7704" w:rsidRPr="00F054D2">
        <w:t>Zhotovitele</w:t>
      </w:r>
      <w:r w:rsidRPr="00EB7704">
        <w:t xml:space="preserve"> a </w:t>
      </w:r>
      <w:r w:rsidR="00EB7704" w:rsidRPr="00F054D2">
        <w:t>O</w:t>
      </w:r>
      <w:r w:rsidRPr="00EB7704">
        <w:t>bjednatele</w:t>
      </w:r>
      <w:r w:rsidRPr="00A04E18">
        <w:t xml:space="preserve"> v oblasti testovaní projektu. </w:t>
      </w:r>
    </w:p>
    <w:p w:rsidR="004C7AD6" w:rsidRPr="00A04E18" w:rsidRDefault="004C7AD6" w:rsidP="00F054D2">
      <w:pPr>
        <w:spacing w:before="0" w:after="201" w:line="285" w:lineRule="auto"/>
        <w:ind w:right="210"/>
      </w:pPr>
      <w:r w:rsidRPr="00A04E18">
        <w:t xml:space="preserve">Strategie testování je po akceptaci pro všechny zúčastněné strany závazná. </w:t>
      </w:r>
    </w:p>
    <w:p w:rsidR="004C7AD6" w:rsidRPr="00A04E18" w:rsidRDefault="004C7AD6" w:rsidP="00315E69">
      <w:pPr>
        <w:pStyle w:val="Nadpis2"/>
        <w:numPr>
          <w:ilvl w:val="0"/>
          <w:numId w:val="0"/>
        </w:numPr>
      </w:pPr>
      <w:bookmarkStart w:id="44" w:name="_Toc519243525"/>
      <w:bookmarkStart w:id="45" w:name="_Toc519243701"/>
      <w:r w:rsidRPr="00A04E18">
        <w:t>Plán testů</w:t>
      </w:r>
      <w:bookmarkEnd w:id="44"/>
      <w:bookmarkEnd w:id="45"/>
      <w:r w:rsidRPr="00A04E18">
        <w:t xml:space="preserve"> </w:t>
      </w:r>
    </w:p>
    <w:p w:rsidR="004C7AD6" w:rsidRPr="00A04E18" w:rsidRDefault="004C7AD6" w:rsidP="004C7AD6">
      <w:pPr>
        <w:ind w:left="-15" w:right="49"/>
      </w:pPr>
      <w:r w:rsidRPr="00A04E18">
        <w:t xml:space="preserve">Na dokument </w:t>
      </w:r>
      <w:r w:rsidRPr="00A04E18">
        <w:rPr>
          <w:b/>
        </w:rPr>
        <w:t>Strategie testování</w:t>
      </w:r>
      <w:r w:rsidRPr="00A04E18">
        <w:t xml:space="preserve"> bude navazovat dokument </w:t>
      </w:r>
      <w:r w:rsidRPr="00A04E18">
        <w:rPr>
          <w:rFonts w:eastAsia="Verdana" w:cs="Verdana"/>
          <w:b/>
        </w:rPr>
        <w:t>Plán testů</w:t>
      </w:r>
      <w:r w:rsidRPr="00A04E18">
        <w:rPr>
          <w:rFonts w:eastAsia="Verdana" w:cs="Verdana"/>
          <w:b/>
          <w:sz w:val="20"/>
        </w:rPr>
        <w:t>.</w:t>
      </w:r>
      <w:r w:rsidRPr="00A04E18">
        <w:rPr>
          <w:sz w:val="20"/>
        </w:rPr>
        <w:t xml:space="preserve">  </w:t>
      </w:r>
    </w:p>
    <w:p w:rsidR="004C7AD6" w:rsidRPr="00A04E18" w:rsidRDefault="004C7AD6" w:rsidP="004C7AD6">
      <w:pPr>
        <w:spacing w:after="227"/>
        <w:ind w:left="-15" w:right="49"/>
      </w:pPr>
      <w:r w:rsidRPr="00A04E18">
        <w:t xml:space="preserve">Tento bude hlavně obsahovat: </w:t>
      </w:r>
    </w:p>
    <w:p w:rsidR="004C7AD6" w:rsidRPr="00A04E18" w:rsidRDefault="004C7AD6" w:rsidP="004C7AD6">
      <w:pPr>
        <w:numPr>
          <w:ilvl w:val="0"/>
          <w:numId w:val="54"/>
        </w:numPr>
        <w:spacing w:before="0" w:line="285" w:lineRule="auto"/>
        <w:ind w:right="49" w:firstLine="2"/>
      </w:pPr>
      <w:r w:rsidRPr="00A04E18">
        <w:t xml:space="preserve">Rozplánování testů v čase, </w:t>
      </w:r>
    </w:p>
    <w:p w:rsidR="004C7AD6" w:rsidRPr="00A04E18" w:rsidRDefault="004C7AD6" w:rsidP="004C7AD6">
      <w:pPr>
        <w:numPr>
          <w:ilvl w:val="0"/>
          <w:numId w:val="54"/>
        </w:numPr>
        <w:spacing w:before="0" w:line="285" w:lineRule="auto"/>
        <w:ind w:right="49" w:firstLine="2"/>
      </w:pPr>
      <w:r w:rsidRPr="00A04E18">
        <w:t xml:space="preserve">rozvržení testovacích fází a jednotlivých testovacích cyklů, </w:t>
      </w:r>
    </w:p>
    <w:p w:rsidR="004C7AD6" w:rsidRPr="00A04E18" w:rsidRDefault="004C7AD6" w:rsidP="004C7AD6">
      <w:pPr>
        <w:numPr>
          <w:ilvl w:val="0"/>
          <w:numId w:val="54"/>
        </w:numPr>
        <w:spacing w:before="0" w:line="285" w:lineRule="auto"/>
        <w:ind w:right="49" w:firstLine="2"/>
      </w:pPr>
      <w:r w:rsidRPr="00A04E18">
        <w:t xml:space="preserve">rozplánování UAT podle dostupnosti a dispozicí na straně </w:t>
      </w:r>
      <w:r w:rsidR="00EB7704">
        <w:t>Objednatele</w:t>
      </w:r>
      <w:r w:rsidRPr="00A04E18">
        <w:t xml:space="preserve">. </w:t>
      </w:r>
    </w:p>
    <w:p w:rsidR="004C7AD6" w:rsidRPr="00A04E18" w:rsidRDefault="004C7AD6" w:rsidP="004C7AD6">
      <w:pPr>
        <w:ind w:left="-15" w:right="49"/>
      </w:pPr>
      <w:r w:rsidRPr="00A04E18">
        <w:t xml:space="preserve">Dokumenty Strategie testování a Plán testů budou vytvořeny v průběhu realizace implementačního kroku 0 a budou přílohou dokumentu „Analytický projekt ECM“. </w:t>
      </w:r>
    </w:p>
    <w:p w:rsidR="004C7AD6" w:rsidRPr="00A04E18" w:rsidRDefault="004C7AD6" w:rsidP="004C7AD6">
      <w:pPr>
        <w:spacing w:after="6"/>
        <w:ind w:left="-15" w:right="49"/>
      </w:pPr>
      <w:r w:rsidRPr="00A04E18">
        <w:t xml:space="preserve">Dle požadavků </w:t>
      </w:r>
      <w:r w:rsidR="00F26EAA">
        <w:t>spe</w:t>
      </w:r>
      <w:r w:rsidR="00507C67">
        <w:t>cifikovan</w:t>
      </w:r>
      <w:r w:rsidR="005B5BBD">
        <w:t>ých</w:t>
      </w:r>
      <w:r w:rsidR="00507C67">
        <w:t xml:space="preserve"> v odstavci 1.16.1, P</w:t>
      </w:r>
      <w:r w:rsidR="00F26EAA">
        <w:t>řílohy č.</w:t>
      </w:r>
      <w:r w:rsidR="00507C67">
        <w:t xml:space="preserve"> </w:t>
      </w:r>
      <w:r w:rsidR="00F26EAA">
        <w:t>1 Smlouvy – Technická specifikace,</w:t>
      </w:r>
      <w:r w:rsidRPr="00A04E18">
        <w:t xml:space="preserve"> bude systém otestován dle </w:t>
      </w:r>
      <w:r w:rsidRPr="0082475C">
        <w:t>Standard</w:t>
      </w:r>
      <w:r w:rsidR="00E16EC9" w:rsidRPr="00F054D2">
        <w:t>ů</w:t>
      </w:r>
      <w:r w:rsidRPr="0082475C">
        <w:t xml:space="preserve"> VZP</w:t>
      </w:r>
      <w:r w:rsidRPr="00A04E18">
        <w:t xml:space="preserve"> ve všech etapách plnění. </w:t>
      </w:r>
    </w:p>
    <w:p w:rsidR="004C7AD6" w:rsidRPr="00A04E18" w:rsidRDefault="004C7AD6" w:rsidP="004C7AD6">
      <w:pPr>
        <w:spacing w:after="253"/>
        <w:ind w:left="-15" w:right="49"/>
      </w:pPr>
      <w:r w:rsidRPr="00A04E18">
        <w:t xml:space="preserve">Konkrétně budou z pohledu etap realizace projektu provedeny testy: </w:t>
      </w:r>
    </w:p>
    <w:p w:rsidR="004C7AD6" w:rsidRPr="00A04E18" w:rsidRDefault="004C7AD6" w:rsidP="004C7AD6">
      <w:pPr>
        <w:numPr>
          <w:ilvl w:val="0"/>
          <w:numId w:val="54"/>
        </w:numPr>
        <w:spacing w:before="240" w:after="82" w:line="252" w:lineRule="auto"/>
        <w:ind w:left="357" w:right="51"/>
      </w:pPr>
      <w:r w:rsidRPr="00A04E18">
        <w:rPr>
          <w:rFonts w:eastAsia="Verdana" w:cs="Verdana"/>
          <w:b/>
        </w:rPr>
        <w:t xml:space="preserve">Implementační krok 1: </w:t>
      </w:r>
    </w:p>
    <w:p w:rsidR="004C7AD6" w:rsidRPr="00A04E18" w:rsidRDefault="004C7AD6" w:rsidP="004C7AD6">
      <w:pPr>
        <w:numPr>
          <w:ilvl w:val="1"/>
          <w:numId w:val="54"/>
        </w:numPr>
        <w:spacing w:before="0" w:line="285" w:lineRule="auto"/>
        <w:ind w:right="49"/>
      </w:pPr>
      <w:r w:rsidRPr="00A04E18">
        <w:t xml:space="preserve">Technické (systémové testy), </w:t>
      </w:r>
    </w:p>
    <w:p w:rsidR="004C7AD6" w:rsidRPr="00A04E18" w:rsidRDefault="004C7AD6" w:rsidP="004C7AD6">
      <w:pPr>
        <w:numPr>
          <w:ilvl w:val="1"/>
          <w:numId w:val="54"/>
        </w:numPr>
        <w:spacing w:before="0" w:line="285" w:lineRule="auto"/>
        <w:ind w:right="49"/>
      </w:pPr>
      <w:r w:rsidRPr="00A04E18">
        <w:t xml:space="preserve">výkonnostní a zátěžové testy, </w:t>
      </w:r>
    </w:p>
    <w:p w:rsidR="004C7AD6" w:rsidRPr="00A04E18" w:rsidRDefault="004C7AD6" w:rsidP="004C7AD6">
      <w:pPr>
        <w:numPr>
          <w:ilvl w:val="1"/>
          <w:numId w:val="54"/>
        </w:numPr>
        <w:spacing w:before="0" w:line="285" w:lineRule="auto"/>
        <w:ind w:right="49" w:firstLine="2"/>
      </w:pPr>
      <w:r w:rsidRPr="00A04E18">
        <w:t xml:space="preserve">bezpečnostní testy, </w:t>
      </w:r>
    </w:p>
    <w:p w:rsidR="004C7AD6" w:rsidRPr="00A04E18" w:rsidRDefault="004C7AD6" w:rsidP="004C7AD6">
      <w:pPr>
        <w:numPr>
          <w:ilvl w:val="1"/>
          <w:numId w:val="54"/>
        </w:numPr>
        <w:spacing w:before="0" w:line="285" w:lineRule="auto"/>
        <w:ind w:right="49"/>
      </w:pPr>
      <w:r w:rsidRPr="00A04E18">
        <w:t xml:space="preserve">uživatelské akceptační testy. </w:t>
      </w:r>
    </w:p>
    <w:p w:rsidR="004C7AD6" w:rsidRPr="00A04E18" w:rsidRDefault="004C7AD6" w:rsidP="004C7AD6">
      <w:pPr>
        <w:numPr>
          <w:ilvl w:val="0"/>
          <w:numId w:val="54"/>
        </w:numPr>
        <w:spacing w:before="100" w:beforeAutospacing="1" w:after="82" w:line="252" w:lineRule="auto"/>
        <w:ind w:left="357" w:right="51"/>
        <w:rPr>
          <w:rFonts w:eastAsia="Verdana" w:cs="Verdana"/>
          <w:b/>
        </w:rPr>
      </w:pPr>
      <w:r w:rsidRPr="00A04E18">
        <w:rPr>
          <w:rFonts w:eastAsia="Verdana" w:cs="Verdana"/>
          <w:b/>
        </w:rPr>
        <w:t xml:space="preserve">Implementační krok 2: </w:t>
      </w:r>
    </w:p>
    <w:p w:rsidR="004C7AD6" w:rsidRPr="00A04E18" w:rsidRDefault="004C7AD6" w:rsidP="004C7AD6">
      <w:pPr>
        <w:numPr>
          <w:ilvl w:val="1"/>
          <w:numId w:val="54"/>
        </w:numPr>
        <w:spacing w:before="0" w:line="285" w:lineRule="auto"/>
        <w:ind w:right="49"/>
      </w:pPr>
      <w:r w:rsidRPr="00A04E18">
        <w:t xml:space="preserve">Integrační testy, </w:t>
      </w:r>
    </w:p>
    <w:p w:rsidR="004C7AD6" w:rsidRPr="00A04E18" w:rsidRDefault="004C7AD6" w:rsidP="004C7AD6">
      <w:pPr>
        <w:numPr>
          <w:ilvl w:val="1"/>
          <w:numId w:val="54"/>
        </w:numPr>
        <w:spacing w:before="0" w:line="285" w:lineRule="auto"/>
        <w:ind w:right="49"/>
      </w:pPr>
      <w:r w:rsidRPr="00A04E18">
        <w:t xml:space="preserve">uživatelské akceptační testy. </w:t>
      </w:r>
    </w:p>
    <w:p w:rsidR="004C7AD6" w:rsidRPr="00A04E18" w:rsidRDefault="004C7AD6" w:rsidP="004C7AD6">
      <w:pPr>
        <w:numPr>
          <w:ilvl w:val="0"/>
          <w:numId w:val="54"/>
        </w:numPr>
        <w:spacing w:before="0" w:after="83" w:line="251" w:lineRule="auto"/>
        <w:ind w:right="49" w:firstLine="2"/>
      </w:pPr>
      <w:r w:rsidRPr="00A04E18">
        <w:rPr>
          <w:rFonts w:eastAsia="Verdana" w:cs="Verdana"/>
          <w:b/>
        </w:rPr>
        <w:t xml:space="preserve">Implementační krok 3: </w:t>
      </w:r>
    </w:p>
    <w:p w:rsidR="004C7AD6" w:rsidRPr="00A04E18" w:rsidRDefault="004C7AD6" w:rsidP="004C7AD6">
      <w:pPr>
        <w:numPr>
          <w:ilvl w:val="1"/>
          <w:numId w:val="54"/>
        </w:numPr>
        <w:spacing w:before="0" w:line="285" w:lineRule="auto"/>
        <w:ind w:right="49"/>
      </w:pPr>
      <w:r w:rsidRPr="00A04E18">
        <w:t xml:space="preserve">Systémové testy, </w:t>
      </w:r>
    </w:p>
    <w:p w:rsidR="004C7AD6" w:rsidRPr="00A04E18" w:rsidRDefault="004C7AD6" w:rsidP="004C7AD6">
      <w:pPr>
        <w:numPr>
          <w:ilvl w:val="1"/>
          <w:numId w:val="54"/>
        </w:numPr>
        <w:spacing w:before="0" w:line="285" w:lineRule="auto"/>
        <w:ind w:right="49"/>
      </w:pPr>
      <w:r w:rsidRPr="00A04E18">
        <w:t xml:space="preserve">výkonnostní a zátěžové testy, </w:t>
      </w:r>
    </w:p>
    <w:p w:rsidR="004C7AD6" w:rsidRPr="00A04E18" w:rsidRDefault="004C7AD6" w:rsidP="004C7AD6">
      <w:pPr>
        <w:numPr>
          <w:ilvl w:val="1"/>
          <w:numId w:val="54"/>
        </w:numPr>
        <w:spacing w:before="0" w:line="285" w:lineRule="auto"/>
        <w:ind w:right="49"/>
      </w:pPr>
      <w:r w:rsidRPr="00A04E18">
        <w:t xml:space="preserve">bezpečnostní testy, </w:t>
      </w:r>
    </w:p>
    <w:p w:rsidR="004C7AD6" w:rsidRPr="00A04E18" w:rsidRDefault="004C7AD6" w:rsidP="004C7AD6">
      <w:pPr>
        <w:numPr>
          <w:ilvl w:val="1"/>
          <w:numId w:val="54"/>
        </w:numPr>
        <w:spacing w:before="0" w:line="285" w:lineRule="auto"/>
        <w:ind w:right="49"/>
      </w:pPr>
      <w:r w:rsidRPr="00A04E18">
        <w:t xml:space="preserve">uživatelské akceptační testy. </w:t>
      </w:r>
    </w:p>
    <w:p w:rsidR="004C7AD6" w:rsidRPr="00A04E18" w:rsidRDefault="004C7AD6" w:rsidP="00315E69">
      <w:pPr>
        <w:pStyle w:val="Nadpis2"/>
        <w:numPr>
          <w:ilvl w:val="0"/>
          <w:numId w:val="0"/>
        </w:numPr>
      </w:pPr>
      <w:bookmarkStart w:id="46" w:name="_Toc519243526"/>
      <w:bookmarkStart w:id="47" w:name="_Toc519243702"/>
      <w:r w:rsidRPr="00A04E18">
        <w:t>Testovací prostředí</w:t>
      </w:r>
      <w:bookmarkEnd w:id="46"/>
      <w:bookmarkEnd w:id="47"/>
      <w:r w:rsidRPr="00A04E18">
        <w:t xml:space="preserve">  </w:t>
      </w:r>
    </w:p>
    <w:p w:rsidR="004C7AD6" w:rsidRPr="00A04E18" w:rsidRDefault="004C7AD6" w:rsidP="004C7AD6">
      <w:pPr>
        <w:ind w:left="-15" w:right="49"/>
      </w:pPr>
      <w:r w:rsidRPr="00A04E18">
        <w:t>Testovací prostředí bude dle požadavků v Příloze č. 1 - Technická specifikace jako součást DC1 (Datové centrum 1) spolu s vývojovým a záložním produkčním prostředím dle alokovaných prostředků uvedených v popisu a jednotlivých tabulkách tohoto dokumentu. Jednotlivé skupiny testů budou probíhat dle Přílo</w:t>
      </w:r>
      <w:r w:rsidR="00EB7704">
        <w:t>hy</w:t>
      </w:r>
      <w:r w:rsidRPr="00A04E18">
        <w:t xml:space="preserve"> č. 1 - Technická specifikace buď v </w:t>
      </w:r>
      <w:r w:rsidR="007B56AB" w:rsidRPr="00A04E18">
        <w:t xml:space="preserve">testovacím, </w:t>
      </w:r>
      <w:r w:rsidRPr="00A04E18">
        <w:t xml:space="preserve">nebo produkčním prostředí. </w:t>
      </w:r>
    </w:p>
    <w:p w:rsidR="00500C9E" w:rsidRPr="007E573E" w:rsidRDefault="52AA9722" w:rsidP="007E573E">
      <w:pPr>
        <w:pStyle w:val="Nadpis1"/>
        <w:numPr>
          <w:ilvl w:val="0"/>
          <w:numId w:val="20"/>
        </w:numPr>
        <w:ind w:left="709"/>
        <w:rPr>
          <w:sz w:val="28"/>
        </w:rPr>
      </w:pPr>
      <w:bookmarkStart w:id="48" w:name="_Toc519243527"/>
      <w:bookmarkStart w:id="49" w:name="_Toc519243703"/>
      <w:bookmarkStart w:id="50" w:name="_Toc519243704"/>
      <w:bookmarkEnd w:id="48"/>
      <w:bookmarkEnd w:id="49"/>
      <w:r w:rsidRPr="007E573E">
        <w:rPr>
          <w:sz w:val="28"/>
        </w:rPr>
        <w:lastRenderedPageBreak/>
        <w:t>Podrobný popis toho, jakým způsobem budou vyřešeny požadavky zadavatele na monitoring</w:t>
      </w:r>
      <w:bookmarkEnd w:id="50"/>
      <w:r w:rsidRPr="007E573E">
        <w:rPr>
          <w:sz w:val="28"/>
        </w:rPr>
        <w:t xml:space="preserve"> </w:t>
      </w:r>
    </w:p>
    <w:p w:rsidR="00E72A59" w:rsidRPr="00E72A59" w:rsidRDefault="00E72A59" w:rsidP="00E72A59">
      <w:pPr>
        <w:rPr>
          <w:b/>
          <w:u w:val="single"/>
        </w:rPr>
      </w:pPr>
      <w:r w:rsidRPr="00E72A59">
        <w:rPr>
          <w:rFonts w:eastAsia="Verdana" w:cs="Verdana"/>
          <w:b/>
          <w:szCs w:val="18"/>
          <w:u w:val="single"/>
        </w:rPr>
        <w:t>Monitoring operačního systému a jeho prostředků</w:t>
      </w:r>
    </w:p>
    <w:p w:rsidR="00E72A59" w:rsidRDefault="00E72A59" w:rsidP="00E72A59">
      <w:pPr>
        <w:spacing w:after="240"/>
      </w:pPr>
      <w:r w:rsidRPr="00E72A59">
        <w:rPr>
          <w:rFonts w:eastAsia="Verdana" w:cs="Verdana"/>
          <w:szCs w:val="18"/>
        </w:rPr>
        <w:t xml:space="preserve">V rámci tohoto monitoringu je potřeba se zaměřit na zdroje operačního systému a jejich využití včetně udržování historických dat pro případné porovnání v budoucnu. Stejně jako u všech ostatních aplikací je důležitý monitoring využití CPU a paměti. Další kapitolou je monitoring rozhraní připojení diskového pole. V tomto případě dochází k značnému nároku na úložiště při vyzvednutí obsahu dokumentu (zobrazení, stažení) z pohledu operace čtení a také při ukládání dokumentů do úložiště na operace zápisu. V tomto případě je důležitý monitoring zejména v době hromadných importů dokumentů do úložiště. V rámci platformy </w:t>
      </w:r>
      <w:r>
        <w:rPr>
          <w:rFonts w:eastAsia="Verdana" w:cs="Verdana"/>
          <w:szCs w:val="18"/>
        </w:rPr>
        <w:t>j</w:t>
      </w:r>
      <w:r w:rsidRPr="00E72A59">
        <w:rPr>
          <w:rFonts w:eastAsia="Verdana" w:cs="Verdana"/>
          <w:szCs w:val="18"/>
        </w:rPr>
        <w:t>e nutné provádět i monitoring obsazení disků.</w:t>
      </w:r>
    </w:p>
    <w:p w:rsidR="00E72A59" w:rsidRPr="00E72A59" w:rsidRDefault="00E72A59" w:rsidP="00E72A59">
      <w:pPr>
        <w:rPr>
          <w:rFonts w:eastAsia="Verdana" w:cs="Verdana"/>
          <w:b/>
          <w:szCs w:val="18"/>
          <w:u w:val="single"/>
        </w:rPr>
      </w:pPr>
      <w:r w:rsidRPr="00E72A59">
        <w:rPr>
          <w:rFonts w:eastAsia="Verdana" w:cs="Verdana"/>
          <w:b/>
          <w:szCs w:val="18"/>
          <w:u w:val="single"/>
        </w:rPr>
        <w:t>Monitoring databáze</w:t>
      </w:r>
    </w:p>
    <w:p w:rsidR="00E72A59" w:rsidRDefault="00E72A59" w:rsidP="00E72A59">
      <w:pPr>
        <w:spacing w:after="240"/>
      </w:pPr>
      <w:r w:rsidRPr="00E72A59">
        <w:rPr>
          <w:rFonts w:eastAsia="Verdana" w:cs="Verdana"/>
          <w:szCs w:val="18"/>
        </w:rPr>
        <w:t>Klíčovou komponentou platformy, která mimo jiné zásadním způsobem ovlivňuje celkový výkon platformy, je databáze. Kromě monitoringu dostupnosti databázové instance a využití zdrojů, je také nutné provádět monitoring zpracování SQL dotazů. SQL dotazy jsou generovány jak na základě požadavků uživatelů při vyhledávání dokumentů, tak i v případě provádění úloh na pozadí nebo dotazů potřebných pro vlastní běh platformy. Je tedy důležité, aby tyto dotazy byly správně naladěné a v případě dlouhotrvajících dotazů bylo možné tyto identifikovat a reagovat na ně.</w:t>
      </w:r>
    </w:p>
    <w:p w:rsidR="00E72A59" w:rsidRPr="00E72A59" w:rsidRDefault="00E72A59" w:rsidP="00E72A59">
      <w:pPr>
        <w:spacing w:after="240"/>
        <w:rPr>
          <w:rFonts w:eastAsia="Verdana" w:cs="Verdana"/>
          <w:b/>
          <w:szCs w:val="18"/>
          <w:u w:val="single"/>
        </w:rPr>
      </w:pPr>
      <w:r w:rsidRPr="00E72A59">
        <w:rPr>
          <w:rFonts w:eastAsia="Verdana" w:cs="Verdana"/>
          <w:b/>
          <w:szCs w:val="18"/>
          <w:u w:val="single"/>
        </w:rPr>
        <w:t>Monitoring dostupnosti</w:t>
      </w:r>
    </w:p>
    <w:p w:rsidR="00E72A59" w:rsidRPr="007E35C1" w:rsidRDefault="00E72A59" w:rsidP="00E72A59">
      <w:pPr>
        <w:spacing w:after="240"/>
      </w:pPr>
      <w:r w:rsidRPr="00E72A59">
        <w:rPr>
          <w:rFonts w:eastAsia="Verdana" w:cs="Verdana"/>
          <w:szCs w:val="18"/>
        </w:rPr>
        <w:t xml:space="preserve">Vzhledem k tomu, že většina aplikací běží v rámci JEE aplikačních serverů, je nutné monitorovat jejich běžící procesy. Některé komponenty poběží jako služby ve </w:t>
      </w:r>
      <w:r w:rsidR="007B56AB" w:rsidRPr="00E72A59">
        <w:rPr>
          <w:rFonts w:eastAsia="Verdana" w:cs="Verdana"/>
          <w:szCs w:val="18"/>
        </w:rPr>
        <w:t>Windows</w:t>
      </w:r>
      <w:r w:rsidRPr="00E72A59">
        <w:rPr>
          <w:rFonts w:eastAsia="Verdana" w:cs="Verdana"/>
          <w:szCs w:val="18"/>
        </w:rPr>
        <w:t xml:space="preserve">, které je také potřeba monitorovat. Vlastní monitoring aplikací </w:t>
      </w:r>
      <w:proofErr w:type="spellStart"/>
      <w:r w:rsidRPr="00E72A59">
        <w:rPr>
          <w:rFonts w:eastAsia="Verdana" w:cs="Verdana"/>
          <w:szCs w:val="18"/>
        </w:rPr>
        <w:t>deployovaných</w:t>
      </w:r>
      <w:proofErr w:type="spellEnd"/>
      <w:r w:rsidRPr="00E72A59">
        <w:rPr>
          <w:rFonts w:eastAsia="Verdana" w:cs="Verdana"/>
          <w:szCs w:val="18"/>
        </w:rPr>
        <w:t xml:space="preserve"> v rámci aplikačních serverů je možné monitorovat pomocí http dotazů na </w:t>
      </w:r>
      <w:proofErr w:type="spellStart"/>
      <w:r w:rsidRPr="00E72A59">
        <w:rPr>
          <w:rFonts w:eastAsia="Verdana" w:cs="Verdana"/>
          <w:szCs w:val="18"/>
        </w:rPr>
        <w:t>servlety</w:t>
      </w:r>
      <w:proofErr w:type="spellEnd"/>
      <w:r w:rsidRPr="00E72A59">
        <w:rPr>
          <w:rFonts w:eastAsia="Verdana" w:cs="Verdana"/>
          <w:szCs w:val="18"/>
        </w:rPr>
        <w:t xml:space="preserve"> implement</w:t>
      </w:r>
      <w:r w:rsidR="007E35C1">
        <w:rPr>
          <w:rFonts w:eastAsia="Verdana" w:cs="Verdana"/>
          <w:szCs w:val="18"/>
        </w:rPr>
        <w:t xml:space="preserve">ované v jednotlivých aplikacích, </w:t>
      </w:r>
      <w:r w:rsidR="007E35C1" w:rsidRPr="007E35C1">
        <w:t>popř. nativními prostředky monitorovacích nástrojů pro sledování stavu JEE kontejnerů.</w:t>
      </w:r>
    </w:p>
    <w:p w:rsidR="00E72A59" w:rsidRPr="00E72A59" w:rsidRDefault="00E72A59" w:rsidP="00E72A59">
      <w:pPr>
        <w:spacing w:after="240"/>
        <w:rPr>
          <w:rFonts w:eastAsia="Verdana" w:cs="Verdana"/>
          <w:b/>
          <w:szCs w:val="18"/>
          <w:u w:val="single"/>
        </w:rPr>
      </w:pPr>
      <w:r w:rsidRPr="00E72A59">
        <w:rPr>
          <w:rFonts w:eastAsia="Verdana" w:cs="Verdana"/>
          <w:b/>
          <w:szCs w:val="18"/>
          <w:u w:val="single"/>
        </w:rPr>
        <w:t>Výkonový monitoring</w:t>
      </w:r>
    </w:p>
    <w:p w:rsidR="00E72A59" w:rsidRDefault="00E72A59" w:rsidP="00E72A59">
      <w:pPr>
        <w:spacing w:after="240"/>
        <w:rPr>
          <w:rFonts w:eastAsia="Verdana" w:cs="Verdana"/>
          <w:szCs w:val="18"/>
        </w:rPr>
      </w:pPr>
      <w:r w:rsidRPr="00E72A59">
        <w:rPr>
          <w:rFonts w:eastAsia="Verdana" w:cs="Verdana"/>
          <w:szCs w:val="18"/>
        </w:rPr>
        <w:t xml:space="preserve">V rámci tohoto monitoringu je možné implementovat sondy, které simulují práci uživatele. V případě dokumentového úložiště se jedná o aktivity typu přihlášení do aplikace, vyhledání dokumentu, stažení dokumentu, nahrání dokumentu. Další monitoring je možné stanovit na úrovni aplikačního serveru, kde je možné hlídat klíčové prostředky aplikačního </w:t>
      </w:r>
      <w:r w:rsidR="007B56AB" w:rsidRPr="00E72A59">
        <w:rPr>
          <w:rFonts w:eastAsia="Verdana" w:cs="Verdana"/>
          <w:szCs w:val="18"/>
        </w:rPr>
        <w:t xml:space="preserve">serveru, </w:t>
      </w:r>
      <w:r w:rsidRPr="00E72A59">
        <w:rPr>
          <w:rFonts w:eastAsia="Verdana" w:cs="Verdana"/>
          <w:szCs w:val="18"/>
        </w:rPr>
        <w:t xml:space="preserve">jako jsou připojení k databázi, Java </w:t>
      </w:r>
      <w:proofErr w:type="spellStart"/>
      <w:r w:rsidRPr="00E72A59">
        <w:rPr>
          <w:rFonts w:eastAsia="Verdana" w:cs="Verdana"/>
          <w:szCs w:val="18"/>
        </w:rPr>
        <w:t>heapsize</w:t>
      </w:r>
      <w:proofErr w:type="spellEnd"/>
      <w:r w:rsidRPr="00E72A59">
        <w:rPr>
          <w:rFonts w:eastAsia="Verdana" w:cs="Verdana"/>
          <w:szCs w:val="18"/>
        </w:rPr>
        <w:t>, webové kontejnery atd. Toto je možné provádět přímo na úrovni aplikačního serveru pomocí „</w:t>
      </w:r>
      <w:proofErr w:type="spellStart"/>
      <w:r w:rsidRPr="00E72A59">
        <w:rPr>
          <w:rFonts w:eastAsia="Verdana" w:cs="Verdana"/>
          <w:szCs w:val="18"/>
        </w:rPr>
        <w:t>Tivoli</w:t>
      </w:r>
      <w:proofErr w:type="spellEnd"/>
      <w:r w:rsidRPr="00E72A59">
        <w:rPr>
          <w:rFonts w:eastAsia="Verdana" w:cs="Verdana"/>
          <w:szCs w:val="18"/>
        </w:rPr>
        <w:t xml:space="preserve"> performance </w:t>
      </w:r>
      <w:r w:rsidR="007B56AB" w:rsidRPr="00E72A59">
        <w:rPr>
          <w:rFonts w:eastAsia="Verdana" w:cs="Verdana"/>
          <w:szCs w:val="18"/>
        </w:rPr>
        <w:t xml:space="preserve">monitoru“ nebo </w:t>
      </w:r>
      <w:r w:rsidRPr="00E72A59">
        <w:rPr>
          <w:rFonts w:eastAsia="Verdana" w:cs="Verdana"/>
          <w:szCs w:val="18"/>
        </w:rPr>
        <w:t xml:space="preserve">pomocí </w:t>
      </w:r>
      <w:proofErr w:type="spellStart"/>
      <w:r w:rsidRPr="00E72A59">
        <w:rPr>
          <w:rFonts w:eastAsia="Verdana" w:cs="Verdana"/>
          <w:szCs w:val="18"/>
        </w:rPr>
        <w:t>pluginu</w:t>
      </w:r>
      <w:proofErr w:type="spellEnd"/>
      <w:r w:rsidRPr="00E72A59">
        <w:rPr>
          <w:rFonts w:eastAsia="Verdana" w:cs="Verdana"/>
          <w:szCs w:val="18"/>
        </w:rPr>
        <w:t xml:space="preserve"> do monitorovacího nástroje </w:t>
      </w:r>
      <w:proofErr w:type="spellStart"/>
      <w:r w:rsidRPr="00E72A59">
        <w:rPr>
          <w:rFonts w:eastAsia="Verdana" w:cs="Verdana"/>
          <w:szCs w:val="18"/>
        </w:rPr>
        <w:t>nagios</w:t>
      </w:r>
      <w:proofErr w:type="spellEnd"/>
      <w:r w:rsidRPr="00E72A59">
        <w:rPr>
          <w:rFonts w:eastAsia="Verdana" w:cs="Verdana"/>
          <w:szCs w:val="18"/>
        </w:rPr>
        <w:t>.</w:t>
      </w:r>
    </w:p>
    <w:p w:rsidR="00840CE5" w:rsidRDefault="00840CE5" w:rsidP="00840CE5">
      <w:pPr>
        <w:spacing w:after="240"/>
        <w:rPr>
          <w:rFonts w:eastAsia="Verdana" w:cs="Verdana"/>
          <w:b/>
          <w:szCs w:val="18"/>
          <w:u w:val="single"/>
        </w:rPr>
      </w:pPr>
      <w:r>
        <w:rPr>
          <w:rFonts w:eastAsia="Verdana" w:cs="Verdana"/>
          <w:b/>
          <w:szCs w:val="18"/>
          <w:u w:val="single"/>
        </w:rPr>
        <w:t>Bezpečnostní monitoring</w:t>
      </w:r>
    </w:p>
    <w:p w:rsidR="00840CE5" w:rsidRPr="00840CE5" w:rsidRDefault="00840CE5" w:rsidP="00840CE5">
      <w:pPr>
        <w:spacing w:after="240"/>
        <w:rPr>
          <w:rFonts w:eastAsia="Verdana" w:cs="Verdana"/>
          <w:szCs w:val="18"/>
        </w:rPr>
      </w:pPr>
      <w:r w:rsidRPr="00840CE5">
        <w:rPr>
          <w:rFonts w:eastAsia="Verdana" w:cs="Verdana"/>
          <w:szCs w:val="18"/>
        </w:rPr>
        <w:t xml:space="preserve">ECM platforma IBM </w:t>
      </w:r>
      <w:proofErr w:type="spellStart"/>
      <w:r w:rsidRPr="00840CE5">
        <w:rPr>
          <w:rFonts w:eastAsia="Verdana" w:cs="Verdana"/>
          <w:szCs w:val="18"/>
        </w:rPr>
        <w:t>FileNet</w:t>
      </w:r>
      <w:proofErr w:type="spellEnd"/>
      <w:r w:rsidRPr="00840CE5">
        <w:rPr>
          <w:rFonts w:eastAsia="Verdana" w:cs="Verdana"/>
          <w:szCs w:val="18"/>
        </w:rPr>
        <w:t xml:space="preserve"> P8 využívá pro svůj běh aplikační server IBM </w:t>
      </w:r>
      <w:proofErr w:type="spellStart"/>
      <w:r w:rsidRPr="00840CE5">
        <w:rPr>
          <w:rFonts w:eastAsia="Verdana" w:cs="Verdana"/>
          <w:szCs w:val="18"/>
        </w:rPr>
        <w:t>WebSphere</w:t>
      </w:r>
      <w:proofErr w:type="spellEnd"/>
      <w:r w:rsidRPr="00840CE5">
        <w:rPr>
          <w:rFonts w:eastAsia="Verdana" w:cs="Verdana"/>
          <w:szCs w:val="18"/>
        </w:rPr>
        <w:t xml:space="preserve"> </w:t>
      </w:r>
      <w:proofErr w:type="spellStart"/>
      <w:r w:rsidRPr="00840CE5">
        <w:rPr>
          <w:rFonts w:eastAsia="Verdana" w:cs="Verdana"/>
          <w:szCs w:val="18"/>
        </w:rPr>
        <w:t>Application</w:t>
      </w:r>
      <w:proofErr w:type="spellEnd"/>
      <w:r w:rsidRPr="00840CE5">
        <w:rPr>
          <w:rFonts w:eastAsia="Verdana" w:cs="Verdana"/>
          <w:szCs w:val="18"/>
        </w:rPr>
        <w:t xml:space="preserve"> Server Network </w:t>
      </w:r>
      <w:proofErr w:type="spellStart"/>
      <w:r w:rsidRPr="00840CE5">
        <w:rPr>
          <w:rFonts w:eastAsia="Verdana" w:cs="Verdana"/>
          <w:szCs w:val="18"/>
        </w:rPr>
        <w:t>Deployment</w:t>
      </w:r>
      <w:proofErr w:type="spellEnd"/>
      <w:r w:rsidRPr="00840CE5">
        <w:rPr>
          <w:rFonts w:eastAsia="Verdana" w:cs="Verdana"/>
          <w:szCs w:val="18"/>
        </w:rPr>
        <w:t xml:space="preserve">.  Aplikační server generuje události, které ukládá typicky do logů. SIEM technologie tyto logy následně načítá (např. přes SFTP), </w:t>
      </w:r>
      <w:proofErr w:type="spellStart"/>
      <w:r w:rsidRPr="00840CE5">
        <w:rPr>
          <w:rFonts w:eastAsia="Verdana" w:cs="Verdana"/>
          <w:szCs w:val="18"/>
        </w:rPr>
        <w:t>parsuje</w:t>
      </w:r>
      <w:proofErr w:type="spellEnd"/>
      <w:r w:rsidRPr="00840CE5">
        <w:rPr>
          <w:rFonts w:eastAsia="Verdana" w:cs="Verdana"/>
          <w:szCs w:val="18"/>
        </w:rPr>
        <w:t xml:space="preserve"> (např. SIEM technologie IBM </w:t>
      </w:r>
      <w:proofErr w:type="spellStart"/>
      <w:r w:rsidRPr="00840CE5">
        <w:rPr>
          <w:rFonts w:eastAsia="Verdana" w:cs="Verdana"/>
          <w:szCs w:val="18"/>
        </w:rPr>
        <w:t>QRadar</w:t>
      </w:r>
      <w:proofErr w:type="spellEnd"/>
      <w:r w:rsidRPr="00840CE5">
        <w:rPr>
          <w:rFonts w:eastAsia="Verdana" w:cs="Verdana"/>
          <w:szCs w:val="18"/>
        </w:rPr>
        <w:t xml:space="preserve"> má přímou podporu pro </w:t>
      </w:r>
      <w:proofErr w:type="spellStart"/>
      <w:r w:rsidRPr="00840CE5">
        <w:rPr>
          <w:rFonts w:eastAsia="Verdana" w:cs="Verdana"/>
          <w:szCs w:val="18"/>
        </w:rPr>
        <w:t>WebSphere</w:t>
      </w:r>
      <w:proofErr w:type="spellEnd"/>
      <w:r w:rsidRPr="00840CE5">
        <w:rPr>
          <w:rFonts w:eastAsia="Verdana" w:cs="Verdana"/>
          <w:szCs w:val="18"/>
        </w:rPr>
        <w:t xml:space="preserve"> logy) a výsledek dále ukládá a analyzuje.  </w:t>
      </w:r>
    </w:p>
    <w:p w:rsidR="00840CE5" w:rsidRDefault="00840CE5" w:rsidP="00840CE5">
      <w:pPr>
        <w:spacing w:after="240"/>
        <w:rPr>
          <w:rFonts w:eastAsia="Verdana" w:cs="Verdana"/>
          <w:szCs w:val="18"/>
        </w:rPr>
      </w:pPr>
      <w:r w:rsidRPr="00840CE5">
        <w:rPr>
          <w:rFonts w:eastAsia="Verdana" w:cs="Verdana"/>
          <w:szCs w:val="18"/>
        </w:rPr>
        <w:t>Integrační vrstva postavená n</w:t>
      </w:r>
      <w:r>
        <w:rPr>
          <w:rFonts w:eastAsia="Verdana" w:cs="Verdana"/>
          <w:szCs w:val="18"/>
        </w:rPr>
        <w:t>a</w:t>
      </w:r>
      <w:r w:rsidRPr="00840CE5">
        <w:rPr>
          <w:rFonts w:eastAsia="Verdana" w:cs="Verdana"/>
          <w:szCs w:val="18"/>
        </w:rPr>
        <w:t xml:space="preserve"> technologii IBM </w:t>
      </w:r>
      <w:proofErr w:type="spellStart"/>
      <w:r w:rsidRPr="00840CE5">
        <w:rPr>
          <w:rFonts w:eastAsia="Verdana" w:cs="Verdana"/>
          <w:szCs w:val="18"/>
        </w:rPr>
        <w:t>Integration</w:t>
      </w:r>
      <w:proofErr w:type="spellEnd"/>
      <w:r w:rsidRPr="00840CE5">
        <w:rPr>
          <w:rFonts w:eastAsia="Verdana" w:cs="Verdana"/>
          <w:szCs w:val="18"/>
        </w:rPr>
        <w:t xml:space="preserve"> Bus generuje za svého provozu události, které zapisuje do systémového logu (typicky přes </w:t>
      </w:r>
      <w:proofErr w:type="spellStart"/>
      <w:r w:rsidRPr="00840CE5">
        <w:rPr>
          <w:rFonts w:eastAsia="Verdana" w:cs="Verdana"/>
          <w:szCs w:val="18"/>
        </w:rPr>
        <w:t>syslog</w:t>
      </w:r>
      <w:proofErr w:type="spellEnd"/>
      <w:r w:rsidRPr="00840CE5">
        <w:rPr>
          <w:rFonts w:eastAsia="Verdana" w:cs="Verdana"/>
          <w:szCs w:val="18"/>
        </w:rPr>
        <w:t xml:space="preserve">). Tyto události je možno přímo přeposílat přímo na SIEM technologii pro archivaci a další zpracování nebo je možno podobně jako v případě aplikačních serverů stahovat log soubory např. přes SFTP. </w:t>
      </w:r>
    </w:p>
    <w:p w:rsidR="00840CE5" w:rsidRDefault="00840CE5" w:rsidP="00840CE5">
      <w:pPr>
        <w:spacing w:after="240"/>
        <w:rPr>
          <w:rFonts w:eastAsia="Verdana" w:cs="Verdana"/>
          <w:szCs w:val="18"/>
        </w:rPr>
      </w:pPr>
      <w:r>
        <w:rPr>
          <w:rFonts w:eastAsia="Verdana" w:cs="Verdana"/>
          <w:szCs w:val="18"/>
        </w:rPr>
        <w:t xml:space="preserve">Aplikace ICZ </w:t>
      </w:r>
      <w:r w:rsidRPr="00840CE5">
        <w:rPr>
          <w:rFonts w:eastAsia="Verdana" w:cs="Verdana"/>
          <w:szCs w:val="18"/>
        </w:rPr>
        <w:t>e-spis</w:t>
      </w:r>
      <w:r w:rsidRPr="00840CE5">
        <w:rPr>
          <w:rFonts w:eastAsia="Verdana" w:cs="Verdana"/>
          <w:szCs w:val="18"/>
          <w:vertAlign w:val="superscript"/>
        </w:rPr>
        <w:t>®</w:t>
      </w:r>
      <w:r>
        <w:rPr>
          <w:rFonts w:eastAsia="Verdana" w:cs="Verdana"/>
          <w:szCs w:val="18"/>
        </w:rPr>
        <w:t xml:space="preserve"> a DESA </w:t>
      </w:r>
      <w:r w:rsidRPr="00840CE5">
        <w:rPr>
          <w:rFonts w:eastAsia="Verdana" w:cs="Verdana"/>
          <w:szCs w:val="18"/>
        </w:rPr>
        <w:t xml:space="preserve">generuje za svého provozu události, které zapisuje do systémového logu (typicky přes </w:t>
      </w:r>
      <w:proofErr w:type="spellStart"/>
      <w:r w:rsidRPr="00840CE5">
        <w:rPr>
          <w:rFonts w:eastAsia="Verdana" w:cs="Verdana"/>
          <w:szCs w:val="18"/>
        </w:rPr>
        <w:t>syslog</w:t>
      </w:r>
      <w:proofErr w:type="spellEnd"/>
      <w:r w:rsidRPr="00840CE5">
        <w:rPr>
          <w:rFonts w:eastAsia="Verdana" w:cs="Verdana"/>
          <w:szCs w:val="18"/>
        </w:rPr>
        <w:t xml:space="preserve">). Tyto události je možno přímo přeposílat přímo na SIEM technologii pro </w:t>
      </w:r>
      <w:r w:rsidRPr="00840CE5">
        <w:rPr>
          <w:rFonts w:eastAsia="Verdana" w:cs="Verdana"/>
          <w:szCs w:val="18"/>
        </w:rPr>
        <w:lastRenderedPageBreak/>
        <w:t xml:space="preserve">archivaci a další zpracování nebo je možno podobně jako v případě aplikačních serverů stahovat log soubory např. přes SFTP. </w:t>
      </w:r>
    </w:p>
    <w:p w:rsidR="00840CE5" w:rsidRPr="00840CE5" w:rsidRDefault="007E35C1" w:rsidP="00840CE5">
      <w:pPr>
        <w:spacing w:after="240"/>
        <w:rPr>
          <w:rFonts w:eastAsia="Verdana" w:cs="Verdana"/>
          <w:szCs w:val="18"/>
        </w:rPr>
      </w:pPr>
      <w:r>
        <w:rPr>
          <w:rFonts w:eastAsia="Verdana" w:cs="Verdana"/>
          <w:szCs w:val="18"/>
        </w:rPr>
        <w:t xml:space="preserve">Aplikace ICZ </w:t>
      </w:r>
      <w:r w:rsidRPr="007E35C1">
        <w:rPr>
          <w:rFonts w:eastAsia="Verdana" w:cs="Verdana"/>
          <w:szCs w:val="18"/>
        </w:rPr>
        <w:t>e-spis</w:t>
      </w:r>
      <w:r w:rsidRPr="007E35C1">
        <w:rPr>
          <w:rFonts w:eastAsia="Verdana" w:cs="Verdana"/>
          <w:szCs w:val="18"/>
          <w:vertAlign w:val="superscript"/>
        </w:rPr>
        <w:t>®</w:t>
      </w:r>
      <w:r>
        <w:rPr>
          <w:rFonts w:eastAsia="Verdana" w:cs="Verdana"/>
          <w:szCs w:val="18"/>
        </w:rPr>
        <w:t xml:space="preserve"> jako legislativní povinnost též generuje na denní bázi transakční protokol dle podmínek NSESSS. Tento TP je po opatření </w:t>
      </w:r>
      <w:proofErr w:type="spellStart"/>
      <w:r>
        <w:rPr>
          <w:rFonts w:eastAsia="Verdana" w:cs="Verdana"/>
          <w:szCs w:val="18"/>
        </w:rPr>
        <w:t>metadaty</w:t>
      </w:r>
      <w:proofErr w:type="spellEnd"/>
      <w:r>
        <w:rPr>
          <w:rFonts w:eastAsia="Verdana" w:cs="Verdana"/>
          <w:szCs w:val="18"/>
        </w:rPr>
        <w:t xml:space="preserve"> a časovým razítkem ukládán ve formě SIP do systému DESA.</w:t>
      </w:r>
    </w:p>
    <w:p w:rsidR="00840CE5" w:rsidRPr="00840CE5" w:rsidRDefault="00840CE5" w:rsidP="00840CE5">
      <w:pPr>
        <w:spacing w:after="240"/>
        <w:rPr>
          <w:rFonts w:eastAsia="Verdana" w:cs="Verdana"/>
          <w:b/>
          <w:szCs w:val="18"/>
          <w:u w:val="single"/>
        </w:rPr>
      </w:pPr>
      <w:r w:rsidRPr="00840CE5">
        <w:rPr>
          <w:rFonts w:eastAsia="Verdana" w:cs="Verdana"/>
          <w:b/>
          <w:szCs w:val="18"/>
          <w:u w:val="single"/>
        </w:rPr>
        <w:t>Další informace</w:t>
      </w:r>
    </w:p>
    <w:p w:rsidR="00840CE5" w:rsidRPr="00840CE5" w:rsidRDefault="00840CE5" w:rsidP="00840CE5">
      <w:pPr>
        <w:spacing w:after="240"/>
        <w:rPr>
          <w:rFonts w:eastAsia="Verdana" w:cs="Verdana"/>
          <w:szCs w:val="18"/>
        </w:rPr>
      </w:pPr>
      <w:r w:rsidRPr="00840CE5">
        <w:rPr>
          <w:rFonts w:eastAsia="Verdana" w:cs="Verdana"/>
          <w:szCs w:val="18"/>
        </w:rPr>
        <w:t>Přesný rozsah a struktura bude upřesněna v Implementačním kroku 0.</w:t>
      </w:r>
    </w:p>
    <w:p w:rsidR="00840CE5" w:rsidRPr="00840CE5" w:rsidRDefault="00840CE5" w:rsidP="00840CE5">
      <w:pPr>
        <w:spacing w:after="240"/>
        <w:rPr>
          <w:rFonts w:eastAsia="Verdana" w:cs="Verdana"/>
          <w:szCs w:val="18"/>
        </w:rPr>
      </w:pPr>
      <w:r w:rsidRPr="00840CE5">
        <w:rPr>
          <w:rFonts w:eastAsia="Verdana" w:cs="Verdana"/>
          <w:szCs w:val="18"/>
        </w:rPr>
        <w:t>Dodávaný systém bude integrován na monitorovací systém VZP ČR.</w:t>
      </w:r>
    </w:p>
    <w:p w:rsidR="00E72A59" w:rsidRPr="00E72A59" w:rsidRDefault="00E72A59" w:rsidP="00E72A59">
      <w:pPr>
        <w:rPr>
          <w:rFonts w:eastAsia="Verdana" w:cs="Verdana"/>
          <w:b/>
          <w:szCs w:val="18"/>
          <w:u w:val="single"/>
        </w:rPr>
      </w:pPr>
      <w:r>
        <w:rPr>
          <w:rFonts w:eastAsia="Verdana" w:cs="Verdana"/>
          <w:b/>
          <w:szCs w:val="18"/>
          <w:u w:val="single"/>
        </w:rPr>
        <w:t>S</w:t>
      </w:r>
      <w:r w:rsidRPr="00E72A59">
        <w:rPr>
          <w:rFonts w:eastAsia="Verdana" w:cs="Verdana"/>
          <w:b/>
          <w:szCs w:val="18"/>
          <w:u w:val="single"/>
        </w:rPr>
        <w:t>oučinnost VZP:</w:t>
      </w:r>
    </w:p>
    <w:p w:rsidR="00E72A59" w:rsidRDefault="00E72A59" w:rsidP="00E72A59">
      <w:pPr>
        <w:spacing w:after="240"/>
      </w:pPr>
      <w:r w:rsidRPr="00E72A59">
        <w:rPr>
          <w:rFonts w:eastAsia="Verdana" w:cs="Verdana"/>
          <w:szCs w:val="18"/>
        </w:rPr>
        <w:t xml:space="preserve">Poskytnutí </w:t>
      </w:r>
      <w:proofErr w:type="spellStart"/>
      <w:r w:rsidRPr="00E72A59">
        <w:rPr>
          <w:rFonts w:eastAsia="Verdana" w:cs="Verdana"/>
          <w:szCs w:val="18"/>
        </w:rPr>
        <w:t>syslog</w:t>
      </w:r>
      <w:proofErr w:type="spellEnd"/>
      <w:r w:rsidRPr="00E72A59">
        <w:rPr>
          <w:rFonts w:eastAsia="Verdana" w:cs="Verdana"/>
          <w:szCs w:val="18"/>
        </w:rPr>
        <w:t xml:space="preserve"> rozhraní pro příjem událostí z IIB v SIEM nebo jiném řešení pro log management. </w:t>
      </w:r>
    </w:p>
    <w:p w:rsidR="00F45206" w:rsidRPr="007E573E" w:rsidRDefault="111942FA" w:rsidP="007E573E">
      <w:pPr>
        <w:pStyle w:val="Nadpis1"/>
        <w:numPr>
          <w:ilvl w:val="0"/>
          <w:numId w:val="20"/>
        </w:numPr>
        <w:ind w:left="709"/>
        <w:rPr>
          <w:sz w:val="28"/>
        </w:rPr>
      </w:pPr>
      <w:bookmarkStart w:id="51" w:name="_Toc519243705"/>
      <w:r w:rsidRPr="007E573E">
        <w:rPr>
          <w:sz w:val="28"/>
        </w:rPr>
        <w:lastRenderedPageBreak/>
        <w:t xml:space="preserve">Tabulky z dokumentu Příloha </w:t>
      </w:r>
      <w:proofErr w:type="gramStart"/>
      <w:r w:rsidRPr="007E573E">
        <w:rPr>
          <w:sz w:val="28"/>
        </w:rPr>
        <w:t>č. 2 OP</w:t>
      </w:r>
      <w:proofErr w:type="gramEnd"/>
      <w:r w:rsidRPr="007E573E">
        <w:rPr>
          <w:sz w:val="28"/>
        </w:rPr>
        <w:t xml:space="preserve"> – „Požadavky na služby technické podpory“ článek 7 „Ostatní podmínky plnění“</w:t>
      </w:r>
      <w:bookmarkEnd w:id="51"/>
      <w:r w:rsidRPr="007E573E">
        <w:rPr>
          <w:sz w:val="28"/>
        </w:rPr>
        <w:t xml:space="preserve"> </w:t>
      </w:r>
    </w:p>
    <w:p w:rsidR="00AE46B2" w:rsidRDefault="00AE46B2" w:rsidP="00AE46B2">
      <w:pPr>
        <w:spacing w:before="0" w:after="200" w:line="280" w:lineRule="atLeast"/>
        <w:ind w:left="360"/>
        <w:jc w:val="left"/>
        <w:rPr>
          <w:rFonts w:ascii="Arial" w:hAnsi="Arial" w:cs="Arial"/>
          <w:color w:val="FF0000"/>
        </w:rPr>
        <w:sectPr w:rsidR="00AE46B2" w:rsidSect="00D12CB7">
          <w:type w:val="continuous"/>
          <w:pgSz w:w="11906" w:h="16838" w:code="9"/>
          <w:pgMar w:top="1417" w:right="1417" w:bottom="1417" w:left="1417" w:header="0" w:footer="567" w:gutter="0"/>
          <w:cols w:space="708"/>
          <w:docGrid w:linePitch="360"/>
        </w:sectPr>
      </w:pPr>
    </w:p>
    <w:tbl>
      <w:tblPr>
        <w:tblW w:w="13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91"/>
        <w:gridCol w:w="1883"/>
        <w:gridCol w:w="2977"/>
        <w:gridCol w:w="1843"/>
        <w:gridCol w:w="1519"/>
        <w:gridCol w:w="4009"/>
      </w:tblGrid>
      <w:tr w:rsidR="00AE46B2" w:rsidRPr="00797A9C" w:rsidTr="00D12CB7">
        <w:trPr>
          <w:cantSplit/>
          <w:trHeight w:val="20"/>
          <w:tblHeader/>
        </w:trPr>
        <w:tc>
          <w:tcPr>
            <w:tcW w:w="1691" w:type="dxa"/>
            <w:shd w:val="clear" w:color="auto" w:fill="BFBFBF" w:themeFill="background1" w:themeFillShade="BF"/>
            <w:vAlign w:val="center"/>
          </w:tcPr>
          <w:p w:rsidR="00AE46B2" w:rsidRPr="00797A9C" w:rsidRDefault="111942FA" w:rsidP="111942FA">
            <w:pPr>
              <w:autoSpaceDE w:val="0"/>
              <w:autoSpaceDN w:val="0"/>
              <w:adjustRightInd w:val="0"/>
              <w:spacing w:before="40" w:after="40"/>
              <w:rPr>
                <w:rFonts w:ascii="Arial" w:hAnsi="Arial" w:cs="Arial"/>
                <w:b/>
                <w:bCs/>
                <w:color w:val="000000" w:themeColor="text1"/>
                <w:sz w:val="20"/>
                <w:szCs w:val="20"/>
              </w:rPr>
            </w:pPr>
            <w:r w:rsidRPr="111942FA">
              <w:rPr>
                <w:rFonts w:ascii="Arial" w:hAnsi="Arial" w:cs="Arial"/>
                <w:b/>
                <w:bCs/>
                <w:color w:val="000000" w:themeColor="text1"/>
                <w:sz w:val="20"/>
                <w:szCs w:val="20"/>
              </w:rPr>
              <w:lastRenderedPageBreak/>
              <w:t>HW komponenta</w:t>
            </w:r>
          </w:p>
        </w:tc>
        <w:tc>
          <w:tcPr>
            <w:tcW w:w="1883" w:type="dxa"/>
            <w:shd w:val="clear" w:color="auto" w:fill="BFBFBF" w:themeFill="background1" w:themeFillShade="BF"/>
            <w:vAlign w:val="center"/>
          </w:tcPr>
          <w:p w:rsidR="00AE46B2" w:rsidRPr="00797A9C" w:rsidRDefault="111942FA" w:rsidP="111942FA">
            <w:pPr>
              <w:autoSpaceDE w:val="0"/>
              <w:autoSpaceDN w:val="0"/>
              <w:adjustRightInd w:val="0"/>
              <w:spacing w:before="40" w:after="40"/>
              <w:rPr>
                <w:rFonts w:ascii="Arial" w:hAnsi="Arial" w:cs="Arial"/>
                <w:b/>
                <w:bCs/>
                <w:color w:val="000000" w:themeColor="text1"/>
                <w:sz w:val="20"/>
                <w:szCs w:val="20"/>
              </w:rPr>
            </w:pPr>
            <w:r w:rsidRPr="111942FA">
              <w:rPr>
                <w:rFonts w:ascii="Arial" w:hAnsi="Arial" w:cs="Arial"/>
                <w:b/>
                <w:bCs/>
                <w:color w:val="000000" w:themeColor="text1"/>
                <w:sz w:val="20"/>
                <w:szCs w:val="20"/>
              </w:rPr>
              <w:t>Typ</w:t>
            </w:r>
          </w:p>
        </w:tc>
        <w:tc>
          <w:tcPr>
            <w:tcW w:w="2977" w:type="dxa"/>
            <w:shd w:val="clear" w:color="auto" w:fill="BFBFBF" w:themeFill="background1" w:themeFillShade="BF"/>
            <w:vAlign w:val="center"/>
          </w:tcPr>
          <w:p w:rsidR="00AE46B2" w:rsidRPr="00797A9C" w:rsidRDefault="111942FA" w:rsidP="00D851CA">
            <w:pPr>
              <w:autoSpaceDE w:val="0"/>
              <w:autoSpaceDN w:val="0"/>
              <w:adjustRightInd w:val="0"/>
              <w:spacing w:before="40" w:after="40"/>
              <w:jc w:val="left"/>
              <w:rPr>
                <w:rFonts w:ascii="Arial" w:hAnsi="Arial" w:cs="Arial"/>
                <w:b/>
                <w:bCs/>
                <w:color w:val="000000" w:themeColor="text1"/>
                <w:sz w:val="20"/>
                <w:szCs w:val="20"/>
              </w:rPr>
            </w:pPr>
            <w:r w:rsidRPr="111942FA">
              <w:rPr>
                <w:rFonts w:ascii="Arial" w:hAnsi="Arial" w:cs="Arial"/>
                <w:b/>
                <w:bCs/>
                <w:color w:val="000000" w:themeColor="text1"/>
                <w:sz w:val="20"/>
                <w:szCs w:val="20"/>
              </w:rPr>
              <w:t>Popis</w:t>
            </w:r>
          </w:p>
        </w:tc>
        <w:tc>
          <w:tcPr>
            <w:tcW w:w="1843" w:type="dxa"/>
            <w:shd w:val="clear" w:color="auto" w:fill="E6E6E6"/>
            <w:vAlign w:val="center"/>
          </w:tcPr>
          <w:p w:rsidR="00AE46B2" w:rsidRPr="00797A9C" w:rsidRDefault="00AE46B2" w:rsidP="111942FA">
            <w:pPr>
              <w:autoSpaceDE w:val="0"/>
              <w:autoSpaceDN w:val="0"/>
              <w:adjustRightInd w:val="0"/>
              <w:spacing w:before="40" w:after="40"/>
              <w:jc w:val="center"/>
              <w:rPr>
                <w:rFonts w:ascii="Arial" w:hAnsi="Arial" w:cs="Arial"/>
                <w:b/>
                <w:bCs/>
                <w:color w:val="000000" w:themeColor="text1"/>
                <w:sz w:val="20"/>
                <w:szCs w:val="20"/>
              </w:rPr>
            </w:pPr>
            <w:r w:rsidRPr="00797A9C">
              <w:rPr>
                <w:rFonts w:ascii="Arial" w:hAnsi="Arial" w:cs="Arial"/>
                <w:b/>
                <w:bCs/>
                <w:color w:val="000000"/>
                <w:sz w:val="20"/>
                <w:szCs w:val="20"/>
              </w:rPr>
              <w:t>S/N</w:t>
            </w:r>
            <w:r w:rsidRPr="00797A9C">
              <w:rPr>
                <w:rStyle w:val="Znakapoznpodarou"/>
                <w:rFonts w:ascii="Arial" w:hAnsi="Arial" w:cs="Arial"/>
                <w:b/>
                <w:bCs/>
                <w:color w:val="000000"/>
                <w:sz w:val="20"/>
                <w:szCs w:val="20"/>
              </w:rPr>
              <w:footnoteReference w:id="2"/>
            </w:r>
          </w:p>
        </w:tc>
        <w:tc>
          <w:tcPr>
            <w:tcW w:w="1519" w:type="dxa"/>
            <w:shd w:val="clear" w:color="auto" w:fill="E6E6E6"/>
            <w:vAlign w:val="center"/>
          </w:tcPr>
          <w:p w:rsidR="00AE46B2" w:rsidRPr="00797A9C" w:rsidRDefault="00AE46B2" w:rsidP="111942FA">
            <w:pPr>
              <w:autoSpaceDE w:val="0"/>
              <w:autoSpaceDN w:val="0"/>
              <w:adjustRightInd w:val="0"/>
              <w:spacing w:before="40" w:after="40"/>
              <w:jc w:val="center"/>
              <w:rPr>
                <w:rFonts w:ascii="Arial" w:hAnsi="Arial" w:cs="Arial"/>
                <w:b/>
                <w:bCs/>
                <w:color w:val="000000" w:themeColor="text1"/>
                <w:sz w:val="20"/>
                <w:szCs w:val="20"/>
              </w:rPr>
            </w:pPr>
            <w:r w:rsidRPr="00797A9C">
              <w:rPr>
                <w:rFonts w:ascii="Arial" w:hAnsi="Arial" w:cs="Arial"/>
                <w:b/>
                <w:bCs/>
                <w:color w:val="000000"/>
                <w:sz w:val="20"/>
                <w:szCs w:val="20"/>
              </w:rPr>
              <w:t>Datum dodání</w:t>
            </w:r>
            <w:r w:rsidRPr="00797A9C">
              <w:rPr>
                <w:rStyle w:val="Znakapoznpodarou"/>
                <w:rFonts w:ascii="Arial" w:hAnsi="Arial" w:cs="Arial"/>
                <w:b/>
                <w:bCs/>
                <w:color w:val="000000"/>
                <w:sz w:val="20"/>
                <w:szCs w:val="20"/>
              </w:rPr>
              <w:footnoteReference w:id="3"/>
            </w:r>
          </w:p>
        </w:tc>
        <w:tc>
          <w:tcPr>
            <w:tcW w:w="4009" w:type="dxa"/>
            <w:shd w:val="clear" w:color="auto" w:fill="E6E6E6"/>
            <w:vAlign w:val="center"/>
          </w:tcPr>
          <w:p w:rsidR="00AE46B2" w:rsidRPr="00797A9C" w:rsidRDefault="111942FA" w:rsidP="111942FA">
            <w:pPr>
              <w:autoSpaceDE w:val="0"/>
              <w:autoSpaceDN w:val="0"/>
              <w:adjustRightInd w:val="0"/>
              <w:spacing w:before="40" w:after="40"/>
              <w:rPr>
                <w:rFonts w:ascii="Arial" w:hAnsi="Arial" w:cs="Arial"/>
                <w:b/>
                <w:bCs/>
                <w:color w:val="000000" w:themeColor="text1"/>
                <w:sz w:val="20"/>
                <w:szCs w:val="20"/>
              </w:rPr>
            </w:pPr>
            <w:r w:rsidRPr="111942FA">
              <w:rPr>
                <w:rFonts w:ascii="Arial" w:hAnsi="Arial" w:cs="Arial"/>
                <w:b/>
                <w:bCs/>
                <w:color w:val="000000" w:themeColor="text1"/>
                <w:sz w:val="20"/>
                <w:szCs w:val="20"/>
              </w:rPr>
              <w:t xml:space="preserve"> poznámka</w:t>
            </w:r>
          </w:p>
        </w:tc>
      </w:tr>
      <w:tr w:rsidR="00AE46B2" w:rsidRPr="00797A9C" w:rsidTr="00D12CB7">
        <w:trPr>
          <w:cantSplit/>
          <w:trHeight w:val="20"/>
        </w:trPr>
        <w:tc>
          <w:tcPr>
            <w:tcW w:w="13922" w:type="dxa"/>
            <w:gridSpan w:val="6"/>
            <w:shd w:val="clear" w:color="auto" w:fill="BFBFBF" w:themeFill="background1" w:themeFillShade="BF"/>
            <w:vAlign w:val="center"/>
          </w:tcPr>
          <w:p w:rsidR="00AE46B2" w:rsidRPr="00797A9C" w:rsidRDefault="111942FA" w:rsidP="00D851CA">
            <w:pPr>
              <w:autoSpaceDE w:val="0"/>
              <w:autoSpaceDN w:val="0"/>
              <w:adjustRightInd w:val="0"/>
              <w:spacing w:before="40" w:after="40"/>
              <w:jc w:val="left"/>
              <w:rPr>
                <w:rFonts w:ascii="Arial" w:hAnsi="Arial" w:cs="Arial"/>
                <w:color w:val="000000" w:themeColor="text1"/>
                <w:sz w:val="20"/>
                <w:szCs w:val="20"/>
              </w:rPr>
            </w:pPr>
            <w:r w:rsidRPr="111942FA">
              <w:rPr>
                <w:rFonts w:ascii="Arial" w:hAnsi="Arial" w:cs="Arial"/>
                <w:color w:val="000000" w:themeColor="text1"/>
                <w:sz w:val="20"/>
                <w:szCs w:val="20"/>
                <w:u w:val="single"/>
              </w:rPr>
              <w:t>Produkční systém</w:t>
            </w:r>
          </w:p>
        </w:tc>
      </w:tr>
      <w:tr w:rsidR="00B03EB6" w:rsidRPr="00797A9C" w:rsidTr="00D12CB7">
        <w:trPr>
          <w:cantSplit/>
          <w:trHeight w:val="20"/>
        </w:trPr>
        <w:tc>
          <w:tcPr>
            <w:tcW w:w="1691" w:type="dxa"/>
            <w:shd w:val="clear" w:color="auto" w:fill="auto"/>
            <w:vAlign w:val="center"/>
          </w:tcPr>
          <w:p w:rsidR="00B03EB6" w:rsidRPr="00797A9C" w:rsidRDefault="00E94E46" w:rsidP="002D0CAA">
            <w:pPr>
              <w:autoSpaceDE w:val="0"/>
              <w:autoSpaceDN w:val="0"/>
              <w:adjustRightInd w:val="0"/>
              <w:spacing w:before="40" w:after="40"/>
              <w:jc w:val="left"/>
              <w:rPr>
                <w:rFonts w:ascii="Arial" w:hAnsi="Arial" w:cs="Arial"/>
                <w:b/>
                <w:bCs/>
                <w:color w:val="000000"/>
                <w:sz w:val="20"/>
                <w:szCs w:val="20"/>
                <w:u w:val="single"/>
              </w:rPr>
            </w:pPr>
            <w:r>
              <w:rPr>
                <w:rFonts w:ascii="Calibri" w:hAnsi="Calibri"/>
                <w:color w:val="000000" w:themeColor="text1"/>
                <w:sz w:val="22"/>
                <w:szCs w:val="22"/>
              </w:rPr>
              <w:t>Zařízení pro behaviorální analýzu</w:t>
            </w:r>
          </w:p>
        </w:tc>
        <w:tc>
          <w:tcPr>
            <w:tcW w:w="1883" w:type="dxa"/>
            <w:shd w:val="clear" w:color="auto" w:fill="auto"/>
            <w:vAlign w:val="center"/>
          </w:tcPr>
          <w:p w:rsidR="00B03EB6" w:rsidRPr="00797A9C" w:rsidRDefault="00E94E46" w:rsidP="002D0CAA">
            <w:pPr>
              <w:autoSpaceDE w:val="0"/>
              <w:autoSpaceDN w:val="0"/>
              <w:adjustRightInd w:val="0"/>
              <w:spacing w:before="40" w:after="40"/>
              <w:jc w:val="left"/>
              <w:rPr>
                <w:rFonts w:ascii="Arial" w:hAnsi="Arial" w:cs="Arial"/>
                <w:color w:val="000000"/>
                <w:sz w:val="20"/>
                <w:szCs w:val="20"/>
              </w:rPr>
            </w:pPr>
            <w:r w:rsidRPr="00193247">
              <w:rPr>
                <w:rFonts w:ascii="Arial" w:hAnsi="Arial" w:cs="Arial"/>
                <w:bCs/>
                <w:color w:val="000000"/>
                <w:sz w:val="20"/>
                <w:szCs w:val="20"/>
              </w:rPr>
              <w:t xml:space="preserve">Trend </w:t>
            </w:r>
            <w:proofErr w:type="spellStart"/>
            <w:r w:rsidRPr="00193247">
              <w:rPr>
                <w:rFonts w:ascii="Arial" w:hAnsi="Arial" w:cs="Arial"/>
                <w:bCs/>
                <w:color w:val="000000"/>
                <w:sz w:val="20"/>
                <w:szCs w:val="20"/>
              </w:rPr>
              <w:t>Micro</w:t>
            </w:r>
            <w:proofErr w:type="spellEnd"/>
            <w:r w:rsidRPr="00193247">
              <w:rPr>
                <w:rFonts w:ascii="Arial" w:hAnsi="Arial" w:cs="Arial"/>
                <w:bCs/>
                <w:color w:val="000000"/>
                <w:sz w:val="20"/>
                <w:szCs w:val="20"/>
              </w:rPr>
              <w:t xml:space="preserve"> </w:t>
            </w:r>
            <w:proofErr w:type="spellStart"/>
            <w:r w:rsidRPr="00193247">
              <w:rPr>
                <w:rFonts w:ascii="Arial" w:hAnsi="Arial" w:cs="Arial"/>
                <w:bCs/>
                <w:color w:val="000000"/>
                <w:sz w:val="20"/>
                <w:szCs w:val="20"/>
              </w:rPr>
              <w:t>Deep</w:t>
            </w:r>
            <w:proofErr w:type="spellEnd"/>
            <w:r w:rsidRPr="00193247">
              <w:rPr>
                <w:rFonts w:ascii="Arial" w:hAnsi="Arial" w:cs="Arial"/>
                <w:bCs/>
                <w:color w:val="000000"/>
                <w:sz w:val="20"/>
                <w:szCs w:val="20"/>
              </w:rPr>
              <w:t xml:space="preserve"> </w:t>
            </w:r>
            <w:proofErr w:type="spellStart"/>
            <w:r w:rsidRPr="00193247">
              <w:rPr>
                <w:rFonts w:ascii="Arial" w:hAnsi="Arial" w:cs="Arial"/>
                <w:bCs/>
                <w:color w:val="000000"/>
                <w:sz w:val="20"/>
                <w:szCs w:val="20"/>
              </w:rPr>
              <w:t>Discovery</w:t>
            </w:r>
            <w:proofErr w:type="spellEnd"/>
            <w:r w:rsidRPr="00193247">
              <w:rPr>
                <w:rFonts w:ascii="Arial" w:hAnsi="Arial" w:cs="Arial"/>
                <w:bCs/>
                <w:color w:val="000000"/>
                <w:sz w:val="20"/>
                <w:szCs w:val="20"/>
              </w:rPr>
              <w:t xml:space="preserve"> </w:t>
            </w:r>
            <w:proofErr w:type="spellStart"/>
            <w:r w:rsidRPr="00193247">
              <w:rPr>
                <w:rFonts w:ascii="Arial" w:hAnsi="Arial" w:cs="Arial"/>
                <w:bCs/>
                <w:color w:val="000000"/>
                <w:sz w:val="20"/>
                <w:szCs w:val="20"/>
              </w:rPr>
              <w:t>Analyzer</w:t>
            </w:r>
            <w:proofErr w:type="spellEnd"/>
          </w:p>
        </w:tc>
        <w:tc>
          <w:tcPr>
            <w:tcW w:w="2977" w:type="dxa"/>
            <w:shd w:val="clear" w:color="auto" w:fill="auto"/>
            <w:vAlign w:val="center"/>
          </w:tcPr>
          <w:p w:rsidR="00B03EB6" w:rsidRPr="00797A9C" w:rsidRDefault="00B03EB6" w:rsidP="00D851CA">
            <w:pPr>
              <w:autoSpaceDE w:val="0"/>
              <w:autoSpaceDN w:val="0"/>
              <w:adjustRightInd w:val="0"/>
              <w:spacing w:before="40" w:after="40"/>
              <w:jc w:val="left"/>
              <w:rPr>
                <w:rFonts w:ascii="Arial" w:hAnsi="Arial" w:cs="Arial"/>
                <w:color w:val="000000"/>
                <w:sz w:val="20"/>
                <w:szCs w:val="20"/>
              </w:rPr>
            </w:pPr>
            <w:proofErr w:type="spellStart"/>
            <w:r>
              <w:rPr>
                <w:rFonts w:ascii="Arial" w:hAnsi="Arial" w:cs="Arial"/>
                <w:color w:val="000000"/>
                <w:sz w:val="20"/>
                <w:szCs w:val="20"/>
              </w:rPr>
              <w:t>Deep</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Discovery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Analyzer</w:t>
            </w:r>
            <w:proofErr w:type="spellEnd"/>
            <w:r>
              <w:rPr>
                <w:rFonts w:ascii="Arial" w:hAnsi="Arial" w:cs="Arial"/>
                <w:color w:val="000000"/>
                <w:sz w:val="20"/>
                <w:szCs w:val="20"/>
              </w:rPr>
              <w:t xml:space="preserve"> HW </w:t>
            </w:r>
          </w:p>
        </w:tc>
        <w:tc>
          <w:tcPr>
            <w:tcW w:w="1843" w:type="dxa"/>
            <w:shd w:val="clear" w:color="auto" w:fill="auto"/>
            <w:vAlign w:val="center"/>
          </w:tcPr>
          <w:p w:rsidR="00B03EB6" w:rsidRPr="00797A9C" w:rsidRDefault="00B03EB6" w:rsidP="002D0CAA">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Bude doplněno ve fázi dodávky.</w:t>
            </w:r>
          </w:p>
        </w:tc>
        <w:tc>
          <w:tcPr>
            <w:tcW w:w="1519" w:type="dxa"/>
            <w:shd w:val="clear" w:color="auto" w:fill="auto"/>
            <w:vAlign w:val="center"/>
          </w:tcPr>
          <w:p w:rsidR="00B03EB6" w:rsidRPr="00797A9C" w:rsidRDefault="00B03EB6" w:rsidP="002D0CAA">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vAlign w:val="center"/>
          </w:tcPr>
          <w:p w:rsidR="00B03EB6" w:rsidRDefault="00B03EB6" w:rsidP="002D0CAA">
            <w:pPr>
              <w:autoSpaceDE w:val="0"/>
              <w:autoSpaceDN w:val="0"/>
              <w:adjustRightInd w:val="0"/>
              <w:spacing w:before="40" w:after="40"/>
              <w:jc w:val="left"/>
              <w:rPr>
                <w:rFonts w:ascii="Arial" w:hAnsi="Arial" w:cs="Arial"/>
                <w:color w:val="000000"/>
                <w:sz w:val="20"/>
                <w:szCs w:val="20"/>
              </w:rPr>
            </w:pPr>
            <w:proofErr w:type="spellStart"/>
            <w:r>
              <w:rPr>
                <w:rFonts w:ascii="Arial" w:hAnsi="Arial" w:cs="Arial"/>
                <w:color w:val="000000"/>
                <w:sz w:val="20"/>
                <w:szCs w:val="20"/>
              </w:rPr>
              <w:t>Deep</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Discovery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Analyzer</w:t>
            </w:r>
            <w:proofErr w:type="spellEnd"/>
            <w:r>
              <w:rPr>
                <w:rFonts w:ascii="Arial" w:hAnsi="Arial" w:cs="Arial"/>
                <w:color w:val="000000"/>
                <w:sz w:val="20"/>
                <w:szCs w:val="20"/>
              </w:rPr>
              <w:t xml:space="preserve"> je </w:t>
            </w:r>
            <w:proofErr w:type="spellStart"/>
            <w:r>
              <w:rPr>
                <w:rFonts w:ascii="Arial" w:hAnsi="Arial" w:cs="Arial"/>
                <w:color w:val="000000"/>
                <w:sz w:val="20"/>
                <w:szCs w:val="20"/>
              </w:rPr>
              <w:t>appliance</w:t>
            </w:r>
            <w:proofErr w:type="spellEnd"/>
            <w:r>
              <w:rPr>
                <w:rFonts w:ascii="Arial" w:hAnsi="Arial" w:cs="Arial"/>
                <w:color w:val="000000"/>
                <w:sz w:val="20"/>
                <w:szCs w:val="20"/>
              </w:rPr>
              <w:t xml:space="preserve"> postavená na OEM DELL RX730 serveru</w:t>
            </w:r>
          </w:p>
          <w:p w:rsidR="00193247" w:rsidRDefault="00193247" w:rsidP="00E94E46">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 xml:space="preserve">Budou dodány 4 HW komponenty, </w:t>
            </w:r>
            <w:r w:rsidR="00E94E46">
              <w:rPr>
                <w:rFonts w:ascii="Arial" w:hAnsi="Arial" w:cs="Arial"/>
                <w:color w:val="000000"/>
                <w:sz w:val="20"/>
                <w:szCs w:val="20"/>
              </w:rPr>
              <w:t>3</w:t>
            </w:r>
            <w:r>
              <w:rPr>
                <w:rFonts w:ascii="Arial" w:hAnsi="Arial" w:cs="Arial"/>
                <w:color w:val="000000"/>
                <w:sz w:val="20"/>
                <w:szCs w:val="20"/>
              </w:rPr>
              <w:t xml:space="preserve"> do </w:t>
            </w:r>
            <w:r w:rsidR="00E94E46">
              <w:rPr>
                <w:rFonts w:ascii="Arial" w:hAnsi="Arial" w:cs="Arial"/>
                <w:color w:val="000000"/>
                <w:sz w:val="20"/>
                <w:szCs w:val="20"/>
              </w:rPr>
              <w:t>lokality DC2 a 1 HW komponenta do lokality DC1</w:t>
            </w:r>
          </w:p>
          <w:p w:rsidR="00334A7F" w:rsidRPr="00797A9C" w:rsidRDefault="00334A7F" w:rsidP="00E94E46">
            <w:pPr>
              <w:autoSpaceDE w:val="0"/>
              <w:autoSpaceDN w:val="0"/>
              <w:adjustRightInd w:val="0"/>
              <w:spacing w:before="40" w:after="40"/>
              <w:jc w:val="left"/>
              <w:rPr>
                <w:rFonts w:ascii="Arial" w:hAnsi="Arial" w:cs="Arial"/>
                <w:color w:val="000000"/>
                <w:sz w:val="20"/>
                <w:szCs w:val="20"/>
              </w:rPr>
            </w:pPr>
          </w:p>
        </w:tc>
      </w:tr>
      <w:tr w:rsidR="00193247" w:rsidRPr="00797A9C" w:rsidTr="00D12CB7">
        <w:trPr>
          <w:cantSplit/>
          <w:trHeight w:val="20"/>
        </w:trPr>
        <w:tc>
          <w:tcPr>
            <w:tcW w:w="1691" w:type="dxa"/>
            <w:shd w:val="clear" w:color="auto" w:fill="auto"/>
            <w:vAlign w:val="center"/>
          </w:tcPr>
          <w:p w:rsidR="00193247" w:rsidRPr="00797A9C" w:rsidRDefault="00193247" w:rsidP="002D0CAA">
            <w:pPr>
              <w:autoSpaceDE w:val="0"/>
              <w:autoSpaceDN w:val="0"/>
              <w:adjustRightInd w:val="0"/>
              <w:spacing w:before="40" w:after="40"/>
              <w:jc w:val="left"/>
              <w:rPr>
                <w:rFonts w:ascii="Arial" w:hAnsi="Arial" w:cs="Arial"/>
                <w:b/>
                <w:bCs/>
                <w:color w:val="000000"/>
                <w:sz w:val="20"/>
                <w:szCs w:val="20"/>
              </w:rPr>
            </w:pPr>
            <w:r w:rsidRPr="004B3AD3">
              <w:rPr>
                <w:rFonts w:ascii="Arial" w:hAnsi="Arial" w:cs="Arial"/>
                <w:bCs/>
                <w:color w:val="000000"/>
                <w:sz w:val="20"/>
                <w:szCs w:val="20"/>
              </w:rPr>
              <w:t>Úložiště dokumentů</w:t>
            </w:r>
          </w:p>
        </w:tc>
        <w:tc>
          <w:tcPr>
            <w:tcW w:w="1883" w:type="dxa"/>
            <w:shd w:val="clear" w:color="auto" w:fill="auto"/>
            <w:vAlign w:val="center"/>
          </w:tcPr>
          <w:p w:rsidR="00193247" w:rsidRPr="00797A9C" w:rsidRDefault="00193247" w:rsidP="002D0CAA">
            <w:pPr>
              <w:autoSpaceDE w:val="0"/>
              <w:autoSpaceDN w:val="0"/>
              <w:adjustRightInd w:val="0"/>
              <w:spacing w:before="40" w:after="40"/>
              <w:jc w:val="left"/>
              <w:rPr>
                <w:rFonts w:ascii="Arial" w:hAnsi="Arial" w:cs="Arial"/>
                <w:color w:val="000000"/>
                <w:sz w:val="20"/>
                <w:szCs w:val="20"/>
              </w:rPr>
            </w:pPr>
            <w:r w:rsidRPr="00C127A1">
              <w:rPr>
                <w:rFonts w:ascii="Arial" w:hAnsi="Arial" w:cs="Arial"/>
                <w:color w:val="000000"/>
                <w:sz w:val="20"/>
                <w:szCs w:val="20"/>
              </w:rPr>
              <w:t xml:space="preserve">IBM </w:t>
            </w:r>
            <w:proofErr w:type="spellStart"/>
            <w:r w:rsidRPr="00C127A1">
              <w:rPr>
                <w:rFonts w:ascii="Arial" w:hAnsi="Arial" w:cs="Arial"/>
                <w:color w:val="000000"/>
                <w:sz w:val="20"/>
                <w:szCs w:val="20"/>
              </w:rPr>
              <w:t>Storwize</w:t>
            </w:r>
            <w:proofErr w:type="spellEnd"/>
            <w:r w:rsidRPr="00C127A1">
              <w:rPr>
                <w:rFonts w:ascii="Arial" w:hAnsi="Arial" w:cs="Arial"/>
                <w:color w:val="000000"/>
                <w:sz w:val="20"/>
                <w:szCs w:val="20"/>
              </w:rPr>
              <w:t xml:space="preserve"> V5030</w:t>
            </w:r>
          </w:p>
        </w:tc>
        <w:tc>
          <w:tcPr>
            <w:tcW w:w="2977" w:type="dxa"/>
            <w:shd w:val="clear" w:color="auto" w:fill="auto"/>
            <w:vAlign w:val="center"/>
          </w:tcPr>
          <w:p w:rsidR="00193247" w:rsidRPr="00797A9C" w:rsidRDefault="00193247" w:rsidP="00D851CA">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Diskové pole</w:t>
            </w:r>
          </w:p>
        </w:tc>
        <w:tc>
          <w:tcPr>
            <w:tcW w:w="1843" w:type="dxa"/>
            <w:shd w:val="clear" w:color="auto" w:fill="auto"/>
          </w:tcPr>
          <w:p w:rsidR="00193247" w:rsidRPr="00797A9C" w:rsidRDefault="00193247" w:rsidP="002D0CAA">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193247" w:rsidRPr="00797A9C" w:rsidRDefault="00193247" w:rsidP="002D0CAA">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vAlign w:val="center"/>
          </w:tcPr>
          <w:p w:rsidR="00193247" w:rsidRDefault="00193247" w:rsidP="002D0CAA">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Budou dodány 2 disková pole do DC1 a DC2 dle přesné specifikace</w:t>
            </w:r>
          </w:p>
          <w:p w:rsidR="00334A7F" w:rsidRPr="00797A9C" w:rsidRDefault="00334A7F" w:rsidP="002D0CAA">
            <w:pPr>
              <w:autoSpaceDE w:val="0"/>
              <w:autoSpaceDN w:val="0"/>
              <w:adjustRightInd w:val="0"/>
              <w:spacing w:before="40" w:after="40"/>
              <w:jc w:val="left"/>
              <w:rPr>
                <w:rFonts w:ascii="Arial" w:hAnsi="Arial" w:cs="Arial"/>
                <w:color w:val="000000"/>
                <w:sz w:val="20"/>
                <w:szCs w:val="20"/>
              </w:rPr>
            </w:pPr>
          </w:p>
        </w:tc>
      </w:tr>
      <w:tr w:rsidR="00193247" w:rsidRPr="00797A9C" w:rsidTr="00D12CB7">
        <w:trPr>
          <w:cantSplit/>
          <w:trHeight w:val="20"/>
        </w:trPr>
        <w:tc>
          <w:tcPr>
            <w:tcW w:w="1691" w:type="dxa"/>
            <w:shd w:val="clear" w:color="auto" w:fill="auto"/>
            <w:vAlign w:val="center"/>
          </w:tcPr>
          <w:p w:rsidR="00193247" w:rsidRPr="00797A9C" w:rsidRDefault="00193247" w:rsidP="002D0CAA">
            <w:pPr>
              <w:autoSpaceDE w:val="0"/>
              <w:autoSpaceDN w:val="0"/>
              <w:adjustRightInd w:val="0"/>
              <w:spacing w:before="40" w:after="40"/>
              <w:jc w:val="left"/>
              <w:rPr>
                <w:rFonts w:ascii="Arial" w:hAnsi="Arial" w:cs="Arial"/>
                <w:b/>
                <w:bCs/>
                <w:color w:val="000000"/>
                <w:sz w:val="20"/>
                <w:szCs w:val="20"/>
              </w:rPr>
            </w:pPr>
            <w:r w:rsidRPr="004B3AD3">
              <w:rPr>
                <w:rFonts w:ascii="Arial" w:hAnsi="Arial" w:cs="Arial"/>
                <w:bCs/>
                <w:color w:val="000000"/>
                <w:sz w:val="20"/>
                <w:szCs w:val="20"/>
              </w:rPr>
              <w:t>Úložiště dokumentů</w:t>
            </w:r>
          </w:p>
        </w:tc>
        <w:tc>
          <w:tcPr>
            <w:tcW w:w="1883" w:type="dxa"/>
            <w:shd w:val="clear" w:color="auto" w:fill="auto"/>
            <w:vAlign w:val="center"/>
          </w:tcPr>
          <w:p w:rsidR="00193247" w:rsidRPr="00797A9C" w:rsidRDefault="00193247" w:rsidP="002D0CAA">
            <w:pPr>
              <w:autoSpaceDE w:val="0"/>
              <w:autoSpaceDN w:val="0"/>
              <w:adjustRightInd w:val="0"/>
              <w:spacing w:before="40" w:after="40"/>
              <w:jc w:val="left"/>
              <w:rPr>
                <w:rFonts w:ascii="Arial" w:hAnsi="Arial" w:cs="Arial"/>
                <w:color w:val="000000"/>
                <w:sz w:val="20"/>
                <w:szCs w:val="20"/>
              </w:rPr>
            </w:pPr>
            <w:r w:rsidRPr="00D65E15">
              <w:rPr>
                <w:rFonts w:ascii="Arial" w:hAnsi="Arial" w:cs="Arial"/>
                <w:color w:val="000000"/>
                <w:sz w:val="20"/>
                <w:szCs w:val="20"/>
              </w:rPr>
              <w:t>PCS S2220Q-X11-S SYS</w:t>
            </w:r>
          </w:p>
        </w:tc>
        <w:tc>
          <w:tcPr>
            <w:tcW w:w="2977" w:type="dxa"/>
            <w:shd w:val="clear" w:color="auto" w:fill="auto"/>
            <w:vAlign w:val="center"/>
          </w:tcPr>
          <w:p w:rsidR="00193247" w:rsidRPr="00797A9C" w:rsidRDefault="00193247" w:rsidP="00D851CA">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 xml:space="preserve">SW definované diskové pole IBM </w:t>
            </w:r>
            <w:proofErr w:type="spellStart"/>
            <w:r>
              <w:rPr>
                <w:rFonts w:ascii="Arial" w:hAnsi="Arial" w:cs="Arial"/>
                <w:color w:val="000000"/>
                <w:sz w:val="20"/>
                <w:szCs w:val="20"/>
              </w:rPr>
              <w:t>Spectrum</w:t>
            </w:r>
            <w:proofErr w:type="spellEnd"/>
            <w:r>
              <w:rPr>
                <w:rFonts w:ascii="Arial" w:hAnsi="Arial" w:cs="Arial"/>
                <w:color w:val="000000"/>
                <w:sz w:val="20"/>
                <w:szCs w:val="20"/>
              </w:rPr>
              <w:t xml:space="preserve"> </w:t>
            </w:r>
            <w:proofErr w:type="spellStart"/>
            <w:r>
              <w:rPr>
                <w:rFonts w:ascii="Arial" w:hAnsi="Arial" w:cs="Arial"/>
                <w:color w:val="000000"/>
                <w:sz w:val="20"/>
                <w:szCs w:val="20"/>
              </w:rPr>
              <w:t>Scale</w:t>
            </w:r>
            <w:proofErr w:type="spellEnd"/>
          </w:p>
        </w:tc>
        <w:tc>
          <w:tcPr>
            <w:tcW w:w="1843" w:type="dxa"/>
            <w:shd w:val="clear" w:color="auto" w:fill="auto"/>
          </w:tcPr>
          <w:p w:rsidR="00193247" w:rsidRPr="00797A9C" w:rsidRDefault="00193247" w:rsidP="002D0CAA">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193247" w:rsidRPr="00797A9C" w:rsidRDefault="00193247" w:rsidP="002D0CAA">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vAlign w:val="center"/>
          </w:tcPr>
          <w:p w:rsidR="00193247" w:rsidRPr="00797A9C" w:rsidRDefault="00193247" w:rsidP="002D0CAA">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Budou dodány 4 servery, 2 do každé lokality DC1 a DC2</w:t>
            </w:r>
          </w:p>
        </w:tc>
      </w:tr>
      <w:tr w:rsidR="00EE0929" w:rsidRPr="00797A9C" w:rsidTr="00D12CB7">
        <w:trPr>
          <w:cantSplit/>
          <w:trHeight w:val="20"/>
        </w:trPr>
        <w:tc>
          <w:tcPr>
            <w:tcW w:w="1691" w:type="dxa"/>
            <w:shd w:val="clear" w:color="auto" w:fill="auto"/>
          </w:tcPr>
          <w:p w:rsidR="00EE0929" w:rsidRPr="00E0753F" w:rsidRDefault="00EE0929" w:rsidP="00EE0929">
            <w:pPr>
              <w:autoSpaceDE w:val="0"/>
              <w:autoSpaceDN w:val="0"/>
              <w:adjustRightInd w:val="0"/>
              <w:spacing w:before="40" w:after="40"/>
              <w:jc w:val="left"/>
              <w:rPr>
                <w:rFonts w:ascii="Arial" w:hAnsi="Arial" w:cs="Arial"/>
                <w:b/>
                <w:bCs/>
                <w:color w:val="000000"/>
                <w:sz w:val="20"/>
                <w:szCs w:val="20"/>
              </w:rPr>
            </w:pPr>
            <w:r w:rsidRPr="00E0753F">
              <w:rPr>
                <w:color w:val="000000" w:themeColor="text1"/>
              </w:rPr>
              <w:lastRenderedPageBreak/>
              <w:t xml:space="preserve">HSM </w:t>
            </w:r>
            <w:proofErr w:type="spellStart"/>
            <w:r w:rsidRPr="00E0753F">
              <w:rPr>
                <w:color w:val="000000" w:themeColor="text1"/>
              </w:rPr>
              <w:t>nShield</w:t>
            </w:r>
            <w:proofErr w:type="spellEnd"/>
            <w:r w:rsidRPr="00E0753F">
              <w:rPr>
                <w:color w:val="000000" w:themeColor="text1"/>
              </w:rPr>
              <w:t xml:space="preserve"> </w:t>
            </w:r>
            <w:proofErr w:type="spellStart"/>
            <w:r w:rsidRPr="00E0753F">
              <w:rPr>
                <w:color w:val="000000" w:themeColor="text1"/>
              </w:rPr>
              <w:t>Solo</w:t>
            </w:r>
            <w:proofErr w:type="spellEnd"/>
            <w:r w:rsidRPr="00E0753F">
              <w:t xml:space="preserve"> </w:t>
            </w:r>
            <w:proofErr w:type="spellStart"/>
            <w:r w:rsidRPr="00E0753F">
              <w:t>Prod</w:t>
            </w:r>
            <w:proofErr w:type="spellEnd"/>
          </w:p>
        </w:tc>
        <w:tc>
          <w:tcPr>
            <w:tcW w:w="1883" w:type="dxa"/>
            <w:shd w:val="clear" w:color="auto" w:fill="auto"/>
          </w:tcPr>
          <w:p w:rsidR="00EE0929" w:rsidRPr="00E0753F" w:rsidRDefault="00EE0929" w:rsidP="00EE0929">
            <w:pPr>
              <w:autoSpaceDE w:val="0"/>
              <w:autoSpaceDN w:val="0"/>
              <w:adjustRightInd w:val="0"/>
              <w:spacing w:before="40" w:after="40"/>
              <w:jc w:val="left"/>
              <w:rPr>
                <w:color w:val="000000" w:themeColor="text1"/>
              </w:rPr>
            </w:pPr>
            <w:r w:rsidRPr="00E0753F">
              <w:rPr>
                <w:color w:val="000000" w:themeColor="text1"/>
              </w:rPr>
              <w:t xml:space="preserve">Thales </w:t>
            </w:r>
            <w:proofErr w:type="spellStart"/>
            <w:r w:rsidRPr="00E0753F">
              <w:rPr>
                <w:bCs/>
              </w:rPr>
              <w:t>nShield</w:t>
            </w:r>
            <w:proofErr w:type="spellEnd"/>
            <w:r w:rsidRPr="00E0753F">
              <w:rPr>
                <w:bCs/>
              </w:rPr>
              <w:t xml:space="preserve"> </w:t>
            </w:r>
            <w:proofErr w:type="spellStart"/>
            <w:r w:rsidRPr="00E0753F">
              <w:rPr>
                <w:bCs/>
              </w:rPr>
              <w:t>Solo</w:t>
            </w:r>
            <w:proofErr w:type="spellEnd"/>
            <w:r w:rsidRPr="00E0753F">
              <w:rPr>
                <w:bCs/>
              </w:rPr>
              <w:t xml:space="preserve"> 500+</w:t>
            </w:r>
            <w:r w:rsidRPr="00E0753F">
              <w:rPr>
                <w:b/>
                <w:bCs/>
              </w:rPr>
              <w:t xml:space="preserve"> </w:t>
            </w:r>
            <w:r w:rsidRPr="00E0753F">
              <w:t xml:space="preserve"> F3</w:t>
            </w:r>
          </w:p>
          <w:p w:rsidR="00EE0929" w:rsidRPr="00E0753F" w:rsidRDefault="00EE0929" w:rsidP="00EE0929">
            <w:pPr>
              <w:autoSpaceDE w:val="0"/>
              <w:autoSpaceDN w:val="0"/>
              <w:adjustRightInd w:val="0"/>
              <w:spacing w:before="40" w:after="40"/>
              <w:jc w:val="left"/>
              <w:rPr>
                <w:rFonts w:ascii="Arial" w:hAnsi="Arial" w:cs="Arial"/>
                <w:color w:val="000000"/>
                <w:sz w:val="20"/>
                <w:szCs w:val="20"/>
              </w:rPr>
            </w:pPr>
          </w:p>
        </w:tc>
        <w:tc>
          <w:tcPr>
            <w:tcW w:w="2977" w:type="dxa"/>
            <w:shd w:val="clear" w:color="auto" w:fill="auto"/>
          </w:tcPr>
          <w:p w:rsidR="00EE0929" w:rsidRPr="00E0753F" w:rsidRDefault="00EE0929" w:rsidP="00EE0929">
            <w:pPr>
              <w:autoSpaceDE w:val="0"/>
              <w:autoSpaceDN w:val="0"/>
              <w:adjustRightInd w:val="0"/>
              <w:spacing w:before="40" w:after="40"/>
              <w:jc w:val="left"/>
            </w:pPr>
            <w:r w:rsidRPr="00E0753F">
              <w:t xml:space="preserve">HSM modul ve formě PCI-Express karta, která poskytuje kryptografické služby jedné nebo více aplikacím na hostitelském serveru. </w:t>
            </w:r>
          </w:p>
          <w:p w:rsidR="00EE0929" w:rsidRPr="00E0753F" w:rsidRDefault="00EE0929" w:rsidP="00EE0929">
            <w:pPr>
              <w:autoSpaceDE w:val="0"/>
              <w:autoSpaceDN w:val="0"/>
              <w:adjustRightInd w:val="0"/>
              <w:spacing w:before="40" w:after="40"/>
              <w:jc w:val="left"/>
              <w:rPr>
                <w:rFonts w:ascii="Arial" w:hAnsi="Arial" w:cs="Arial"/>
                <w:color w:val="000000"/>
                <w:sz w:val="20"/>
                <w:szCs w:val="20"/>
              </w:rPr>
            </w:pPr>
          </w:p>
        </w:tc>
        <w:tc>
          <w:tcPr>
            <w:tcW w:w="1843" w:type="dxa"/>
            <w:shd w:val="clear" w:color="auto" w:fill="auto"/>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vAlign w:val="center"/>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E0753F">
              <w:rPr>
                <w:rFonts w:ascii="Arial" w:hAnsi="Arial" w:cs="Arial"/>
                <w:color w:val="000000"/>
                <w:sz w:val="20"/>
                <w:szCs w:val="20"/>
              </w:rPr>
              <w:t>Služby vytváření kvalifikovaného elektronického podpisu a kvalifikované elektronické pečetě budou v souladu s odpovědí na žádost o vysvětlení zadávací dokumentace č. 51 dodány formou služby poskytnuté jako celek externím subjektem. Zde uvedené kryptografické HSM budou v rámci této služby sloužit pro generování, bezpečné ukládání a správu kryptografických prostředků zadavatele. V souladu s podmínkami zadávací dokumentace a odpovědí na žádost o vysvětlení zadávací dokumentace č. 51 budou umístěny v datových centrech zadavatele.</w:t>
            </w:r>
          </w:p>
        </w:tc>
      </w:tr>
      <w:tr w:rsidR="00EE0929" w:rsidRPr="00797A9C" w:rsidTr="00D12CB7">
        <w:trPr>
          <w:cantSplit/>
          <w:trHeight w:val="20"/>
        </w:trPr>
        <w:tc>
          <w:tcPr>
            <w:tcW w:w="1691" w:type="dxa"/>
            <w:shd w:val="clear" w:color="auto" w:fill="auto"/>
          </w:tcPr>
          <w:p w:rsidR="00EE0929" w:rsidRPr="00E0753F" w:rsidRDefault="00EE0929" w:rsidP="00EE0929">
            <w:pPr>
              <w:autoSpaceDE w:val="0"/>
              <w:autoSpaceDN w:val="0"/>
              <w:adjustRightInd w:val="0"/>
              <w:spacing w:before="40" w:after="40"/>
              <w:jc w:val="left"/>
              <w:rPr>
                <w:rFonts w:ascii="Arial" w:hAnsi="Arial" w:cs="Arial"/>
                <w:b/>
                <w:bCs/>
                <w:color w:val="000000"/>
                <w:sz w:val="20"/>
                <w:szCs w:val="20"/>
              </w:rPr>
            </w:pPr>
            <w:r w:rsidRPr="00E0753F">
              <w:rPr>
                <w:color w:val="000000" w:themeColor="text1"/>
              </w:rPr>
              <w:t xml:space="preserve">HSM </w:t>
            </w:r>
            <w:proofErr w:type="spellStart"/>
            <w:r w:rsidRPr="00E0753F">
              <w:rPr>
                <w:bCs/>
              </w:rPr>
              <w:t>nShield</w:t>
            </w:r>
            <w:proofErr w:type="spellEnd"/>
            <w:r w:rsidRPr="00E0753F">
              <w:rPr>
                <w:bCs/>
              </w:rPr>
              <w:t xml:space="preserve"> </w:t>
            </w:r>
            <w:proofErr w:type="spellStart"/>
            <w:r w:rsidRPr="00E0753F">
              <w:t>Connect</w:t>
            </w:r>
            <w:proofErr w:type="spellEnd"/>
            <w:r w:rsidRPr="00E0753F">
              <w:t xml:space="preserve"> </w:t>
            </w:r>
            <w:proofErr w:type="spellStart"/>
            <w:r w:rsidRPr="00E0753F">
              <w:t>Prod</w:t>
            </w:r>
            <w:proofErr w:type="spellEnd"/>
          </w:p>
        </w:tc>
        <w:tc>
          <w:tcPr>
            <w:tcW w:w="1883" w:type="dxa"/>
            <w:shd w:val="clear" w:color="auto" w:fill="auto"/>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E0753F">
              <w:rPr>
                <w:color w:val="000000" w:themeColor="text1"/>
              </w:rPr>
              <w:t xml:space="preserve">Thales </w:t>
            </w:r>
            <w:proofErr w:type="spellStart"/>
            <w:r w:rsidRPr="00E0753F">
              <w:rPr>
                <w:bCs/>
              </w:rPr>
              <w:t>nShield</w:t>
            </w:r>
            <w:proofErr w:type="spellEnd"/>
            <w:r w:rsidRPr="00E0753F">
              <w:rPr>
                <w:b/>
                <w:bCs/>
              </w:rPr>
              <w:t xml:space="preserve"> </w:t>
            </w:r>
            <w:proofErr w:type="spellStart"/>
            <w:r w:rsidRPr="00E0753F">
              <w:t>Connect</w:t>
            </w:r>
            <w:proofErr w:type="spellEnd"/>
            <w:r w:rsidRPr="00E0753F">
              <w:t xml:space="preserve"> F3 500+</w:t>
            </w:r>
          </w:p>
        </w:tc>
        <w:tc>
          <w:tcPr>
            <w:tcW w:w="2977" w:type="dxa"/>
            <w:shd w:val="clear" w:color="auto" w:fill="auto"/>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E0753F">
              <w:t xml:space="preserve">HSM modul ve formě </w:t>
            </w:r>
            <w:proofErr w:type="spellStart"/>
            <w:r w:rsidRPr="00E0753F">
              <w:t>appliance</w:t>
            </w:r>
            <w:proofErr w:type="spellEnd"/>
            <w:r w:rsidRPr="00E0753F">
              <w:t>, která přes definované rozhraní poskytuje kryptografické služby přistupujícím aplikacím.</w:t>
            </w:r>
          </w:p>
        </w:tc>
        <w:tc>
          <w:tcPr>
            <w:tcW w:w="1843" w:type="dxa"/>
            <w:shd w:val="clear" w:color="auto" w:fill="auto"/>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vAlign w:val="center"/>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E0753F">
              <w:rPr>
                <w:rFonts w:ascii="Arial" w:hAnsi="Arial" w:cs="Arial"/>
                <w:color w:val="000000"/>
                <w:sz w:val="20"/>
                <w:szCs w:val="20"/>
              </w:rPr>
              <w:t>Služby vytváření kvalifikovaného elektronického podpisu a kvalifikované elektronické pečetě budou v souladu s odpovědí na žádost o vysvětlení zadávací dokumentace č. 51 dodány formou služby poskytnuté jako celek externím subjektem. Zde uvedené kryptografické HSM budou v rámci této služby sloužit pro generování, bezpečné ukládání a správu kryptografických prostředků zadavatele. V souladu s podmínkami zadávací dokumentace a odpovědí na žádost o vysvětlení zadávací dokumentace č. 51 budou umístěny v datových centrech zadavatele.</w:t>
            </w:r>
          </w:p>
        </w:tc>
      </w:tr>
      <w:tr w:rsidR="00EE0929" w:rsidRPr="00797A9C" w:rsidTr="00D12CB7">
        <w:trPr>
          <w:cantSplit/>
          <w:trHeight w:val="20"/>
        </w:trPr>
        <w:tc>
          <w:tcPr>
            <w:tcW w:w="1691" w:type="dxa"/>
            <w:shd w:val="clear" w:color="auto" w:fill="auto"/>
            <w:vAlign w:val="center"/>
          </w:tcPr>
          <w:p w:rsidR="00EE0929" w:rsidRPr="00E0753F" w:rsidRDefault="00EE0929" w:rsidP="00EE0929">
            <w:pPr>
              <w:autoSpaceDE w:val="0"/>
              <w:autoSpaceDN w:val="0"/>
              <w:adjustRightInd w:val="0"/>
              <w:spacing w:before="40" w:after="40"/>
              <w:jc w:val="left"/>
              <w:rPr>
                <w:rFonts w:ascii="Arial" w:hAnsi="Arial" w:cs="Arial"/>
                <w:bCs/>
                <w:color w:val="000000"/>
                <w:sz w:val="20"/>
                <w:szCs w:val="20"/>
              </w:rPr>
            </w:pPr>
            <w:proofErr w:type="spellStart"/>
            <w:r w:rsidRPr="00E0753F">
              <w:rPr>
                <w:rFonts w:ascii="Arial" w:hAnsi="Arial" w:cs="Arial"/>
                <w:bCs/>
                <w:color w:val="000000"/>
                <w:sz w:val="20"/>
                <w:szCs w:val="20"/>
              </w:rPr>
              <w:t>Switch</w:t>
            </w:r>
            <w:proofErr w:type="spellEnd"/>
          </w:p>
        </w:tc>
        <w:tc>
          <w:tcPr>
            <w:tcW w:w="1883" w:type="dxa"/>
            <w:shd w:val="clear" w:color="auto" w:fill="auto"/>
            <w:vAlign w:val="center"/>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E0753F">
              <w:rPr>
                <w:rFonts w:ascii="Arial" w:hAnsi="Arial" w:cs="Arial"/>
                <w:bCs/>
                <w:color w:val="000000"/>
                <w:sz w:val="20"/>
                <w:szCs w:val="20"/>
              </w:rPr>
              <w:t xml:space="preserve">Cisco </w:t>
            </w:r>
            <w:proofErr w:type="spellStart"/>
            <w:r w:rsidRPr="00E0753F">
              <w:rPr>
                <w:rFonts w:ascii="Arial" w:hAnsi="Arial" w:cs="Arial"/>
                <w:bCs/>
                <w:color w:val="000000"/>
                <w:sz w:val="20"/>
                <w:szCs w:val="20"/>
              </w:rPr>
              <w:t>Catalyst</w:t>
            </w:r>
            <w:proofErr w:type="spellEnd"/>
            <w:r w:rsidRPr="00E0753F">
              <w:rPr>
                <w:rFonts w:ascii="Arial" w:hAnsi="Arial" w:cs="Arial"/>
                <w:bCs/>
                <w:color w:val="000000"/>
                <w:sz w:val="20"/>
                <w:szCs w:val="20"/>
              </w:rPr>
              <w:t xml:space="preserve"> 3650</w:t>
            </w:r>
          </w:p>
        </w:tc>
        <w:tc>
          <w:tcPr>
            <w:tcW w:w="2977" w:type="dxa"/>
            <w:shd w:val="clear" w:color="auto" w:fill="auto"/>
            <w:vAlign w:val="center"/>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E0753F">
              <w:rPr>
                <w:rFonts w:ascii="Arial" w:hAnsi="Arial" w:cs="Arial"/>
                <w:color w:val="000000"/>
                <w:sz w:val="20"/>
                <w:szCs w:val="20"/>
              </w:rPr>
              <w:t>Síťový přepínač</w:t>
            </w:r>
          </w:p>
        </w:tc>
        <w:tc>
          <w:tcPr>
            <w:tcW w:w="1843" w:type="dxa"/>
            <w:shd w:val="clear" w:color="auto" w:fill="auto"/>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vMerge w:val="restart"/>
            <w:shd w:val="clear" w:color="auto" w:fill="auto"/>
          </w:tcPr>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E0753F">
              <w:rPr>
                <w:rFonts w:ascii="Arial" w:hAnsi="Arial" w:cs="Arial"/>
                <w:color w:val="000000"/>
                <w:sz w:val="20"/>
                <w:szCs w:val="20"/>
              </w:rPr>
              <w:t xml:space="preserve">3x </w:t>
            </w:r>
            <w:proofErr w:type="spellStart"/>
            <w:r w:rsidRPr="00E0753F">
              <w:rPr>
                <w:rFonts w:ascii="Arial" w:hAnsi="Arial" w:cs="Arial"/>
                <w:color w:val="000000"/>
                <w:sz w:val="20"/>
                <w:szCs w:val="20"/>
              </w:rPr>
              <w:t>rack</w:t>
            </w:r>
            <w:proofErr w:type="spellEnd"/>
            <w:r w:rsidRPr="00E0753F">
              <w:rPr>
                <w:rFonts w:ascii="Arial" w:hAnsi="Arial" w:cs="Arial"/>
                <w:color w:val="000000"/>
                <w:sz w:val="20"/>
                <w:szCs w:val="20"/>
              </w:rPr>
              <w:t xml:space="preserve"> (Dell 24U </w:t>
            </w:r>
            <w:proofErr w:type="spellStart"/>
            <w:r w:rsidRPr="00E0753F">
              <w:rPr>
                <w:rFonts w:ascii="Arial" w:hAnsi="Arial" w:cs="Arial"/>
                <w:color w:val="000000"/>
                <w:sz w:val="20"/>
                <w:szCs w:val="20"/>
              </w:rPr>
              <w:t>Rack</w:t>
            </w:r>
            <w:proofErr w:type="spellEnd"/>
            <w:r w:rsidRPr="00E0753F">
              <w:rPr>
                <w:rFonts w:ascii="Arial" w:hAnsi="Arial" w:cs="Arial"/>
                <w:color w:val="000000"/>
                <w:sz w:val="20"/>
                <w:szCs w:val="20"/>
              </w:rPr>
              <w:t xml:space="preserve">) obsahující uvedené komponenty </w:t>
            </w:r>
            <w:proofErr w:type="spellStart"/>
            <w:r w:rsidRPr="00E0753F">
              <w:rPr>
                <w:rFonts w:ascii="Arial" w:hAnsi="Arial" w:cs="Arial"/>
                <w:color w:val="000000"/>
                <w:sz w:val="20"/>
                <w:szCs w:val="20"/>
              </w:rPr>
              <w:t>Enclosure</w:t>
            </w:r>
            <w:proofErr w:type="spellEnd"/>
          </w:p>
          <w:p w:rsidR="00EE0929" w:rsidRPr="00E0753F" w:rsidRDefault="00EE0929" w:rsidP="00EE0929">
            <w:pPr>
              <w:autoSpaceDE w:val="0"/>
              <w:autoSpaceDN w:val="0"/>
              <w:adjustRightInd w:val="0"/>
              <w:spacing w:before="40" w:after="40"/>
              <w:jc w:val="left"/>
              <w:rPr>
                <w:rFonts w:ascii="Arial" w:hAnsi="Arial" w:cs="Arial"/>
                <w:color w:val="000000"/>
                <w:sz w:val="20"/>
                <w:szCs w:val="20"/>
              </w:rPr>
            </w:pPr>
          </w:p>
          <w:p w:rsidR="00EE0929" w:rsidRPr="00E0753F" w:rsidRDefault="00EE0929" w:rsidP="00EE0929">
            <w:pPr>
              <w:autoSpaceDE w:val="0"/>
              <w:autoSpaceDN w:val="0"/>
              <w:adjustRightInd w:val="0"/>
              <w:spacing w:before="40" w:after="40"/>
              <w:jc w:val="left"/>
              <w:rPr>
                <w:rFonts w:ascii="Arial" w:hAnsi="Arial" w:cs="Arial"/>
                <w:color w:val="000000"/>
                <w:sz w:val="20"/>
                <w:szCs w:val="20"/>
              </w:rPr>
            </w:pPr>
            <w:r w:rsidRPr="00E0753F">
              <w:rPr>
                <w:rFonts w:ascii="Arial" w:hAnsi="Arial" w:cs="Arial"/>
                <w:color w:val="000000"/>
                <w:sz w:val="20"/>
                <w:szCs w:val="20"/>
              </w:rPr>
              <w:t xml:space="preserve">Služby vytváření kvalifikovaného elektronického podpisu a kvalifikované elektronické pečetě budou v souladu s odpovědí na žádost o vysvětlení zadávací dokumentace č. 51 dodány formou služby poskytnuté jako celek externím subjektem. Specifikovaný HW zde uvádíme pouze proto, aby si zadavatel mohl udělat představu o komponentách, které bude pro zajištění běhu služby nutné umístit v datových centrech zadavatele. </w:t>
            </w:r>
          </w:p>
        </w:tc>
      </w:tr>
      <w:tr w:rsidR="00EE0929" w:rsidRPr="00797A9C" w:rsidTr="00D12CB7">
        <w:trPr>
          <w:cantSplit/>
          <w:trHeight w:val="20"/>
        </w:trPr>
        <w:tc>
          <w:tcPr>
            <w:tcW w:w="1691" w:type="dxa"/>
            <w:shd w:val="clear" w:color="auto" w:fill="auto"/>
            <w:vAlign w:val="center"/>
          </w:tcPr>
          <w:p w:rsidR="00EE0929" w:rsidRPr="002F2B1A" w:rsidRDefault="00EE0929" w:rsidP="00EE0929">
            <w:pPr>
              <w:autoSpaceDE w:val="0"/>
              <w:autoSpaceDN w:val="0"/>
              <w:adjustRightInd w:val="0"/>
              <w:spacing w:before="40" w:after="40"/>
              <w:jc w:val="left"/>
              <w:rPr>
                <w:rFonts w:ascii="Arial" w:hAnsi="Arial" w:cs="Arial"/>
                <w:bCs/>
                <w:color w:val="000000"/>
                <w:sz w:val="20"/>
                <w:szCs w:val="20"/>
              </w:rPr>
            </w:pPr>
            <w:proofErr w:type="spellStart"/>
            <w:r>
              <w:rPr>
                <w:rFonts w:ascii="Arial" w:hAnsi="Arial" w:cs="Arial"/>
                <w:bCs/>
                <w:color w:val="000000"/>
                <w:sz w:val="20"/>
                <w:szCs w:val="20"/>
              </w:rPr>
              <w:lastRenderedPageBreak/>
              <w:t>Syslog</w:t>
            </w:r>
            <w:proofErr w:type="spellEnd"/>
            <w:r>
              <w:rPr>
                <w:rFonts w:ascii="Arial" w:hAnsi="Arial" w:cs="Arial"/>
                <w:bCs/>
                <w:color w:val="000000"/>
                <w:sz w:val="20"/>
                <w:szCs w:val="20"/>
              </w:rPr>
              <w:t xml:space="preserve"> server</w:t>
            </w:r>
          </w:p>
        </w:tc>
        <w:tc>
          <w:tcPr>
            <w:tcW w:w="1883" w:type="dxa"/>
            <w:shd w:val="clear" w:color="auto" w:fill="auto"/>
            <w:vAlign w:val="center"/>
          </w:tcPr>
          <w:p w:rsidR="00EE0929" w:rsidRPr="002F2B1A" w:rsidRDefault="00EE0929" w:rsidP="00EE0929">
            <w:pPr>
              <w:autoSpaceDE w:val="0"/>
              <w:autoSpaceDN w:val="0"/>
              <w:adjustRightInd w:val="0"/>
              <w:spacing w:before="40" w:after="40"/>
              <w:jc w:val="left"/>
              <w:rPr>
                <w:rFonts w:ascii="Arial" w:hAnsi="Arial" w:cs="Arial"/>
                <w:color w:val="000000"/>
                <w:sz w:val="20"/>
                <w:szCs w:val="20"/>
              </w:rPr>
            </w:pPr>
            <w:r w:rsidRPr="002F2B1A">
              <w:rPr>
                <w:rFonts w:ascii="Arial" w:hAnsi="Arial" w:cs="Arial"/>
                <w:bCs/>
                <w:color w:val="000000"/>
                <w:sz w:val="20"/>
                <w:szCs w:val="20"/>
              </w:rPr>
              <w:t xml:space="preserve">Dell </w:t>
            </w:r>
            <w:proofErr w:type="spellStart"/>
            <w:r w:rsidRPr="002F2B1A">
              <w:rPr>
                <w:rFonts w:ascii="Arial" w:hAnsi="Arial" w:cs="Arial"/>
                <w:bCs/>
                <w:color w:val="000000"/>
                <w:sz w:val="20"/>
                <w:szCs w:val="20"/>
              </w:rPr>
              <w:t>PowerEdge</w:t>
            </w:r>
            <w:proofErr w:type="spellEnd"/>
            <w:r w:rsidRPr="002F2B1A">
              <w:rPr>
                <w:rFonts w:ascii="Arial" w:hAnsi="Arial" w:cs="Arial"/>
                <w:bCs/>
                <w:color w:val="000000"/>
                <w:sz w:val="20"/>
                <w:szCs w:val="20"/>
              </w:rPr>
              <w:t xml:space="preserve"> R330</w:t>
            </w:r>
          </w:p>
        </w:tc>
        <w:tc>
          <w:tcPr>
            <w:tcW w:w="2977"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Sběr a uchovávání logů</w:t>
            </w:r>
          </w:p>
        </w:tc>
        <w:tc>
          <w:tcPr>
            <w:tcW w:w="1843" w:type="dxa"/>
            <w:shd w:val="clear" w:color="auto" w:fill="auto"/>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vMerge/>
            <w:shd w:val="clear" w:color="auto" w:fill="FFFF00"/>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p>
        </w:tc>
      </w:tr>
      <w:tr w:rsidR="00EE0929" w:rsidRPr="00797A9C" w:rsidTr="00D12CB7">
        <w:trPr>
          <w:cantSplit/>
          <w:trHeight w:val="20"/>
        </w:trPr>
        <w:tc>
          <w:tcPr>
            <w:tcW w:w="1691" w:type="dxa"/>
            <w:shd w:val="clear" w:color="auto" w:fill="auto"/>
            <w:vAlign w:val="center"/>
          </w:tcPr>
          <w:p w:rsidR="00EE0929" w:rsidRPr="00797A9C" w:rsidRDefault="00EE0929" w:rsidP="00EE0929">
            <w:pPr>
              <w:autoSpaceDE w:val="0"/>
              <w:autoSpaceDN w:val="0"/>
              <w:adjustRightInd w:val="0"/>
              <w:spacing w:before="40" w:after="40"/>
              <w:jc w:val="center"/>
              <w:rPr>
                <w:rFonts w:ascii="Arial" w:hAnsi="Arial" w:cs="Arial"/>
                <w:b/>
                <w:bCs/>
                <w:color w:val="000000"/>
                <w:sz w:val="20"/>
                <w:szCs w:val="20"/>
              </w:rPr>
            </w:pPr>
            <w:r>
              <w:rPr>
                <w:rFonts w:ascii="Arial" w:hAnsi="Arial" w:cs="Arial"/>
                <w:bCs/>
                <w:color w:val="000000"/>
                <w:sz w:val="20"/>
                <w:szCs w:val="20"/>
              </w:rPr>
              <w:lastRenderedPageBreak/>
              <w:t>Aplikační server</w:t>
            </w:r>
          </w:p>
        </w:tc>
        <w:tc>
          <w:tcPr>
            <w:tcW w:w="1883" w:type="dxa"/>
            <w:shd w:val="clear" w:color="auto" w:fill="auto"/>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r w:rsidRPr="002F2B1A">
              <w:rPr>
                <w:rFonts w:ascii="Arial" w:hAnsi="Arial" w:cs="Arial"/>
                <w:bCs/>
                <w:color w:val="000000"/>
                <w:sz w:val="20"/>
                <w:szCs w:val="20"/>
              </w:rPr>
              <w:t xml:space="preserve">Dell </w:t>
            </w:r>
            <w:proofErr w:type="spellStart"/>
            <w:r w:rsidRPr="002F2B1A">
              <w:rPr>
                <w:rFonts w:ascii="Arial" w:hAnsi="Arial" w:cs="Arial"/>
                <w:bCs/>
                <w:color w:val="000000"/>
                <w:sz w:val="20"/>
                <w:szCs w:val="20"/>
              </w:rPr>
              <w:t>PowerEdge</w:t>
            </w:r>
            <w:proofErr w:type="spellEnd"/>
            <w:r w:rsidRPr="002F2B1A">
              <w:rPr>
                <w:rFonts w:ascii="Arial" w:hAnsi="Arial" w:cs="Arial"/>
                <w:bCs/>
                <w:color w:val="000000"/>
                <w:sz w:val="20"/>
                <w:szCs w:val="20"/>
              </w:rPr>
              <w:t xml:space="preserve"> R440</w:t>
            </w:r>
          </w:p>
        </w:tc>
        <w:tc>
          <w:tcPr>
            <w:tcW w:w="2977"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Aplikační server pro zajištění vlastního chodu služby a autentizace</w:t>
            </w:r>
          </w:p>
        </w:tc>
        <w:tc>
          <w:tcPr>
            <w:tcW w:w="1843" w:type="dxa"/>
            <w:shd w:val="clear" w:color="auto" w:fill="auto"/>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vMerge/>
            <w:shd w:val="clear" w:color="auto" w:fill="FFFF00"/>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p>
        </w:tc>
      </w:tr>
      <w:tr w:rsidR="00EE0929" w:rsidRPr="00797A9C" w:rsidTr="00D12CB7">
        <w:trPr>
          <w:cantSplit/>
          <w:trHeight w:val="20"/>
        </w:trPr>
        <w:tc>
          <w:tcPr>
            <w:tcW w:w="1691" w:type="dxa"/>
            <w:shd w:val="clear" w:color="auto" w:fill="auto"/>
            <w:vAlign w:val="center"/>
          </w:tcPr>
          <w:p w:rsidR="00EE0929" w:rsidRPr="002F2B1A" w:rsidRDefault="00EE0929" w:rsidP="00EE0929">
            <w:pPr>
              <w:autoSpaceDE w:val="0"/>
              <w:autoSpaceDN w:val="0"/>
              <w:adjustRightInd w:val="0"/>
              <w:spacing w:before="40" w:after="40"/>
              <w:jc w:val="center"/>
              <w:rPr>
                <w:rFonts w:ascii="Arial" w:hAnsi="Arial" w:cs="Arial"/>
                <w:bCs/>
                <w:color w:val="000000"/>
                <w:sz w:val="20"/>
                <w:szCs w:val="20"/>
              </w:rPr>
            </w:pPr>
            <w:proofErr w:type="spellStart"/>
            <w:r w:rsidRPr="002F2B1A">
              <w:rPr>
                <w:rFonts w:ascii="Arial" w:hAnsi="Arial" w:cs="Arial"/>
                <w:bCs/>
                <w:color w:val="000000"/>
                <w:sz w:val="20"/>
                <w:szCs w:val="20"/>
              </w:rPr>
              <w:t>B</w:t>
            </w:r>
            <w:r>
              <w:rPr>
                <w:rFonts w:ascii="Arial" w:hAnsi="Arial" w:cs="Arial"/>
                <w:bCs/>
                <w:color w:val="000000"/>
                <w:sz w:val="20"/>
                <w:szCs w:val="20"/>
              </w:rPr>
              <w:t>ackup</w:t>
            </w:r>
            <w:proofErr w:type="spellEnd"/>
            <w:r w:rsidRPr="002F2B1A">
              <w:rPr>
                <w:rFonts w:ascii="Arial" w:hAnsi="Arial" w:cs="Arial"/>
                <w:bCs/>
                <w:color w:val="000000"/>
                <w:sz w:val="20"/>
                <w:szCs w:val="20"/>
              </w:rPr>
              <w:t xml:space="preserve"> NAS</w:t>
            </w:r>
          </w:p>
          <w:p w:rsidR="00EE0929" w:rsidRPr="00797A9C" w:rsidRDefault="00EE0929" w:rsidP="00EE0929">
            <w:pPr>
              <w:autoSpaceDE w:val="0"/>
              <w:autoSpaceDN w:val="0"/>
              <w:adjustRightInd w:val="0"/>
              <w:spacing w:before="40" w:after="40"/>
              <w:jc w:val="center"/>
              <w:rPr>
                <w:rFonts w:ascii="Arial" w:hAnsi="Arial" w:cs="Arial"/>
                <w:b/>
                <w:bCs/>
                <w:color w:val="000000"/>
                <w:sz w:val="20"/>
                <w:szCs w:val="20"/>
              </w:rPr>
            </w:pPr>
            <w:r>
              <w:rPr>
                <w:rFonts w:ascii="Arial" w:hAnsi="Arial" w:cs="Arial"/>
                <w:bCs/>
                <w:color w:val="000000"/>
                <w:sz w:val="20"/>
                <w:szCs w:val="20"/>
              </w:rPr>
              <w:t>Server</w:t>
            </w:r>
          </w:p>
        </w:tc>
        <w:tc>
          <w:tcPr>
            <w:tcW w:w="1883" w:type="dxa"/>
            <w:shd w:val="clear" w:color="auto" w:fill="auto"/>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r w:rsidRPr="002F2B1A">
              <w:rPr>
                <w:rFonts w:ascii="Arial" w:hAnsi="Arial" w:cs="Arial"/>
                <w:bCs/>
                <w:color w:val="000000"/>
                <w:sz w:val="20"/>
                <w:szCs w:val="20"/>
              </w:rPr>
              <w:t xml:space="preserve">Dell </w:t>
            </w:r>
            <w:proofErr w:type="spellStart"/>
            <w:r w:rsidRPr="002F2B1A">
              <w:rPr>
                <w:rFonts w:ascii="Arial" w:hAnsi="Arial" w:cs="Arial"/>
                <w:bCs/>
                <w:color w:val="000000"/>
                <w:sz w:val="20"/>
                <w:szCs w:val="20"/>
              </w:rPr>
              <w:t>PowerEdge</w:t>
            </w:r>
            <w:proofErr w:type="spellEnd"/>
            <w:r w:rsidRPr="002F2B1A">
              <w:rPr>
                <w:rFonts w:ascii="Arial" w:hAnsi="Arial" w:cs="Arial"/>
                <w:bCs/>
                <w:color w:val="000000"/>
                <w:sz w:val="20"/>
                <w:szCs w:val="20"/>
              </w:rPr>
              <w:t xml:space="preserve"> R230</w:t>
            </w:r>
          </w:p>
        </w:tc>
        <w:tc>
          <w:tcPr>
            <w:tcW w:w="2977"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Datové úložiště</w:t>
            </w:r>
          </w:p>
        </w:tc>
        <w:tc>
          <w:tcPr>
            <w:tcW w:w="1843" w:type="dxa"/>
            <w:shd w:val="clear" w:color="auto" w:fill="auto"/>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vMerge/>
            <w:shd w:val="clear" w:color="auto" w:fill="FFFF00"/>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p>
        </w:tc>
      </w:tr>
      <w:tr w:rsidR="00EE0929" w:rsidRPr="00797A9C" w:rsidTr="00D12CB7">
        <w:trPr>
          <w:cantSplit/>
          <w:trHeight w:val="20"/>
        </w:trPr>
        <w:tc>
          <w:tcPr>
            <w:tcW w:w="1691" w:type="dxa"/>
            <w:shd w:val="clear" w:color="auto" w:fill="auto"/>
            <w:vAlign w:val="center"/>
          </w:tcPr>
          <w:p w:rsidR="00EE0929" w:rsidRPr="002F2B1A" w:rsidRDefault="00EE0929" w:rsidP="00EE0929">
            <w:pPr>
              <w:autoSpaceDE w:val="0"/>
              <w:autoSpaceDN w:val="0"/>
              <w:adjustRightInd w:val="0"/>
              <w:spacing w:before="40" w:after="40"/>
              <w:jc w:val="center"/>
              <w:rPr>
                <w:rFonts w:ascii="Arial" w:hAnsi="Arial" w:cs="Arial"/>
                <w:bCs/>
                <w:color w:val="000000"/>
                <w:sz w:val="20"/>
                <w:szCs w:val="20"/>
              </w:rPr>
            </w:pPr>
            <w:proofErr w:type="spellStart"/>
            <w:r w:rsidRPr="002F2B1A">
              <w:rPr>
                <w:rFonts w:ascii="Arial" w:hAnsi="Arial" w:cs="Arial"/>
                <w:bCs/>
                <w:color w:val="000000"/>
                <w:sz w:val="20"/>
                <w:szCs w:val="20"/>
              </w:rPr>
              <w:t>B</w:t>
            </w:r>
            <w:r>
              <w:rPr>
                <w:rFonts w:ascii="Arial" w:hAnsi="Arial" w:cs="Arial"/>
                <w:bCs/>
                <w:color w:val="000000"/>
                <w:sz w:val="20"/>
                <w:szCs w:val="20"/>
              </w:rPr>
              <w:t>ackup</w:t>
            </w:r>
            <w:proofErr w:type="spellEnd"/>
            <w:r>
              <w:rPr>
                <w:rFonts w:ascii="Arial" w:hAnsi="Arial" w:cs="Arial"/>
                <w:bCs/>
                <w:color w:val="000000"/>
                <w:sz w:val="20"/>
                <w:szCs w:val="20"/>
              </w:rPr>
              <w:t xml:space="preserve"> </w:t>
            </w:r>
            <w:r w:rsidRPr="002F2B1A">
              <w:rPr>
                <w:rFonts w:ascii="Arial" w:hAnsi="Arial" w:cs="Arial"/>
                <w:bCs/>
                <w:color w:val="000000"/>
                <w:sz w:val="20"/>
                <w:szCs w:val="20"/>
              </w:rPr>
              <w:t>+</w:t>
            </w:r>
            <w:r>
              <w:rPr>
                <w:rFonts w:ascii="Arial" w:hAnsi="Arial" w:cs="Arial"/>
                <w:bCs/>
                <w:color w:val="000000"/>
                <w:sz w:val="20"/>
                <w:szCs w:val="20"/>
              </w:rPr>
              <w:t xml:space="preserve"> </w:t>
            </w:r>
            <w:r w:rsidRPr="002F2B1A">
              <w:rPr>
                <w:rFonts w:ascii="Arial" w:hAnsi="Arial" w:cs="Arial"/>
                <w:bCs/>
                <w:color w:val="000000"/>
                <w:sz w:val="20"/>
                <w:szCs w:val="20"/>
              </w:rPr>
              <w:t>M</w:t>
            </w:r>
            <w:r>
              <w:rPr>
                <w:rFonts w:ascii="Arial" w:hAnsi="Arial" w:cs="Arial"/>
                <w:bCs/>
                <w:color w:val="000000"/>
                <w:sz w:val="20"/>
                <w:szCs w:val="20"/>
              </w:rPr>
              <w:t>onitoring</w:t>
            </w:r>
          </w:p>
          <w:p w:rsidR="00EE0929" w:rsidRPr="00797A9C" w:rsidRDefault="00EE0929" w:rsidP="00EE0929">
            <w:pPr>
              <w:autoSpaceDE w:val="0"/>
              <w:autoSpaceDN w:val="0"/>
              <w:adjustRightInd w:val="0"/>
              <w:spacing w:before="40" w:after="40"/>
              <w:jc w:val="center"/>
              <w:rPr>
                <w:rFonts w:ascii="Arial" w:hAnsi="Arial" w:cs="Arial"/>
                <w:b/>
                <w:bCs/>
                <w:color w:val="000000"/>
                <w:sz w:val="20"/>
                <w:szCs w:val="20"/>
              </w:rPr>
            </w:pPr>
            <w:r>
              <w:rPr>
                <w:rFonts w:ascii="Arial" w:hAnsi="Arial" w:cs="Arial"/>
                <w:bCs/>
                <w:color w:val="000000"/>
                <w:sz w:val="20"/>
                <w:szCs w:val="20"/>
              </w:rPr>
              <w:t>server</w:t>
            </w:r>
          </w:p>
        </w:tc>
        <w:tc>
          <w:tcPr>
            <w:tcW w:w="1883" w:type="dxa"/>
            <w:shd w:val="clear" w:color="auto" w:fill="auto"/>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r w:rsidRPr="002F2B1A">
              <w:rPr>
                <w:rFonts w:ascii="Arial" w:hAnsi="Arial" w:cs="Arial"/>
                <w:bCs/>
                <w:color w:val="000000"/>
                <w:sz w:val="20"/>
                <w:szCs w:val="20"/>
              </w:rPr>
              <w:t xml:space="preserve">Dell </w:t>
            </w:r>
            <w:proofErr w:type="spellStart"/>
            <w:r w:rsidRPr="002F2B1A">
              <w:rPr>
                <w:rFonts w:ascii="Arial" w:hAnsi="Arial" w:cs="Arial"/>
                <w:bCs/>
                <w:color w:val="000000"/>
                <w:sz w:val="20"/>
                <w:szCs w:val="20"/>
              </w:rPr>
              <w:t>PowerEdge</w:t>
            </w:r>
            <w:proofErr w:type="spellEnd"/>
            <w:r w:rsidRPr="002F2B1A">
              <w:rPr>
                <w:rFonts w:ascii="Arial" w:hAnsi="Arial" w:cs="Arial"/>
                <w:bCs/>
                <w:color w:val="000000"/>
                <w:sz w:val="20"/>
                <w:szCs w:val="20"/>
              </w:rPr>
              <w:t xml:space="preserve"> R440</w:t>
            </w:r>
          </w:p>
        </w:tc>
        <w:tc>
          <w:tcPr>
            <w:tcW w:w="2977"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Zálohování a monitoring služby</w:t>
            </w:r>
          </w:p>
        </w:tc>
        <w:tc>
          <w:tcPr>
            <w:tcW w:w="1843" w:type="dxa"/>
            <w:shd w:val="clear" w:color="auto" w:fill="auto"/>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vMerge/>
            <w:shd w:val="clear" w:color="auto" w:fill="FFFF00"/>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p>
        </w:tc>
      </w:tr>
      <w:tr w:rsidR="00EE0929" w:rsidRPr="00797A9C" w:rsidTr="00D12CB7">
        <w:trPr>
          <w:cantSplit/>
          <w:trHeight w:val="20"/>
        </w:trPr>
        <w:tc>
          <w:tcPr>
            <w:tcW w:w="1691" w:type="dxa"/>
            <w:shd w:val="clear" w:color="auto" w:fill="auto"/>
            <w:vAlign w:val="center"/>
          </w:tcPr>
          <w:p w:rsidR="00EE0929" w:rsidRPr="00797A9C" w:rsidRDefault="00EE0929" w:rsidP="00EE0929">
            <w:pPr>
              <w:autoSpaceDE w:val="0"/>
              <w:autoSpaceDN w:val="0"/>
              <w:adjustRightInd w:val="0"/>
              <w:spacing w:before="40" w:after="40"/>
              <w:jc w:val="center"/>
              <w:rPr>
                <w:rFonts w:ascii="Arial" w:hAnsi="Arial" w:cs="Arial"/>
                <w:b/>
                <w:bCs/>
                <w:color w:val="000000"/>
                <w:sz w:val="20"/>
                <w:szCs w:val="20"/>
              </w:rPr>
            </w:pPr>
            <w:r w:rsidRPr="002F2B1A">
              <w:rPr>
                <w:rFonts w:ascii="Arial" w:hAnsi="Arial" w:cs="Arial"/>
                <w:bCs/>
                <w:color w:val="000000"/>
                <w:sz w:val="20"/>
                <w:szCs w:val="20"/>
              </w:rPr>
              <w:t>R</w:t>
            </w:r>
            <w:r>
              <w:rPr>
                <w:rFonts w:ascii="Arial" w:hAnsi="Arial" w:cs="Arial"/>
                <w:bCs/>
                <w:color w:val="000000"/>
                <w:sz w:val="20"/>
                <w:szCs w:val="20"/>
              </w:rPr>
              <w:t xml:space="preserve">everzní </w:t>
            </w:r>
            <w:proofErr w:type="spellStart"/>
            <w:r>
              <w:rPr>
                <w:rFonts w:ascii="Arial" w:hAnsi="Arial" w:cs="Arial"/>
                <w:bCs/>
                <w:color w:val="000000"/>
                <w:sz w:val="20"/>
                <w:szCs w:val="20"/>
              </w:rPr>
              <w:t>proxy</w:t>
            </w:r>
            <w:proofErr w:type="spellEnd"/>
          </w:p>
        </w:tc>
        <w:tc>
          <w:tcPr>
            <w:tcW w:w="1883" w:type="dxa"/>
            <w:shd w:val="clear" w:color="auto" w:fill="auto"/>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r w:rsidRPr="002F2B1A">
              <w:rPr>
                <w:rFonts w:ascii="Arial" w:hAnsi="Arial" w:cs="Arial"/>
                <w:bCs/>
                <w:color w:val="000000"/>
                <w:sz w:val="20"/>
                <w:szCs w:val="20"/>
              </w:rPr>
              <w:t xml:space="preserve">Dell </w:t>
            </w:r>
            <w:proofErr w:type="spellStart"/>
            <w:r w:rsidRPr="002F2B1A">
              <w:rPr>
                <w:rFonts w:ascii="Arial" w:hAnsi="Arial" w:cs="Arial"/>
                <w:bCs/>
                <w:color w:val="000000"/>
                <w:sz w:val="20"/>
                <w:szCs w:val="20"/>
              </w:rPr>
              <w:t>PowerEdge</w:t>
            </w:r>
            <w:proofErr w:type="spellEnd"/>
            <w:r w:rsidRPr="002F2B1A">
              <w:rPr>
                <w:rFonts w:ascii="Arial" w:hAnsi="Arial" w:cs="Arial"/>
                <w:bCs/>
                <w:color w:val="000000"/>
                <w:sz w:val="20"/>
                <w:szCs w:val="20"/>
              </w:rPr>
              <w:t xml:space="preserve"> R440</w:t>
            </w:r>
          </w:p>
        </w:tc>
        <w:tc>
          <w:tcPr>
            <w:tcW w:w="2977"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 xml:space="preserve">Reverzní </w:t>
            </w:r>
            <w:proofErr w:type="spellStart"/>
            <w:r>
              <w:rPr>
                <w:rFonts w:ascii="Arial" w:hAnsi="Arial" w:cs="Arial"/>
                <w:color w:val="000000"/>
                <w:sz w:val="20"/>
                <w:szCs w:val="20"/>
              </w:rPr>
              <w:t>proxy</w:t>
            </w:r>
            <w:proofErr w:type="spellEnd"/>
          </w:p>
        </w:tc>
        <w:tc>
          <w:tcPr>
            <w:tcW w:w="1843" w:type="dxa"/>
            <w:shd w:val="clear" w:color="auto" w:fill="auto"/>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vMerge/>
            <w:shd w:val="clear" w:color="auto" w:fill="FFFF00"/>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p>
        </w:tc>
      </w:tr>
      <w:tr w:rsidR="00EE0929" w:rsidRPr="00797A9C" w:rsidTr="00D12CB7">
        <w:trPr>
          <w:cantSplit/>
          <w:trHeight w:val="20"/>
        </w:trPr>
        <w:tc>
          <w:tcPr>
            <w:tcW w:w="1691" w:type="dxa"/>
            <w:shd w:val="clear" w:color="auto" w:fill="auto"/>
            <w:vAlign w:val="center"/>
          </w:tcPr>
          <w:p w:rsidR="00EE0929" w:rsidRPr="00797A9C" w:rsidRDefault="00EE0929" w:rsidP="00EE0929">
            <w:pPr>
              <w:autoSpaceDE w:val="0"/>
              <w:autoSpaceDN w:val="0"/>
              <w:adjustRightInd w:val="0"/>
              <w:spacing w:before="40" w:after="40"/>
              <w:jc w:val="center"/>
              <w:rPr>
                <w:rFonts w:ascii="Arial" w:hAnsi="Arial" w:cs="Arial"/>
                <w:b/>
                <w:bCs/>
                <w:color w:val="000000"/>
                <w:sz w:val="20"/>
                <w:szCs w:val="20"/>
              </w:rPr>
            </w:pPr>
            <w:r>
              <w:rPr>
                <w:rFonts w:ascii="Arial" w:hAnsi="Arial" w:cs="Arial"/>
                <w:bCs/>
                <w:color w:val="000000"/>
                <w:sz w:val="20"/>
                <w:szCs w:val="20"/>
              </w:rPr>
              <w:t>Firewall</w:t>
            </w:r>
          </w:p>
        </w:tc>
        <w:tc>
          <w:tcPr>
            <w:tcW w:w="1883" w:type="dxa"/>
            <w:shd w:val="clear" w:color="auto" w:fill="auto"/>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r w:rsidRPr="002F2B1A">
              <w:rPr>
                <w:rFonts w:ascii="Arial" w:hAnsi="Arial" w:cs="Arial"/>
                <w:bCs/>
                <w:color w:val="000000"/>
                <w:sz w:val="20"/>
                <w:szCs w:val="20"/>
              </w:rPr>
              <w:t xml:space="preserve">Cisco ASA </w:t>
            </w:r>
            <w:proofErr w:type="gramStart"/>
            <w:r w:rsidRPr="002F2B1A">
              <w:rPr>
                <w:rFonts w:ascii="Arial" w:hAnsi="Arial" w:cs="Arial"/>
                <w:bCs/>
                <w:color w:val="000000"/>
                <w:sz w:val="20"/>
                <w:szCs w:val="20"/>
              </w:rPr>
              <w:t>5516-X</w:t>
            </w:r>
            <w:proofErr w:type="gramEnd"/>
          </w:p>
        </w:tc>
        <w:tc>
          <w:tcPr>
            <w:tcW w:w="2977"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Firewall</w:t>
            </w:r>
          </w:p>
        </w:tc>
        <w:tc>
          <w:tcPr>
            <w:tcW w:w="1843" w:type="dxa"/>
            <w:shd w:val="clear" w:color="auto" w:fill="auto"/>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797A9C"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vMerge/>
            <w:shd w:val="clear" w:color="auto" w:fill="FFFF00"/>
            <w:vAlign w:val="center"/>
          </w:tcPr>
          <w:p w:rsidR="00EE0929" w:rsidRPr="00797A9C" w:rsidRDefault="00EE0929" w:rsidP="00EE0929">
            <w:pPr>
              <w:autoSpaceDE w:val="0"/>
              <w:autoSpaceDN w:val="0"/>
              <w:adjustRightInd w:val="0"/>
              <w:spacing w:before="40" w:after="40"/>
              <w:jc w:val="center"/>
              <w:rPr>
                <w:rFonts w:ascii="Arial" w:hAnsi="Arial" w:cs="Arial"/>
                <w:color w:val="000000"/>
                <w:sz w:val="20"/>
                <w:szCs w:val="20"/>
              </w:rPr>
            </w:pPr>
          </w:p>
        </w:tc>
      </w:tr>
      <w:tr w:rsidR="00334A7F" w:rsidRPr="00797A9C" w:rsidTr="00D12CB7">
        <w:trPr>
          <w:cantSplit/>
          <w:trHeight w:val="20"/>
        </w:trPr>
        <w:tc>
          <w:tcPr>
            <w:tcW w:w="13922" w:type="dxa"/>
            <w:gridSpan w:val="6"/>
            <w:shd w:val="clear" w:color="auto" w:fill="BFBFBF" w:themeFill="background1" w:themeFillShade="BF"/>
            <w:vAlign w:val="center"/>
          </w:tcPr>
          <w:p w:rsidR="00334A7F" w:rsidRPr="00797A9C" w:rsidRDefault="00334A7F" w:rsidP="00D851CA">
            <w:pPr>
              <w:autoSpaceDE w:val="0"/>
              <w:autoSpaceDN w:val="0"/>
              <w:adjustRightInd w:val="0"/>
              <w:spacing w:before="40" w:after="40"/>
              <w:jc w:val="left"/>
              <w:rPr>
                <w:rFonts w:ascii="Arial" w:hAnsi="Arial" w:cs="Arial"/>
                <w:color w:val="000000" w:themeColor="text1"/>
                <w:sz w:val="20"/>
                <w:szCs w:val="20"/>
              </w:rPr>
            </w:pPr>
            <w:r w:rsidRPr="111942FA">
              <w:rPr>
                <w:rFonts w:ascii="Arial" w:hAnsi="Arial" w:cs="Arial"/>
                <w:color w:val="000000" w:themeColor="text1"/>
                <w:sz w:val="20"/>
                <w:szCs w:val="20"/>
                <w:u w:val="single"/>
              </w:rPr>
              <w:t>Testovací systém</w:t>
            </w:r>
          </w:p>
        </w:tc>
      </w:tr>
      <w:tr w:rsidR="00334A7F" w:rsidRPr="00797A9C" w:rsidTr="00D12CB7">
        <w:trPr>
          <w:cantSplit/>
          <w:trHeight w:val="20"/>
        </w:trPr>
        <w:tc>
          <w:tcPr>
            <w:tcW w:w="1691"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b/>
                <w:bCs/>
                <w:color w:val="000000"/>
                <w:sz w:val="20"/>
                <w:szCs w:val="20"/>
                <w:u w:val="single"/>
              </w:rPr>
            </w:pPr>
            <w:r>
              <w:rPr>
                <w:rFonts w:ascii="Calibri" w:hAnsi="Calibri"/>
                <w:color w:val="000000" w:themeColor="text1"/>
                <w:sz w:val="22"/>
                <w:szCs w:val="22"/>
              </w:rPr>
              <w:t>Zařízení pro behaviorální analýzu</w:t>
            </w:r>
          </w:p>
        </w:tc>
        <w:tc>
          <w:tcPr>
            <w:tcW w:w="1883"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sidRPr="00193247">
              <w:rPr>
                <w:rFonts w:ascii="Arial" w:hAnsi="Arial" w:cs="Arial"/>
                <w:bCs/>
                <w:color w:val="000000"/>
                <w:sz w:val="20"/>
                <w:szCs w:val="20"/>
              </w:rPr>
              <w:t xml:space="preserve">Trend </w:t>
            </w:r>
            <w:proofErr w:type="spellStart"/>
            <w:r w:rsidRPr="00193247">
              <w:rPr>
                <w:rFonts w:ascii="Arial" w:hAnsi="Arial" w:cs="Arial"/>
                <w:bCs/>
                <w:color w:val="000000"/>
                <w:sz w:val="20"/>
                <w:szCs w:val="20"/>
              </w:rPr>
              <w:t>Micro</w:t>
            </w:r>
            <w:proofErr w:type="spellEnd"/>
            <w:r w:rsidRPr="00193247">
              <w:rPr>
                <w:rFonts w:ascii="Arial" w:hAnsi="Arial" w:cs="Arial"/>
                <w:bCs/>
                <w:color w:val="000000"/>
                <w:sz w:val="20"/>
                <w:szCs w:val="20"/>
              </w:rPr>
              <w:t xml:space="preserve"> </w:t>
            </w:r>
            <w:proofErr w:type="spellStart"/>
            <w:r w:rsidRPr="00193247">
              <w:rPr>
                <w:rFonts w:ascii="Arial" w:hAnsi="Arial" w:cs="Arial"/>
                <w:bCs/>
                <w:color w:val="000000"/>
                <w:sz w:val="20"/>
                <w:szCs w:val="20"/>
              </w:rPr>
              <w:t>Deep</w:t>
            </w:r>
            <w:proofErr w:type="spellEnd"/>
            <w:r w:rsidRPr="00193247">
              <w:rPr>
                <w:rFonts w:ascii="Arial" w:hAnsi="Arial" w:cs="Arial"/>
                <w:bCs/>
                <w:color w:val="000000"/>
                <w:sz w:val="20"/>
                <w:szCs w:val="20"/>
              </w:rPr>
              <w:t xml:space="preserve"> </w:t>
            </w:r>
            <w:proofErr w:type="spellStart"/>
            <w:r w:rsidRPr="00193247">
              <w:rPr>
                <w:rFonts w:ascii="Arial" w:hAnsi="Arial" w:cs="Arial"/>
                <w:bCs/>
                <w:color w:val="000000"/>
                <w:sz w:val="20"/>
                <w:szCs w:val="20"/>
              </w:rPr>
              <w:t>Discovery</w:t>
            </w:r>
            <w:proofErr w:type="spellEnd"/>
            <w:r w:rsidRPr="00193247">
              <w:rPr>
                <w:rFonts w:ascii="Arial" w:hAnsi="Arial" w:cs="Arial"/>
                <w:bCs/>
                <w:color w:val="000000"/>
                <w:sz w:val="20"/>
                <w:szCs w:val="20"/>
              </w:rPr>
              <w:t xml:space="preserve"> </w:t>
            </w:r>
            <w:proofErr w:type="spellStart"/>
            <w:r w:rsidRPr="00193247">
              <w:rPr>
                <w:rFonts w:ascii="Arial" w:hAnsi="Arial" w:cs="Arial"/>
                <w:bCs/>
                <w:color w:val="000000"/>
                <w:sz w:val="20"/>
                <w:szCs w:val="20"/>
              </w:rPr>
              <w:t>Analyzer</w:t>
            </w:r>
            <w:proofErr w:type="spellEnd"/>
          </w:p>
        </w:tc>
        <w:tc>
          <w:tcPr>
            <w:tcW w:w="2977" w:type="dxa"/>
            <w:shd w:val="clear" w:color="auto" w:fill="auto"/>
            <w:vAlign w:val="center"/>
          </w:tcPr>
          <w:p w:rsidR="00334A7F" w:rsidRPr="00797A9C" w:rsidRDefault="00334A7F" w:rsidP="00D851CA">
            <w:pPr>
              <w:autoSpaceDE w:val="0"/>
              <w:autoSpaceDN w:val="0"/>
              <w:adjustRightInd w:val="0"/>
              <w:spacing w:before="40" w:after="40"/>
              <w:jc w:val="left"/>
              <w:rPr>
                <w:rFonts w:ascii="Arial" w:hAnsi="Arial" w:cs="Arial"/>
                <w:color w:val="000000"/>
                <w:sz w:val="20"/>
                <w:szCs w:val="20"/>
              </w:rPr>
            </w:pPr>
            <w:proofErr w:type="spellStart"/>
            <w:r>
              <w:rPr>
                <w:rFonts w:ascii="Arial" w:hAnsi="Arial" w:cs="Arial"/>
                <w:color w:val="000000"/>
                <w:sz w:val="20"/>
                <w:szCs w:val="20"/>
              </w:rPr>
              <w:t>Deep</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Discovery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Analyzer</w:t>
            </w:r>
            <w:proofErr w:type="spellEnd"/>
            <w:r>
              <w:rPr>
                <w:rFonts w:ascii="Arial" w:hAnsi="Arial" w:cs="Arial"/>
                <w:color w:val="000000"/>
                <w:sz w:val="20"/>
                <w:szCs w:val="20"/>
              </w:rPr>
              <w:t xml:space="preserve"> HW+SW </w:t>
            </w:r>
            <w:proofErr w:type="spellStart"/>
            <w:r>
              <w:rPr>
                <w:rFonts w:ascii="Arial" w:hAnsi="Arial" w:cs="Arial"/>
                <w:color w:val="000000"/>
                <w:sz w:val="20"/>
                <w:szCs w:val="20"/>
              </w:rPr>
              <w:t>Appliance</w:t>
            </w:r>
            <w:proofErr w:type="spellEnd"/>
            <w:r>
              <w:rPr>
                <w:rFonts w:ascii="Arial" w:hAnsi="Arial" w:cs="Arial"/>
                <w:color w:val="000000"/>
                <w:sz w:val="20"/>
                <w:szCs w:val="20"/>
              </w:rPr>
              <w:t xml:space="preserve">: New, </w:t>
            </w:r>
            <w:proofErr w:type="spellStart"/>
            <w:r>
              <w:rPr>
                <w:rFonts w:ascii="Arial" w:hAnsi="Arial" w:cs="Arial"/>
                <w:color w:val="000000"/>
                <w:sz w:val="20"/>
                <w:szCs w:val="20"/>
              </w:rPr>
              <w:t>Normal</w:t>
            </w:r>
            <w:proofErr w:type="spellEnd"/>
            <w:r>
              <w:rPr>
                <w:rFonts w:ascii="Arial" w:hAnsi="Arial" w:cs="Arial"/>
                <w:color w:val="000000"/>
                <w:sz w:val="20"/>
                <w:szCs w:val="20"/>
              </w:rPr>
              <w:t xml:space="preserve">, </w:t>
            </w:r>
          </w:p>
        </w:tc>
        <w:tc>
          <w:tcPr>
            <w:tcW w:w="1843"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Bude doplněno ve fázi dodávky.</w:t>
            </w:r>
          </w:p>
        </w:tc>
        <w:tc>
          <w:tcPr>
            <w:tcW w:w="1519"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vAlign w:val="center"/>
          </w:tcPr>
          <w:p w:rsidR="00334A7F" w:rsidRDefault="00334A7F" w:rsidP="00334A7F">
            <w:pPr>
              <w:autoSpaceDE w:val="0"/>
              <w:autoSpaceDN w:val="0"/>
              <w:adjustRightInd w:val="0"/>
              <w:spacing w:before="40" w:after="40"/>
              <w:jc w:val="left"/>
              <w:rPr>
                <w:rFonts w:ascii="Arial" w:hAnsi="Arial" w:cs="Arial"/>
                <w:color w:val="000000"/>
                <w:sz w:val="20"/>
                <w:szCs w:val="20"/>
              </w:rPr>
            </w:pPr>
            <w:proofErr w:type="spellStart"/>
            <w:r>
              <w:rPr>
                <w:rFonts w:ascii="Arial" w:hAnsi="Arial" w:cs="Arial"/>
                <w:color w:val="000000"/>
                <w:sz w:val="20"/>
                <w:szCs w:val="20"/>
              </w:rPr>
              <w:t>Deep</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Discovery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Analyzer</w:t>
            </w:r>
            <w:proofErr w:type="spellEnd"/>
            <w:r>
              <w:rPr>
                <w:rFonts w:ascii="Arial" w:hAnsi="Arial" w:cs="Arial"/>
                <w:color w:val="000000"/>
                <w:sz w:val="20"/>
                <w:szCs w:val="20"/>
              </w:rPr>
              <w:t xml:space="preserve"> je </w:t>
            </w:r>
            <w:proofErr w:type="spellStart"/>
            <w:r>
              <w:rPr>
                <w:rFonts w:ascii="Arial" w:hAnsi="Arial" w:cs="Arial"/>
                <w:color w:val="000000"/>
                <w:sz w:val="20"/>
                <w:szCs w:val="20"/>
              </w:rPr>
              <w:t>appliance</w:t>
            </w:r>
            <w:proofErr w:type="spellEnd"/>
            <w:r>
              <w:rPr>
                <w:rFonts w:ascii="Arial" w:hAnsi="Arial" w:cs="Arial"/>
                <w:color w:val="000000"/>
                <w:sz w:val="20"/>
                <w:szCs w:val="20"/>
              </w:rPr>
              <w:t xml:space="preserve"> postavená na OEM DELL RX730 serveru</w:t>
            </w:r>
          </w:p>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Budou dodány 4 HW komponenty, 3</w:t>
            </w:r>
            <w:r w:rsidR="00EE0929">
              <w:rPr>
                <w:rFonts w:ascii="Arial" w:hAnsi="Arial" w:cs="Arial"/>
                <w:color w:val="000000"/>
                <w:sz w:val="20"/>
                <w:szCs w:val="20"/>
              </w:rPr>
              <w:t xml:space="preserve"> HW komponenty</w:t>
            </w:r>
            <w:r>
              <w:rPr>
                <w:rFonts w:ascii="Arial" w:hAnsi="Arial" w:cs="Arial"/>
                <w:color w:val="000000"/>
                <w:sz w:val="20"/>
                <w:szCs w:val="20"/>
              </w:rPr>
              <w:t xml:space="preserve"> do lokality DC2 a 1 HW komponenta do lokality DC1</w:t>
            </w:r>
          </w:p>
        </w:tc>
      </w:tr>
      <w:tr w:rsidR="00334A7F" w:rsidRPr="00797A9C" w:rsidTr="00D12CB7">
        <w:trPr>
          <w:cantSplit/>
          <w:trHeight w:val="20"/>
        </w:trPr>
        <w:tc>
          <w:tcPr>
            <w:tcW w:w="1691"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b/>
                <w:bCs/>
                <w:color w:val="000000"/>
                <w:sz w:val="20"/>
                <w:szCs w:val="20"/>
              </w:rPr>
            </w:pPr>
            <w:r w:rsidRPr="004B3AD3">
              <w:rPr>
                <w:rFonts w:ascii="Arial" w:hAnsi="Arial" w:cs="Arial"/>
                <w:bCs/>
                <w:color w:val="000000"/>
                <w:sz w:val="20"/>
                <w:szCs w:val="20"/>
              </w:rPr>
              <w:t>Úložiště dokumentů</w:t>
            </w:r>
          </w:p>
        </w:tc>
        <w:tc>
          <w:tcPr>
            <w:tcW w:w="1883"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sidRPr="00C127A1">
              <w:rPr>
                <w:rFonts w:ascii="Arial" w:hAnsi="Arial" w:cs="Arial"/>
                <w:color w:val="000000"/>
                <w:sz w:val="20"/>
                <w:szCs w:val="20"/>
              </w:rPr>
              <w:t xml:space="preserve">IBM </w:t>
            </w:r>
            <w:proofErr w:type="spellStart"/>
            <w:r w:rsidRPr="00C127A1">
              <w:rPr>
                <w:rFonts w:ascii="Arial" w:hAnsi="Arial" w:cs="Arial"/>
                <w:color w:val="000000"/>
                <w:sz w:val="20"/>
                <w:szCs w:val="20"/>
              </w:rPr>
              <w:t>Storwize</w:t>
            </w:r>
            <w:proofErr w:type="spellEnd"/>
            <w:r w:rsidRPr="00C127A1">
              <w:rPr>
                <w:rFonts w:ascii="Arial" w:hAnsi="Arial" w:cs="Arial"/>
                <w:color w:val="000000"/>
                <w:sz w:val="20"/>
                <w:szCs w:val="20"/>
              </w:rPr>
              <w:t xml:space="preserve"> V5030</w:t>
            </w:r>
          </w:p>
        </w:tc>
        <w:tc>
          <w:tcPr>
            <w:tcW w:w="2977" w:type="dxa"/>
            <w:shd w:val="clear" w:color="auto" w:fill="auto"/>
            <w:vAlign w:val="center"/>
          </w:tcPr>
          <w:p w:rsidR="00334A7F" w:rsidRPr="00797A9C" w:rsidRDefault="00334A7F" w:rsidP="00D851CA">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Diskové pole</w:t>
            </w:r>
          </w:p>
        </w:tc>
        <w:tc>
          <w:tcPr>
            <w:tcW w:w="1843" w:type="dxa"/>
            <w:shd w:val="clear" w:color="auto" w:fill="auto"/>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tcPr>
          <w:p w:rsidR="00334A7F" w:rsidRPr="00797A9C" w:rsidRDefault="0052745B" w:rsidP="0052745B">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Vyhrazené kapacity pro testovací systém budou využity ze zdrojů instalovaných v DC1</w:t>
            </w:r>
            <w:r w:rsidR="00334A7F" w:rsidRPr="003B1E42">
              <w:rPr>
                <w:rFonts w:ascii="Arial" w:hAnsi="Arial" w:cs="Arial"/>
                <w:color w:val="000000"/>
                <w:sz w:val="20"/>
                <w:szCs w:val="20"/>
              </w:rPr>
              <w:t>.</w:t>
            </w:r>
          </w:p>
        </w:tc>
      </w:tr>
      <w:tr w:rsidR="00334A7F" w:rsidRPr="00797A9C" w:rsidTr="00D12CB7">
        <w:trPr>
          <w:cantSplit/>
          <w:trHeight w:val="20"/>
        </w:trPr>
        <w:tc>
          <w:tcPr>
            <w:tcW w:w="1691"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b/>
                <w:bCs/>
                <w:color w:val="000000"/>
                <w:sz w:val="20"/>
                <w:szCs w:val="20"/>
              </w:rPr>
            </w:pPr>
            <w:r w:rsidRPr="004B3AD3">
              <w:rPr>
                <w:rFonts w:ascii="Arial" w:hAnsi="Arial" w:cs="Arial"/>
                <w:bCs/>
                <w:color w:val="000000"/>
                <w:sz w:val="20"/>
                <w:szCs w:val="20"/>
              </w:rPr>
              <w:t>Úložiště dokumentů</w:t>
            </w:r>
          </w:p>
        </w:tc>
        <w:tc>
          <w:tcPr>
            <w:tcW w:w="1883"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sidRPr="00D65E15">
              <w:rPr>
                <w:rFonts w:ascii="Arial" w:hAnsi="Arial" w:cs="Arial"/>
                <w:color w:val="000000"/>
                <w:sz w:val="20"/>
                <w:szCs w:val="20"/>
              </w:rPr>
              <w:t>PCS S2220Q-X11-S SYS</w:t>
            </w:r>
          </w:p>
        </w:tc>
        <w:tc>
          <w:tcPr>
            <w:tcW w:w="2977" w:type="dxa"/>
            <w:shd w:val="clear" w:color="auto" w:fill="auto"/>
            <w:vAlign w:val="center"/>
          </w:tcPr>
          <w:p w:rsidR="00334A7F" w:rsidRPr="00797A9C" w:rsidRDefault="00334A7F" w:rsidP="00D851CA">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 xml:space="preserve">SW definované diskové pole IBM </w:t>
            </w:r>
            <w:proofErr w:type="spellStart"/>
            <w:r>
              <w:rPr>
                <w:rFonts w:ascii="Arial" w:hAnsi="Arial" w:cs="Arial"/>
                <w:color w:val="000000"/>
                <w:sz w:val="20"/>
                <w:szCs w:val="20"/>
              </w:rPr>
              <w:t>Spectrum</w:t>
            </w:r>
            <w:proofErr w:type="spellEnd"/>
            <w:r>
              <w:rPr>
                <w:rFonts w:ascii="Arial" w:hAnsi="Arial" w:cs="Arial"/>
                <w:color w:val="000000"/>
                <w:sz w:val="20"/>
                <w:szCs w:val="20"/>
              </w:rPr>
              <w:t xml:space="preserve"> </w:t>
            </w:r>
            <w:proofErr w:type="spellStart"/>
            <w:r>
              <w:rPr>
                <w:rFonts w:ascii="Arial" w:hAnsi="Arial" w:cs="Arial"/>
                <w:color w:val="000000"/>
                <w:sz w:val="20"/>
                <w:szCs w:val="20"/>
              </w:rPr>
              <w:t>Scale</w:t>
            </w:r>
            <w:proofErr w:type="spellEnd"/>
          </w:p>
        </w:tc>
        <w:tc>
          <w:tcPr>
            <w:tcW w:w="1843" w:type="dxa"/>
            <w:shd w:val="clear" w:color="auto" w:fill="auto"/>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334A7F" w:rsidRPr="00797A9C" w:rsidRDefault="00334A7F" w:rsidP="00334A7F">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tcPr>
          <w:p w:rsidR="00334A7F" w:rsidRPr="00797A9C" w:rsidRDefault="0052745B" w:rsidP="00334A7F">
            <w:pPr>
              <w:autoSpaceDE w:val="0"/>
              <w:autoSpaceDN w:val="0"/>
              <w:adjustRightInd w:val="0"/>
              <w:spacing w:before="40" w:after="40"/>
              <w:jc w:val="left"/>
              <w:rPr>
                <w:rFonts w:ascii="Arial" w:hAnsi="Arial" w:cs="Arial"/>
                <w:color w:val="000000"/>
                <w:sz w:val="20"/>
                <w:szCs w:val="20"/>
              </w:rPr>
            </w:pPr>
            <w:r>
              <w:rPr>
                <w:rFonts w:ascii="Arial" w:hAnsi="Arial" w:cs="Arial"/>
                <w:color w:val="000000"/>
                <w:sz w:val="20"/>
                <w:szCs w:val="20"/>
              </w:rPr>
              <w:t>Vyhrazené kapacity pro testovací systém budou využity ze zdrojů instalovaných v DC1</w:t>
            </w:r>
            <w:r w:rsidRPr="003B1E42">
              <w:rPr>
                <w:rFonts w:ascii="Arial" w:hAnsi="Arial" w:cs="Arial"/>
                <w:color w:val="000000"/>
                <w:sz w:val="20"/>
                <w:szCs w:val="20"/>
              </w:rPr>
              <w:t>.</w:t>
            </w:r>
          </w:p>
        </w:tc>
      </w:tr>
      <w:tr w:rsidR="00EE0929" w:rsidRPr="00797A9C" w:rsidTr="00D12CB7">
        <w:trPr>
          <w:cantSplit/>
          <w:trHeight w:val="20"/>
        </w:trPr>
        <w:tc>
          <w:tcPr>
            <w:tcW w:w="1691" w:type="dxa"/>
            <w:shd w:val="clear" w:color="auto" w:fill="auto"/>
            <w:vAlign w:val="center"/>
          </w:tcPr>
          <w:p w:rsidR="00EE0929" w:rsidRPr="00370762" w:rsidRDefault="00EE0929" w:rsidP="00EE0929">
            <w:pPr>
              <w:autoSpaceDE w:val="0"/>
              <w:autoSpaceDN w:val="0"/>
              <w:adjustRightInd w:val="0"/>
              <w:spacing w:before="40" w:after="40"/>
              <w:jc w:val="left"/>
              <w:rPr>
                <w:rFonts w:ascii="Arial" w:hAnsi="Arial" w:cs="Arial"/>
                <w:b/>
                <w:bCs/>
                <w:color w:val="000000"/>
                <w:sz w:val="20"/>
                <w:szCs w:val="20"/>
              </w:rPr>
            </w:pPr>
            <w:r w:rsidRPr="00370762">
              <w:rPr>
                <w:color w:val="000000" w:themeColor="text1"/>
              </w:rPr>
              <w:lastRenderedPageBreak/>
              <w:t xml:space="preserve">HSM </w:t>
            </w:r>
            <w:proofErr w:type="spellStart"/>
            <w:r w:rsidRPr="00370762">
              <w:rPr>
                <w:bCs/>
              </w:rPr>
              <w:t>nShield</w:t>
            </w:r>
            <w:proofErr w:type="spellEnd"/>
            <w:r w:rsidRPr="00370762">
              <w:rPr>
                <w:bCs/>
              </w:rPr>
              <w:t xml:space="preserve"> </w:t>
            </w:r>
            <w:proofErr w:type="spellStart"/>
            <w:proofErr w:type="gramStart"/>
            <w:r w:rsidRPr="00370762">
              <w:rPr>
                <w:bCs/>
              </w:rPr>
              <w:t>Solo</w:t>
            </w:r>
            <w:proofErr w:type="spellEnd"/>
            <w:r w:rsidRPr="00370762">
              <w:rPr>
                <w:bCs/>
              </w:rPr>
              <w:t xml:space="preserve"> </w:t>
            </w:r>
            <w:r w:rsidRPr="00370762">
              <w:t xml:space="preserve"> Test</w:t>
            </w:r>
            <w:proofErr w:type="gramEnd"/>
          </w:p>
        </w:tc>
        <w:tc>
          <w:tcPr>
            <w:tcW w:w="1883" w:type="dxa"/>
            <w:shd w:val="clear" w:color="auto" w:fill="auto"/>
            <w:vAlign w:val="center"/>
          </w:tcPr>
          <w:p w:rsidR="00EE0929" w:rsidRPr="00370762" w:rsidRDefault="00EE0929" w:rsidP="00EE0929">
            <w:pPr>
              <w:autoSpaceDE w:val="0"/>
              <w:autoSpaceDN w:val="0"/>
              <w:adjustRightInd w:val="0"/>
              <w:spacing w:before="40" w:after="40"/>
              <w:jc w:val="left"/>
              <w:rPr>
                <w:rFonts w:ascii="Arial" w:hAnsi="Arial" w:cs="Arial"/>
                <w:color w:val="000000"/>
                <w:sz w:val="20"/>
                <w:szCs w:val="20"/>
              </w:rPr>
            </w:pPr>
            <w:r w:rsidRPr="00370762">
              <w:rPr>
                <w:color w:val="000000" w:themeColor="text1"/>
              </w:rPr>
              <w:t xml:space="preserve">Thales </w:t>
            </w:r>
            <w:proofErr w:type="spellStart"/>
            <w:r w:rsidRPr="00370762">
              <w:rPr>
                <w:bCs/>
              </w:rPr>
              <w:t>nShield</w:t>
            </w:r>
            <w:proofErr w:type="spellEnd"/>
            <w:r w:rsidRPr="00370762">
              <w:rPr>
                <w:bCs/>
              </w:rPr>
              <w:t xml:space="preserve"> </w:t>
            </w:r>
            <w:proofErr w:type="spellStart"/>
            <w:r w:rsidRPr="00370762">
              <w:rPr>
                <w:bCs/>
              </w:rPr>
              <w:t>Solo</w:t>
            </w:r>
            <w:proofErr w:type="spellEnd"/>
            <w:r w:rsidRPr="00370762">
              <w:rPr>
                <w:bCs/>
              </w:rPr>
              <w:t xml:space="preserve"> 500+ </w:t>
            </w:r>
            <w:r w:rsidRPr="00370762">
              <w:t xml:space="preserve"> F2</w:t>
            </w:r>
          </w:p>
        </w:tc>
        <w:tc>
          <w:tcPr>
            <w:tcW w:w="2977" w:type="dxa"/>
            <w:shd w:val="clear" w:color="auto" w:fill="auto"/>
            <w:vAlign w:val="center"/>
          </w:tcPr>
          <w:p w:rsidR="00EE0929" w:rsidRPr="00370762" w:rsidRDefault="00EE0929" w:rsidP="00EE0929">
            <w:pPr>
              <w:autoSpaceDE w:val="0"/>
              <w:autoSpaceDN w:val="0"/>
              <w:adjustRightInd w:val="0"/>
              <w:spacing w:before="40" w:after="40"/>
              <w:jc w:val="left"/>
              <w:rPr>
                <w:rFonts w:ascii="Arial" w:hAnsi="Arial" w:cs="Arial"/>
                <w:color w:val="000000"/>
                <w:sz w:val="20"/>
                <w:szCs w:val="20"/>
              </w:rPr>
            </w:pPr>
            <w:r w:rsidRPr="00370762">
              <w:t>PCI-Express karta, která poskytuje kryptografické služby jedné nebo více aplikacím na hostitelském serveru.</w:t>
            </w:r>
          </w:p>
        </w:tc>
        <w:tc>
          <w:tcPr>
            <w:tcW w:w="1843" w:type="dxa"/>
            <w:shd w:val="clear" w:color="auto" w:fill="auto"/>
            <w:vAlign w:val="center"/>
          </w:tcPr>
          <w:p w:rsidR="00EE0929" w:rsidRPr="00370762" w:rsidRDefault="00EE0929" w:rsidP="00EE0929">
            <w:pPr>
              <w:autoSpaceDE w:val="0"/>
              <w:autoSpaceDN w:val="0"/>
              <w:adjustRightInd w:val="0"/>
              <w:spacing w:before="40" w:after="40"/>
              <w:jc w:val="left"/>
              <w:rPr>
                <w:rFonts w:ascii="Arial" w:hAnsi="Arial" w:cs="Arial"/>
                <w:color w:val="000000"/>
                <w:sz w:val="20"/>
                <w:szCs w:val="20"/>
              </w:rPr>
            </w:pPr>
            <w:r w:rsidRPr="001D57FD">
              <w:rPr>
                <w:rFonts w:ascii="Arial" w:hAnsi="Arial" w:cs="Arial"/>
                <w:color w:val="000000"/>
                <w:sz w:val="20"/>
                <w:szCs w:val="20"/>
              </w:rPr>
              <w:t>Bude doplněno ve fázi dodávky.</w:t>
            </w:r>
          </w:p>
        </w:tc>
        <w:tc>
          <w:tcPr>
            <w:tcW w:w="1519" w:type="dxa"/>
            <w:shd w:val="clear" w:color="auto" w:fill="auto"/>
            <w:vAlign w:val="center"/>
          </w:tcPr>
          <w:p w:rsidR="00EE0929" w:rsidRPr="00370762" w:rsidRDefault="00EE0929" w:rsidP="00EE0929">
            <w:pPr>
              <w:autoSpaceDE w:val="0"/>
              <w:autoSpaceDN w:val="0"/>
              <w:adjustRightInd w:val="0"/>
              <w:spacing w:before="40" w:after="40"/>
              <w:jc w:val="left"/>
              <w:rPr>
                <w:rFonts w:ascii="Arial" w:hAnsi="Arial" w:cs="Arial"/>
                <w:color w:val="000000"/>
                <w:sz w:val="20"/>
                <w:szCs w:val="20"/>
              </w:rPr>
            </w:pPr>
            <w:r w:rsidRPr="00D34AE1">
              <w:rPr>
                <w:rFonts w:ascii="Arial" w:hAnsi="Arial" w:cs="Arial"/>
                <w:color w:val="000000"/>
                <w:sz w:val="20"/>
                <w:szCs w:val="20"/>
              </w:rPr>
              <w:t>Etapa IK1 dle harmonogramu</w:t>
            </w:r>
          </w:p>
        </w:tc>
        <w:tc>
          <w:tcPr>
            <w:tcW w:w="4009" w:type="dxa"/>
            <w:shd w:val="clear" w:color="auto" w:fill="auto"/>
            <w:vAlign w:val="center"/>
          </w:tcPr>
          <w:p w:rsidR="00EE0929" w:rsidRPr="00370762" w:rsidRDefault="00EE0929" w:rsidP="00EE0929">
            <w:pPr>
              <w:autoSpaceDE w:val="0"/>
              <w:autoSpaceDN w:val="0"/>
              <w:adjustRightInd w:val="0"/>
              <w:spacing w:before="40" w:after="40"/>
              <w:jc w:val="left"/>
              <w:rPr>
                <w:rFonts w:ascii="Arial" w:hAnsi="Arial" w:cs="Arial"/>
                <w:color w:val="000000"/>
                <w:sz w:val="20"/>
                <w:szCs w:val="20"/>
              </w:rPr>
            </w:pPr>
            <w:r w:rsidRPr="00370762">
              <w:rPr>
                <w:rFonts w:ascii="Arial" w:hAnsi="Arial" w:cs="Arial"/>
                <w:color w:val="000000"/>
                <w:sz w:val="20"/>
                <w:szCs w:val="20"/>
              </w:rPr>
              <w:t>Služby vytváření kvalifikovaného elektronického podpisu a kvalifikované elektronické pečetě budou v souladu s odpovědí na žádost o vysvětlení zadávací dokumentace č. 51 dodány formou služby poskytnuté jako celek externím subjektem. Zde uvedené kryptografické HSM budou v rámci této služby sloužit pro generování, bezpečné ukládání a správu kryptografických prostředků zadavatele. V souladu s podmínkami zadávací dokumentace a odpovědí na žádost o vysvětlení zadávací dokumentace č. 51 budou umístěny v datových centrech zadavatele.</w:t>
            </w:r>
          </w:p>
        </w:tc>
      </w:tr>
      <w:tr w:rsidR="00EE0929" w:rsidRPr="00EE0929" w:rsidTr="00D12CB7">
        <w:trPr>
          <w:cantSplit/>
          <w:trHeight w:val="20"/>
        </w:trPr>
        <w:tc>
          <w:tcPr>
            <w:tcW w:w="1691"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bCs/>
                <w:sz w:val="20"/>
                <w:szCs w:val="20"/>
              </w:rPr>
            </w:pPr>
            <w:proofErr w:type="spellStart"/>
            <w:r w:rsidRPr="00EE0929">
              <w:rPr>
                <w:rFonts w:ascii="Arial" w:hAnsi="Arial" w:cs="Arial"/>
                <w:bCs/>
                <w:sz w:val="20"/>
                <w:szCs w:val="20"/>
              </w:rPr>
              <w:t>Backup</w:t>
            </w:r>
            <w:proofErr w:type="spellEnd"/>
            <w:r w:rsidRPr="00EE0929">
              <w:rPr>
                <w:rFonts w:ascii="Arial" w:hAnsi="Arial" w:cs="Arial"/>
                <w:bCs/>
                <w:sz w:val="20"/>
                <w:szCs w:val="20"/>
              </w:rPr>
              <w:t xml:space="preserve">, Monitoring, </w:t>
            </w:r>
            <w:proofErr w:type="spellStart"/>
            <w:r w:rsidRPr="00EE0929">
              <w:rPr>
                <w:rFonts w:ascii="Arial" w:hAnsi="Arial" w:cs="Arial"/>
                <w:bCs/>
                <w:sz w:val="20"/>
                <w:szCs w:val="20"/>
              </w:rPr>
              <w:t>Syslog</w:t>
            </w:r>
            <w:proofErr w:type="spellEnd"/>
            <w:r w:rsidRPr="00EE0929">
              <w:rPr>
                <w:rFonts w:ascii="Arial" w:hAnsi="Arial" w:cs="Arial"/>
                <w:bCs/>
                <w:sz w:val="20"/>
                <w:szCs w:val="20"/>
              </w:rPr>
              <w:t xml:space="preserve"> server</w:t>
            </w:r>
          </w:p>
          <w:p w:rsidR="00EE0929" w:rsidRPr="00EE0929" w:rsidRDefault="00EE0929" w:rsidP="00EE0929">
            <w:pPr>
              <w:autoSpaceDE w:val="0"/>
              <w:autoSpaceDN w:val="0"/>
              <w:adjustRightInd w:val="0"/>
              <w:spacing w:before="40" w:after="40"/>
              <w:jc w:val="left"/>
              <w:rPr>
                <w:rFonts w:ascii="Arial" w:hAnsi="Arial" w:cs="Arial"/>
                <w:b/>
                <w:bCs/>
                <w:sz w:val="20"/>
                <w:szCs w:val="20"/>
              </w:rPr>
            </w:pPr>
            <w:r w:rsidRPr="00EE0929">
              <w:rPr>
                <w:rFonts w:ascii="Arial" w:hAnsi="Arial" w:cs="Arial"/>
                <w:bCs/>
                <w:sz w:val="20"/>
                <w:szCs w:val="20"/>
              </w:rPr>
              <w:t>Test</w:t>
            </w:r>
          </w:p>
        </w:tc>
        <w:tc>
          <w:tcPr>
            <w:tcW w:w="1883"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bCs/>
                <w:sz w:val="20"/>
                <w:szCs w:val="20"/>
              </w:rPr>
              <w:t xml:space="preserve">Dell </w:t>
            </w:r>
            <w:proofErr w:type="spellStart"/>
            <w:r w:rsidRPr="00EE0929">
              <w:rPr>
                <w:rFonts w:ascii="Arial" w:hAnsi="Arial" w:cs="Arial"/>
                <w:bCs/>
                <w:sz w:val="20"/>
                <w:szCs w:val="20"/>
              </w:rPr>
              <w:t>PowerEdge</w:t>
            </w:r>
            <w:proofErr w:type="spellEnd"/>
            <w:r w:rsidRPr="00EE0929">
              <w:rPr>
                <w:rFonts w:ascii="Arial" w:hAnsi="Arial" w:cs="Arial"/>
                <w:bCs/>
                <w:sz w:val="20"/>
                <w:szCs w:val="20"/>
              </w:rPr>
              <w:t xml:space="preserve"> R440 </w:t>
            </w:r>
          </w:p>
        </w:tc>
        <w:tc>
          <w:tcPr>
            <w:tcW w:w="2977"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sz w:val="20"/>
                <w:szCs w:val="20"/>
              </w:rPr>
              <w:t>Komponenty zajišťující zálohování, shromažďování logů a monitoring v testovacím prostředí</w:t>
            </w:r>
          </w:p>
        </w:tc>
        <w:tc>
          <w:tcPr>
            <w:tcW w:w="1843"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sz w:val="20"/>
                <w:szCs w:val="20"/>
              </w:rPr>
              <w:t>Bude doplněno ve fázi dodávky.</w:t>
            </w:r>
          </w:p>
        </w:tc>
        <w:tc>
          <w:tcPr>
            <w:tcW w:w="1519"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sz w:val="20"/>
                <w:szCs w:val="20"/>
              </w:rPr>
              <w:t>Etapa IK1 dle harmonogramu</w:t>
            </w:r>
          </w:p>
        </w:tc>
        <w:tc>
          <w:tcPr>
            <w:tcW w:w="4009" w:type="dxa"/>
            <w:vMerge w:val="restart"/>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sz w:val="20"/>
                <w:szCs w:val="20"/>
              </w:rPr>
              <w:t xml:space="preserve">Test bude částečně sdílet </w:t>
            </w:r>
            <w:proofErr w:type="spellStart"/>
            <w:r w:rsidRPr="00EE0929">
              <w:rPr>
                <w:rFonts w:ascii="Arial" w:hAnsi="Arial" w:cs="Arial"/>
                <w:sz w:val="20"/>
                <w:szCs w:val="20"/>
              </w:rPr>
              <w:t>rack</w:t>
            </w:r>
            <w:proofErr w:type="spellEnd"/>
            <w:r w:rsidRPr="00EE0929">
              <w:rPr>
                <w:rFonts w:ascii="Arial" w:hAnsi="Arial" w:cs="Arial"/>
                <w:sz w:val="20"/>
                <w:szCs w:val="20"/>
              </w:rPr>
              <w:t xml:space="preserve"> a síťovou infrastrukturu s produkcí.</w:t>
            </w:r>
          </w:p>
          <w:p w:rsidR="00EE0929" w:rsidRPr="00EE0929" w:rsidRDefault="00EE0929" w:rsidP="00EE0929">
            <w:pPr>
              <w:autoSpaceDE w:val="0"/>
              <w:autoSpaceDN w:val="0"/>
              <w:adjustRightInd w:val="0"/>
              <w:spacing w:before="40" w:after="40"/>
              <w:jc w:val="left"/>
              <w:rPr>
                <w:rFonts w:ascii="Arial" w:hAnsi="Arial" w:cs="Arial"/>
                <w:sz w:val="20"/>
                <w:szCs w:val="20"/>
              </w:rPr>
            </w:pPr>
          </w:p>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sz w:val="20"/>
                <w:szCs w:val="20"/>
              </w:rPr>
              <w:t>Služby vytváření kvalifikovaného elektronického podpisu a kvalifikované elektronické pečetě budou v souladu s odpovědí na žádost o vysvětlení zadávací dokumentace č. 51 dodány formou služby poskytnuté jako celek externím subjektem. Specifikovaný HW zde uvádíme pouze proto, aby si zadavatel mohl udělat představu o komponentách, které bude pro zajištění běhu služby nutné umístit v datových centrech zadavatele.</w:t>
            </w:r>
          </w:p>
        </w:tc>
      </w:tr>
      <w:tr w:rsidR="00EE0929" w:rsidRPr="00EE0929" w:rsidTr="00D12CB7">
        <w:trPr>
          <w:cantSplit/>
          <w:trHeight w:val="20"/>
        </w:trPr>
        <w:tc>
          <w:tcPr>
            <w:tcW w:w="1691"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bCs/>
                <w:sz w:val="20"/>
                <w:szCs w:val="20"/>
              </w:rPr>
            </w:pPr>
            <w:r w:rsidRPr="00EE0929">
              <w:rPr>
                <w:rFonts w:ascii="Arial" w:hAnsi="Arial" w:cs="Arial"/>
                <w:bCs/>
                <w:sz w:val="20"/>
                <w:szCs w:val="20"/>
              </w:rPr>
              <w:t>Aplikační server + Proxy</w:t>
            </w:r>
          </w:p>
          <w:p w:rsidR="00EE0929" w:rsidRPr="00EE0929" w:rsidRDefault="00EE0929" w:rsidP="00EE0929">
            <w:pPr>
              <w:autoSpaceDE w:val="0"/>
              <w:autoSpaceDN w:val="0"/>
              <w:adjustRightInd w:val="0"/>
              <w:spacing w:before="40" w:after="40"/>
              <w:jc w:val="left"/>
              <w:rPr>
                <w:rFonts w:ascii="Arial" w:hAnsi="Arial" w:cs="Arial"/>
                <w:b/>
                <w:bCs/>
                <w:sz w:val="20"/>
                <w:szCs w:val="20"/>
              </w:rPr>
            </w:pPr>
            <w:r w:rsidRPr="00EE0929">
              <w:rPr>
                <w:rFonts w:ascii="Arial" w:hAnsi="Arial" w:cs="Arial"/>
                <w:bCs/>
                <w:sz w:val="20"/>
                <w:szCs w:val="20"/>
              </w:rPr>
              <w:t>Test</w:t>
            </w:r>
          </w:p>
        </w:tc>
        <w:tc>
          <w:tcPr>
            <w:tcW w:w="1883"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proofErr w:type="spellStart"/>
            <w:r w:rsidRPr="00EE0929">
              <w:rPr>
                <w:rFonts w:ascii="Arial" w:hAnsi="Arial" w:cs="Arial"/>
                <w:bCs/>
                <w:sz w:val="20"/>
                <w:szCs w:val="20"/>
              </w:rPr>
              <w:t>PowerEdge</w:t>
            </w:r>
            <w:proofErr w:type="spellEnd"/>
            <w:r w:rsidRPr="00EE0929">
              <w:rPr>
                <w:rFonts w:ascii="Arial" w:hAnsi="Arial" w:cs="Arial"/>
                <w:bCs/>
                <w:sz w:val="20"/>
                <w:szCs w:val="20"/>
              </w:rPr>
              <w:t xml:space="preserve"> R440 - [EMEA_R440]</w:t>
            </w:r>
          </w:p>
        </w:tc>
        <w:tc>
          <w:tcPr>
            <w:tcW w:w="2977"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sz w:val="20"/>
                <w:szCs w:val="20"/>
              </w:rPr>
              <w:t>Zajištění běhu aplikace v testovacím prostředí</w:t>
            </w:r>
          </w:p>
        </w:tc>
        <w:tc>
          <w:tcPr>
            <w:tcW w:w="1843"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sz w:val="20"/>
                <w:szCs w:val="20"/>
              </w:rPr>
              <w:t>Bude doplněno ve fázi dodávky.</w:t>
            </w:r>
          </w:p>
        </w:tc>
        <w:tc>
          <w:tcPr>
            <w:tcW w:w="1519" w:type="dxa"/>
            <w:shd w:val="clear" w:color="auto" w:fill="auto"/>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r w:rsidRPr="00EE0929">
              <w:rPr>
                <w:rFonts w:ascii="Arial" w:hAnsi="Arial" w:cs="Arial"/>
                <w:sz w:val="20"/>
                <w:szCs w:val="20"/>
              </w:rPr>
              <w:t>Etapa IK1 dle harmonogramu</w:t>
            </w:r>
          </w:p>
        </w:tc>
        <w:tc>
          <w:tcPr>
            <w:tcW w:w="4009" w:type="dxa"/>
            <w:vMerge/>
            <w:shd w:val="clear" w:color="auto" w:fill="FFFF00"/>
            <w:vAlign w:val="center"/>
          </w:tcPr>
          <w:p w:rsidR="00EE0929" w:rsidRPr="00EE0929" w:rsidRDefault="00EE0929" w:rsidP="00EE0929">
            <w:pPr>
              <w:autoSpaceDE w:val="0"/>
              <w:autoSpaceDN w:val="0"/>
              <w:adjustRightInd w:val="0"/>
              <w:spacing w:before="40" w:after="40"/>
              <w:jc w:val="left"/>
              <w:rPr>
                <w:rFonts w:ascii="Arial" w:hAnsi="Arial" w:cs="Arial"/>
                <w:sz w:val="20"/>
                <w:szCs w:val="20"/>
              </w:rPr>
            </w:pPr>
          </w:p>
        </w:tc>
      </w:tr>
    </w:tbl>
    <w:p w:rsidR="00AE46B2" w:rsidRPr="00EE0929" w:rsidRDefault="00AE46B2" w:rsidP="111942FA">
      <w:pPr>
        <w:pStyle w:val="Titulek"/>
        <w:rPr>
          <w:rFonts w:ascii="Arial" w:hAnsi="Arial" w:cs="Arial"/>
          <w:sz w:val="20"/>
          <w:szCs w:val="20"/>
        </w:rPr>
      </w:pPr>
      <w:r w:rsidRPr="00EE0929">
        <w:rPr>
          <w:rFonts w:ascii="Arial" w:hAnsi="Arial" w:cs="Arial"/>
          <w:sz w:val="20"/>
          <w:szCs w:val="20"/>
        </w:rPr>
        <w:t xml:space="preserve">Tabulka </w:t>
      </w:r>
      <w:r w:rsidRPr="00EE0929">
        <w:fldChar w:fldCharType="begin"/>
      </w:r>
      <w:r w:rsidRPr="00EE0929">
        <w:rPr>
          <w:rFonts w:ascii="Arial" w:hAnsi="Arial" w:cs="Arial"/>
          <w:sz w:val="20"/>
          <w:szCs w:val="20"/>
        </w:rPr>
        <w:instrText xml:space="preserve"> SEQ Tabulka \* ARABIC </w:instrText>
      </w:r>
      <w:r w:rsidRPr="00EE0929">
        <w:rPr>
          <w:rFonts w:ascii="Arial" w:hAnsi="Arial" w:cs="Arial"/>
          <w:sz w:val="20"/>
          <w:szCs w:val="20"/>
        </w:rPr>
        <w:fldChar w:fldCharType="separate"/>
      </w:r>
      <w:r w:rsidR="001C2C78">
        <w:rPr>
          <w:rFonts w:ascii="Arial" w:hAnsi="Arial" w:cs="Arial"/>
          <w:noProof/>
          <w:sz w:val="20"/>
          <w:szCs w:val="20"/>
        </w:rPr>
        <w:t>1</w:t>
      </w:r>
      <w:r w:rsidRPr="00EE0929">
        <w:fldChar w:fldCharType="end"/>
      </w:r>
      <w:r w:rsidR="009411E3" w:rsidRPr="00EE0929">
        <w:t>0</w:t>
      </w:r>
      <w:r w:rsidRPr="00EE0929">
        <w:rPr>
          <w:rFonts w:ascii="Arial" w:hAnsi="Arial" w:cs="Arial"/>
          <w:sz w:val="20"/>
          <w:szCs w:val="20"/>
        </w:rPr>
        <w:t>: Dodané a podporované HW komponenty</w:t>
      </w:r>
    </w:p>
    <w:p w:rsidR="00AE46B2" w:rsidRPr="00EE0929" w:rsidRDefault="00AE46B2" w:rsidP="00AE46B2">
      <w:pPr>
        <w:pStyle w:val="Paratext"/>
        <w:rPr>
          <w:rFonts w:ascii="Arial" w:hAnsi="Arial" w:cs="Arial"/>
          <w:sz w:val="20"/>
          <w:szCs w:val="20"/>
        </w:rPr>
      </w:pPr>
      <w:r w:rsidRPr="00EE0929">
        <w:rPr>
          <w:rFonts w:ascii="Arial" w:hAnsi="Arial" w:cs="Arial"/>
          <w:sz w:val="20"/>
          <w:szCs w:val="20"/>
        </w:rPr>
        <w:t xml:space="preserve"> </w:t>
      </w:r>
    </w:p>
    <w:p w:rsidR="00AE46B2" w:rsidRPr="00EE0929" w:rsidRDefault="00AE46B2" w:rsidP="00AE46B2">
      <w:pPr>
        <w:pStyle w:val="Paratext"/>
        <w:spacing w:after="120"/>
        <w:rPr>
          <w:rFonts w:ascii="Arial" w:hAnsi="Arial" w:cs="Arial"/>
          <w:sz w:val="20"/>
          <w:szCs w:val="20"/>
        </w:rPr>
      </w:pPr>
    </w:p>
    <w:p w:rsidR="00AE46B2" w:rsidRPr="00EE0929" w:rsidRDefault="00AE46B2" w:rsidP="00AE46B2">
      <w:pPr>
        <w:pStyle w:val="Paratext"/>
        <w:spacing w:after="120"/>
        <w:rPr>
          <w:rFonts w:ascii="Arial" w:hAnsi="Arial" w:cs="Arial"/>
          <w:sz w:val="20"/>
          <w:szCs w:val="20"/>
        </w:rPr>
      </w:pPr>
    </w:p>
    <w:p w:rsidR="00AE46B2" w:rsidRPr="00EE0929" w:rsidRDefault="00AE46B2" w:rsidP="00AE46B2">
      <w:pPr>
        <w:pStyle w:val="Titulek"/>
        <w:jc w:val="left"/>
        <w:rPr>
          <w:rFonts w:ascii="Arial" w:hAnsi="Arial" w:cs="Arial"/>
          <w:sz w:val="20"/>
          <w:szCs w:val="20"/>
        </w:rPr>
      </w:pPr>
    </w:p>
    <w:tbl>
      <w:tblPr>
        <w:tblW w:w="138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61"/>
        <w:gridCol w:w="3828"/>
        <w:gridCol w:w="1559"/>
        <w:gridCol w:w="1559"/>
        <w:gridCol w:w="5245"/>
      </w:tblGrid>
      <w:tr w:rsidR="00AE46B2" w:rsidRPr="00EE0929" w:rsidTr="111942FA">
        <w:trPr>
          <w:cantSplit/>
          <w:trHeight w:val="20"/>
          <w:tblHeader/>
        </w:trPr>
        <w:tc>
          <w:tcPr>
            <w:tcW w:w="1661" w:type="dxa"/>
            <w:shd w:val="clear" w:color="auto" w:fill="BFBFBF" w:themeFill="background1" w:themeFillShade="BF"/>
            <w:vAlign w:val="center"/>
          </w:tcPr>
          <w:p w:rsidR="00AE46B2" w:rsidRPr="00EE0929" w:rsidRDefault="52AA9722" w:rsidP="52AA9722">
            <w:pPr>
              <w:autoSpaceDE w:val="0"/>
              <w:autoSpaceDN w:val="0"/>
              <w:adjustRightInd w:val="0"/>
              <w:spacing w:before="40" w:after="40"/>
              <w:rPr>
                <w:rFonts w:ascii="Arial" w:hAnsi="Arial" w:cs="Arial"/>
                <w:b/>
                <w:bCs/>
                <w:sz w:val="20"/>
                <w:szCs w:val="20"/>
              </w:rPr>
            </w:pPr>
            <w:r w:rsidRPr="00EE0929">
              <w:rPr>
                <w:rFonts w:ascii="Arial" w:hAnsi="Arial" w:cs="Arial"/>
                <w:b/>
                <w:bCs/>
                <w:sz w:val="20"/>
                <w:szCs w:val="20"/>
              </w:rPr>
              <w:t>SW komponenta</w:t>
            </w:r>
          </w:p>
        </w:tc>
        <w:tc>
          <w:tcPr>
            <w:tcW w:w="3828" w:type="dxa"/>
            <w:shd w:val="clear" w:color="auto" w:fill="BFBFBF" w:themeFill="background1" w:themeFillShade="BF"/>
            <w:vAlign w:val="center"/>
          </w:tcPr>
          <w:p w:rsidR="00AE46B2" w:rsidRPr="00EE0929" w:rsidRDefault="52AA9722" w:rsidP="52AA9722">
            <w:pPr>
              <w:autoSpaceDE w:val="0"/>
              <w:autoSpaceDN w:val="0"/>
              <w:adjustRightInd w:val="0"/>
              <w:spacing w:before="40" w:after="40"/>
              <w:rPr>
                <w:rFonts w:ascii="Arial" w:hAnsi="Arial" w:cs="Arial"/>
                <w:b/>
                <w:bCs/>
                <w:sz w:val="20"/>
                <w:szCs w:val="20"/>
              </w:rPr>
            </w:pPr>
            <w:r w:rsidRPr="00EE0929">
              <w:rPr>
                <w:rFonts w:ascii="Arial" w:hAnsi="Arial" w:cs="Arial"/>
                <w:b/>
                <w:bCs/>
                <w:sz w:val="20"/>
                <w:szCs w:val="20"/>
              </w:rPr>
              <w:t>Popis</w:t>
            </w:r>
          </w:p>
        </w:tc>
        <w:tc>
          <w:tcPr>
            <w:tcW w:w="1559" w:type="dxa"/>
            <w:shd w:val="clear" w:color="auto" w:fill="BFBFBF" w:themeFill="background1" w:themeFillShade="BF"/>
            <w:vAlign w:val="center"/>
          </w:tcPr>
          <w:p w:rsidR="00AE46B2" w:rsidRPr="00EE0929" w:rsidRDefault="111942FA" w:rsidP="111942FA">
            <w:pPr>
              <w:autoSpaceDE w:val="0"/>
              <w:autoSpaceDN w:val="0"/>
              <w:adjustRightInd w:val="0"/>
              <w:spacing w:before="40" w:after="40"/>
              <w:jc w:val="center"/>
              <w:rPr>
                <w:rFonts w:ascii="Arial" w:hAnsi="Arial" w:cs="Arial"/>
                <w:b/>
                <w:bCs/>
                <w:sz w:val="20"/>
                <w:szCs w:val="20"/>
              </w:rPr>
            </w:pPr>
            <w:r w:rsidRPr="00EE0929">
              <w:rPr>
                <w:rFonts w:ascii="Arial" w:hAnsi="Arial" w:cs="Arial"/>
                <w:b/>
                <w:bCs/>
                <w:sz w:val="20"/>
                <w:szCs w:val="20"/>
              </w:rPr>
              <w:t xml:space="preserve">Verze / </w:t>
            </w:r>
            <w:proofErr w:type="spellStart"/>
            <w:r w:rsidRPr="00EE0929">
              <w:rPr>
                <w:rFonts w:ascii="Arial" w:hAnsi="Arial" w:cs="Arial"/>
                <w:b/>
                <w:bCs/>
                <w:sz w:val="20"/>
                <w:szCs w:val="20"/>
              </w:rPr>
              <w:t>release</w:t>
            </w:r>
            <w:proofErr w:type="spellEnd"/>
          </w:p>
        </w:tc>
        <w:tc>
          <w:tcPr>
            <w:tcW w:w="1559" w:type="dxa"/>
            <w:shd w:val="clear" w:color="auto" w:fill="BFBFBF" w:themeFill="background1" w:themeFillShade="BF"/>
            <w:vAlign w:val="center"/>
          </w:tcPr>
          <w:p w:rsidR="00AE46B2" w:rsidRPr="00EE0929" w:rsidRDefault="00AE46B2" w:rsidP="52AA9722">
            <w:pPr>
              <w:autoSpaceDE w:val="0"/>
              <w:autoSpaceDN w:val="0"/>
              <w:adjustRightInd w:val="0"/>
              <w:spacing w:before="40" w:after="40"/>
              <w:jc w:val="center"/>
              <w:rPr>
                <w:rFonts w:ascii="Arial" w:hAnsi="Arial" w:cs="Arial"/>
                <w:b/>
                <w:bCs/>
                <w:sz w:val="20"/>
                <w:szCs w:val="20"/>
              </w:rPr>
            </w:pPr>
            <w:r w:rsidRPr="00EE0929">
              <w:rPr>
                <w:rFonts w:ascii="Arial" w:hAnsi="Arial" w:cs="Arial"/>
                <w:b/>
                <w:bCs/>
                <w:sz w:val="20"/>
                <w:szCs w:val="20"/>
              </w:rPr>
              <w:t>Datum dodání</w:t>
            </w:r>
            <w:r w:rsidRPr="00EE0929">
              <w:rPr>
                <w:rStyle w:val="Znakapoznpodarou"/>
                <w:rFonts w:ascii="Arial" w:hAnsi="Arial" w:cs="Arial"/>
                <w:b/>
                <w:bCs/>
                <w:sz w:val="20"/>
                <w:szCs w:val="20"/>
              </w:rPr>
              <w:footnoteReference w:id="4"/>
            </w:r>
          </w:p>
        </w:tc>
        <w:tc>
          <w:tcPr>
            <w:tcW w:w="5245" w:type="dxa"/>
            <w:shd w:val="clear" w:color="auto" w:fill="BFBFBF" w:themeFill="background1" w:themeFillShade="BF"/>
            <w:vAlign w:val="center"/>
          </w:tcPr>
          <w:p w:rsidR="00AE46B2" w:rsidRPr="00EE0929" w:rsidRDefault="52AA9722" w:rsidP="52AA9722">
            <w:pPr>
              <w:autoSpaceDE w:val="0"/>
              <w:autoSpaceDN w:val="0"/>
              <w:adjustRightInd w:val="0"/>
              <w:spacing w:before="40" w:after="40"/>
              <w:rPr>
                <w:rFonts w:ascii="Arial" w:hAnsi="Arial" w:cs="Arial"/>
                <w:b/>
                <w:bCs/>
                <w:sz w:val="20"/>
                <w:szCs w:val="20"/>
              </w:rPr>
            </w:pPr>
            <w:r w:rsidRPr="00EE0929">
              <w:rPr>
                <w:rFonts w:ascii="Arial" w:hAnsi="Arial" w:cs="Arial"/>
                <w:b/>
                <w:bCs/>
                <w:sz w:val="20"/>
                <w:szCs w:val="20"/>
              </w:rPr>
              <w:t xml:space="preserve"> poznámka</w:t>
            </w:r>
          </w:p>
        </w:tc>
      </w:tr>
      <w:tr w:rsidR="003254EF" w:rsidRPr="00EE0929" w:rsidTr="00E82940">
        <w:trPr>
          <w:cantSplit/>
          <w:trHeight w:val="20"/>
        </w:trPr>
        <w:tc>
          <w:tcPr>
            <w:tcW w:w="1661" w:type="dxa"/>
            <w:shd w:val="clear" w:color="auto" w:fill="auto"/>
            <w:vAlign w:val="center"/>
          </w:tcPr>
          <w:p w:rsidR="003254EF" w:rsidRPr="00EE0929" w:rsidRDefault="003254EF" w:rsidP="003254EF">
            <w:pPr>
              <w:autoSpaceDE w:val="0"/>
              <w:autoSpaceDN w:val="0"/>
              <w:adjustRightInd w:val="0"/>
              <w:spacing w:before="40" w:after="40"/>
              <w:rPr>
                <w:rFonts w:ascii="Arial" w:hAnsi="Arial" w:cs="Arial"/>
                <w:b/>
                <w:sz w:val="20"/>
                <w:szCs w:val="20"/>
              </w:rPr>
            </w:pPr>
            <w:r w:rsidRPr="00EE0929">
              <w:rPr>
                <w:rFonts w:ascii="Arial" w:hAnsi="Arial" w:cs="Arial"/>
                <w:b/>
                <w:bCs/>
                <w:sz w:val="20"/>
                <w:szCs w:val="20"/>
                <w:lang w:eastAsia="en-US"/>
              </w:rPr>
              <w:t xml:space="preserve">IBM </w:t>
            </w:r>
            <w:proofErr w:type="spellStart"/>
            <w:r w:rsidRPr="00EE0929">
              <w:rPr>
                <w:rFonts w:ascii="Arial" w:hAnsi="Arial" w:cs="Arial"/>
                <w:b/>
                <w:bCs/>
                <w:sz w:val="20"/>
                <w:szCs w:val="20"/>
                <w:lang w:eastAsia="en-US"/>
              </w:rPr>
              <w:t>Spectrum</w:t>
            </w:r>
            <w:proofErr w:type="spellEnd"/>
            <w:r w:rsidRPr="00EE0929">
              <w:rPr>
                <w:rFonts w:ascii="Arial" w:hAnsi="Arial" w:cs="Arial"/>
                <w:b/>
                <w:bCs/>
                <w:sz w:val="20"/>
                <w:szCs w:val="20"/>
                <w:lang w:eastAsia="en-US"/>
              </w:rPr>
              <w:t xml:space="preserve"> </w:t>
            </w:r>
            <w:proofErr w:type="spellStart"/>
            <w:r w:rsidRPr="00EE0929">
              <w:rPr>
                <w:rFonts w:ascii="Arial" w:hAnsi="Arial" w:cs="Arial"/>
                <w:b/>
                <w:bCs/>
                <w:sz w:val="20"/>
                <w:szCs w:val="20"/>
                <w:lang w:eastAsia="en-US"/>
              </w:rPr>
              <w:t>Scale</w:t>
            </w:r>
            <w:proofErr w:type="spellEnd"/>
            <w:r w:rsidRPr="00EE0929">
              <w:rPr>
                <w:rFonts w:ascii="Arial" w:hAnsi="Arial" w:cs="Arial"/>
                <w:b/>
                <w:bCs/>
                <w:sz w:val="20"/>
                <w:szCs w:val="20"/>
                <w:lang w:eastAsia="en-US"/>
              </w:rPr>
              <w:t xml:space="preserve"> Standard</w:t>
            </w:r>
          </w:p>
        </w:tc>
        <w:tc>
          <w:tcPr>
            <w:tcW w:w="3828" w:type="dxa"/>
            <w:shd w:val="clear" w:color="auto" w:fill="auto"/>
            <w:vAlign w:val="center"/>
          </w:tcPr>
          <w:p w:rsidR="003254EF" w:rsidRPr="00EE0929" w:rsidRDefault="003254EF" w:rsidP="003254EF">
            <w:pPr>
              <w:autoSpaceDE w:val="0"/>
              <w:autoSpaceDN w:val="0"/>
              <w:adjustRightInd w:val="0"/>
              <w:spacing w:before="40" w:after="40"/>
              <w:rPr>
                <w:rFonts w:ascii="Arial" w:hAnsi="Arial" w:cs="Arial"/>
                <w:sz w:val="20"/>
                <w:szCs w:val="20"/>
              </w:rPr>
            </w:pPr>
            <w:r w:rsidRPr="00EE0929">
              <w:rPr>
                <w:rFonts w:ascii="Arial" w:hAnsi="Arial" w:cs="Arial"/>
                <w:sz w:val="20"/>
                <w:szCs w:val="20"/>
                <w:lang w:eastAsia="en-US"/>
              </w:rPr>
              <w:t xml:space="preserve">Základ produktu </w:t>
            </w:r>
            <w:proofErr w:type="spellStart"/>
            <w:r w:rsidRPr="00EE0929">
              <w:rPr>
                <w:rFonts w:ascii="Arial" w:hAnsi="Arial" w:cs="Arial"/>
                <w:sz w:val="20"/>
                <w:szCs w:val="20"/>
                <w:lang w:eastAsia="en-US"/>
              </w:rPr>
              <w:t>Spectrum</w:t>
            </w:r>
            <w:proofErr w:type="spellEnd"/>
            <w:r w:rsidRPr="00EE0929">
              <w:rPr>
                <w:rFonts w:ascii="Arial" w:hAnsi="Arial" w:cs="Arial"/>
                <w:sz w:val="20"/>
                <w:szCs w:val="20"/>
                <w:lang w:eastAsia="en-US"/>
              </w:rPr>
              <w:t xml:space="preserve"> </w:t>
            </w:r>
            <w:proofErr w:type="spellStart"/>
            <w:r w:rsidRPr="00EE0929">
              <w:rPr>
                <w:rFonts w:ascii="Arial" w:hAnsi="Arial" w:cs="Arial"/>
                <w:sz w:val="20"/>
                <w:szCs w:val="20"/>
                <w:lang w:eastAsia="en-US"/>
              </w:rPr>
              <w:t>Scale</w:t>
            </w:r>
            <w:proofErr w:type="spellEnd"/>
            <w:r w:rsidRPr="00EE0929">
              <w:rPr>
                <w:rFonts w:ascii="Arial" w:hAnsi="Arial" w:cs="Arial"/>
                <w:sz w:val="20"/>
                <w:szCs w:val="20"/>
                <w:lang w:eastAsia="en-US"/>
              </w:rPr>
              <w:t xml:space="preserve"> je ověřený paralelní systém souborů IBM GPFS, který poskytuje rozsáhlé politiky práce se soubory, paralelní přístup k datům a možný reexport dat.</w:t>
            </w:r>
          </w:p>
        </w:tc>
        <w:tc>
          <w:tcPr>
            <w:tcW w:w="1559" w:type="dxa"/>
            <w:shd w:val="clear" w:color="auto" w:fill="auto"/>
            <w:vAlign w:val="center"/>
          </w:tcPr>
          <w:p w:rsidR="003254EF" w:rsidRPr="00EE0929" w:rsidRDefault="003254EF" w:rsidP="003254EF">
            <w:pPr>
              <w:autoSpaceDE w:val="0"/>
              <w:autoSpaceDN w:val="0"/>
              <w:adjustRightInd w:val="0"/>
              <w:spacing w:before="40" w:after="40"/>
              <w:jc w:val="center"/>
              <w:rPr>
                <w:rFonts w:ascii="Arial" w:hAnsi="Arial" w:cs="Arial"/>
                <w:sz w:val="20"/>
                <w:szCs w:val="20"/>
              </w:rPr>
            </w:pPr>
            <w:r w:rsidRPr="00EE0929">
              <w:rPr>
                <w:rFonts w:ascii="Arial" w:hAnsi="Arial" w:cs="Arial"/>
                <w:sz w:val="20"/>
                <w:szCs w:val="20"/>
                <w:lang w:eastAsia="en-US"/>
              </w:rPr>
              <w:t> Verze 5</w:t>
            </w:r>
          </w:p>
        </w:tc>
        <w:tc>
          <w:tcPr>
            <w:tcW w:w="1559" w:type="dxa"/>
            <w:shd w:val="clear" w:color="auto" w:fill="auto"/>
            <w:vAlign w:val="center"/>
          </w:tcPr>
          <w:p w:rsidR="003254EF" w:rsidRPr="00EE0929" w:rsidRDefault="003254EF" w:rsidP="00D851CA">
            <w:pPr>
              <w:autoSpaceDE w:val="0"/>
              <w:autoSpaceDN w:val="0"/>
              <w:adjustRightInd w:val="0"/>
              <w:spacing w:before="40" w:after="40"/>
              <w:jc w:val="left"/>
              <w:rPr>
                <w:rFonts w:ascii="Arial" w:hAnsi="Arial" w:cs="Arial"/>
                <w:sz w:val="20"/>
                <w:szCs w:val="20"/>
              </w:rPr>
            </w:pPr>
            <w:r w:rsidRPr="00EE0929">
              <w:rPr>
                <w:rFonts w:ascii="Arial" w:hAnsi="Arial" w:cs="Arial"/>
                <w:sz w:val="20"/>
                <w:szCs w:val="20"/>
                <w:lang w:eastAsia="en-US"/>
              </w:rPr>
              <w:t> </w:t>
            </w:r>
            <w:r w:rsidRPr="00EE0929">
              <w:rPr>
                <w:rFonts w:ascii="Arial" w:hAnsi="Arial" w:cs="Arial"/>
                <w:sz w:val="20"/>
                <w:szCs w:val="20"/>
              </w:rPr>
              <w:t>Etapa IK1 dle harmonogramu</w:t>
            </w:r>
          </w:p>
        </w:tc>
        <w:tc>
          <w:tcPr>
            <w:tcW w:w="5245" w:type="dxa"/>
            <w:shd w:val="clear" w:color="auto" w:fill="auto"/>
            <w:vAlign w:val="center"/>
          </w:tcPr>
          <w:p w:rsidR="003254EF" w:rsidRPr="00EE0929" w:rsidRDefault="003254EF" w:rsidP="003254EF">
            <w:pPr>
              <w:autoSpaceDE w:val="0"/>
              <w:autoSpaceDN w:val="0"/>
              <w:adjustRightInd w:val="0"/>
              <w:spacing w:before="40" w:after="40"/>
              <w:rPr>
                <w:rFonts w:ascii="Arial" w:hAnsi="Arial" w:cs="Arial"/>
                <w:sz w:val="20"/>
                <w:szCs w:val="20"/>
              </w:rPr>
            </w:pPr>
            <w:r w:rsidRPr="00EE0929">
              <w:rPr>
                <w:rFonts w:ascii="Arial" w:hAnsi="Arial" w:cs="Arial"/>
                <w:sz w:val="20"/>
                <w:szCs w:val="20"/>
              </w:rPr>
              <w:t>Přesné datum dodání bude specifikována výpočtem od data nabytí účinnosti smlouvy a přičtením počtu pracovních dnů na dodání zařízení dle harmonogramu.</w:t>
            </w:r>
          </w:p>
        </w:tc>
      </w:tr>
      <w:tr w:rsidR="00D851CA" w:rsidRPr="00EE0929" w:rsidTr="00E82940">
        <w:trPr>
          <w:cantSplit/>
          <w:trHeight w:val="20"/>
        </w:trPr>
        <w:tc>
          <w:tcPr>
            <w:tcW w:w="1661" w:type="dxa"/>
            <w:shd w:val="clear" w:color="auto" w:fill="auto"/>
            <w:vAlign w:val="center"/>
          </w:tcPr>
          <w:p w:rsidR="00D851CA" w:rsidRPr="00EE0929" w:rsidRDefault="00D851CA" w:rsidP="00D851CA">
            <w:pPr>
              <w:autoSpaceDE w:val="0"/>
              <w:autoSpaceDN w:val="0"/>
              <w:adjustRightInd w:val="0"/>
              <w:spacing w:before="40" w:after="40"/>
              <w:jc w:val="left"/>
              <w:rPr>
                <w:rFonts w:ascii="Arial" w:hAnsi="Arial" w:cs="Arial"/>
                <w:sz w:val="20"/>
                <w:szCs w:val="20"/>
              </w:rPr>
            </w:pPr>
            <w:proofErr w:type="spellStart"/>
            <w:r w:rsidRPr="00EE0929">
              <w:rPr>
                <w:rFonts w:ascii="Arial" w:hAnsi="Arial" w:cs="Arial"/>
                <w:b/>
                <w:bCs/>
                <w:sz w:val="20"/>
                <w:szCs w:val="20"/>
                <w:lang w:eastAsia="en-US"/>
              </w:rPr>
              <w:t>Deep</w:t>
            </w:r>
            <w:proofErr w:type="spellEnd"/>
            <w:r w:rsidRPr="00EE0929">
              <w:rPr>
                <w:rFonts w:ascii="Arial" w:hAnsi="Arial" w:cs="Arial"/>
                <w:b/>
                <w:bCs/>
                <w:sz w:val="20"/>
                <w:szCs w:val="20"/>
                <w:lang w:eastAsia="en-US"/>
              </w:rPr>
              <w:t xml:space="preserve"> </w:t>
            </w:r>
            <w:proofErr w:type="spellStart"/>
            <w:r w:rsidRPr="00EE0929">
              <w:rPr>
                <w:rFonts w:ascii="Arial" w:hAnsi="Arial" w:cs="Arial"/>
                <w:b/>
                <w:bCs/>
                <w:sz w:val="20"/>
                <w:szCs w:val="20"/>
                <w:lang w:eastAsia="en-US"/>
              </w:rPr>
              <w:t>Discovery</w:t>
            </w:r>
            <w:proofErr w:type="spellEnd"/>
            <w:r w:rsidRPr="00EE0929">
              <w:rPr>
                <w:rFonts w:ascii="Arial" w:hAnsi="Arial" w:cs="Arial"/>
                <w:b/>
                <w:bCs/>
                <w:sz w:val="20"/>
                <w:szCs w:val="20"/>
                <w:lang w:eastAsia="en-US"/>
              </w:rPr>
              <w:t xml:space="preserve"> </w:t>
            </w:r>
            <w:proofErr w:type="spellStart"/>
            <w:r w:rsidRPr="00EE0929">
              <w:rPr>
                <w:rFonts w:ascii="Arial" w:hAnsi="Arial" w:cs="Arial"/>
                <w:b/>
                <w:bCs/>
                <w:sz w:val="20"/>
                <w:szCs w:val="20"/>
                <w:lang w:eastAsia="en-US"/>
              </w:rPr>
              <w:t>Analyzer</w:t>
            </w:r>
            <w:proofErr w:type="spellEnd"/>
            <w:r w:rsidRPr="00EE0929">
              <w:rPr>
                <w:rFonts w:ascii="Arial" w:hAnsi="Arial" w:cs="Arial"/>
                <w:b/>
                <w:bCs/>
                <w:sz w:val="20"/>
                <w:szCs w:val="20"/>
                <w:lang w:eastAsia="en-US"/>
              </w:rPr>
              <w:t xml:space="preserve"> SW </w:t>
            </w:r>
            <w:proofErr w:type="spellStart"/>
            <w:r w:rsidRPr="00EE0929">
              <w:rPr>
                <w:rFonts w:ascii="Arial" w:hAnsi="Arial" w:cs="Arial"/>
                <w:b/>
                <w:bCs/>
                <w:sz w:val="20"/>
                <w:szCs w:val="20"/>
                <w:lang w:eastAsia="en-US"/>
              </w:rPr>
              <w:t>Appliance</w:t>
            </w:r>
            <w:proofErr w:type="spellEnd"/>
          </w:p>
        </w:tc>
        <w:tc>
          <w:tcPr>
            <w:tcW w:w="3828" w:type="dxa"/>
            <w:shd w:val="clear" w:color="auto" w:fill="auto"/>
            <w:vAlign w:val="center"/>
          </w:tcPr>
          <w:p w:rsidR="00D851CA" w:rsidRPr="00EE0929" w:rsidRDefault="00D851CA" w:rsidP="00D851CA">
            <w:pPr>
              <w:autoSpaceDE w:val="0"/>
              <w:autoSpaceDN w:val="0"/>
              <w:adjustRightInd w:val="0"/>
              <w:spacing w:before="40" w:after="40"/>
              <w:rPr>
                <w:rFonts w:ascii="Arial" w:hAnsi="Arial" w:cs="Arial"/>
                <w:sz w:val="20"/>
                <w:szCs w:val="20"/>
              </w:rPr>
            </w:pPr>
            <w:r w:rsidRPr="00EE0929">
              <w:rPr>
                <w:rFonts w:ascii="Arial" w:hAnsi="Arial" w:cs="Arial"/>
                <w:sz w:val="20"/>
                <w:szCs w:val="20"/>
              </w:rPr>
              <w:t xml:space="preserve">Základ produktu </w:t>
            </w:r>
            <w:proofErr w:type="spellStart"/>
            <w:r w:rsidRPr="00EE0929">
              <w:rPr>
                <w:rFonts w:ascii="Arial" w:hAnsi="Arial" w:cs="Arial"/>
                <w:sz w:val="20"/>
                <w:szCs w:val="20"/>
              </w:rPr>
              <w:t>TrendMicro</w:t>
            </w:r>
            <w:proofErr w:type="spellEnd"/>
            <w:r w:rsidRPr="00EE0929">
              <w:rPr>
                <w:rFonts w:ascii="Arial" w:hAnsi="Arial" w:cs="Arial"/>
                <w:sz w:val="20"/>
                <w:szCs w:val="20"/>
              </w:rPr>
              <w:t xml:space="preserve"> </w:t>
            </w:r>
            <w:proofErr w:type="spellStart"/>
            <w:r w:rsidRPr="00EE0929">
              <w:rPr>
                <w:rFonts w:ascii="Arial" w:hAnsi="Arial" w:cs="Arial"/>
                <w:sz w:val="20"/>
                <w:szCs w:val="20"/>
              </w:rPr>
              <w:t>Deep</w:t>
            </w:r>
            <w:proofErr w:type="spellEnd"/>
            <w:r w:rsidRPr="00EE0929">
              <w:rPr>
                <w:rFonts w:ascii="Arial" w:hAnsi="Arial" w:cs="Arial"/>
                <w:sz w:val="20"/>
                <w:szCs w:val="20"/>
              </w:rPr>
              <w:t xml:space="preserve"> </w:t>
            </w:r>
            <w:proofErr w:type="spellStart"/>
            <w:r w:rsidRPr="00EE0929">
              <w:rPr>
                <w:rFonts w:ascii="Arial" w:hAnsi="Arial" w:cs="Arial"/>
                <w:sz w:val="20"/>
                <w:szCs w:val="20"/>
              </w:rPr>
              <w:t>Discovery</w:t>
            </w:r>
            <w:proofErr w:type="spellEnd"/>
            <w:r w:rsidRPr="00EE0929">
              <w:rPr>
                <w:rFonts w:ascii="Arial" w:hAnsi="Arial" w:cs="Arial"/>
                <w:sz w:val="20"/>
                <w:szCs w:val="20"/>
              </w:rPr>
              <w:t xml:space="preserve"> </w:t>
            </w:r>
            <w:proofErr w:type="spellStart"/>
            <w:r w:rsidRPr="00EE0929">
              <w:rPr>
                <w:rFonts w:ascii="Arial" w:hAnsi="Arial" w:cs="Arial"/>
                <w:sz w:val="20"/>
                <w:szCs w:val="20"/>
              </w:rPr>
              <w:t>Analyzer</w:t>
            </w:r>
            <w:proofErr w:type="spellEnd"/>
            <w:r w:rsidRPr="00EE0929">
              <w:rPr>
                <w:rFonts w:ascii="Arial" w:hAnsi="Arial" w:cs="Arial"/>
                <w:sz w:val="20"/>
                <w:szCs w:val="20"/>
              </w:rPr>
              <w:t xml:space="preserve"> </w:t>
            </w:r>
          </w:p>
        </w:tc>
        <w:tc>
          <w:tcPr>
            <w:tcW w:w="1559" w:type="dxa"/>
            <w:shd w:val="clear" w:color="auto" w:fill="auto"/>
            <w:vAlign w:val="center"/>
          </w:tcPr>
          <w:p w:rsidR="00D851CA" w:rsidRPr="00EE0929" w:rsidRDefault="00C579C9" w:rsidP="00D851CA">
            <w:pPr>
              <w:autoSpaceDE w:val="0"/>
              <w:autoSpaceDN w:val="0"/>
              <w:adjustRightInd w:val="0"/>
              <w:spacing w:before="40" w:after="40"/>
              <w:jc w:val="center"/>
              <w:rPr>
                <w:rFonts w:ascii="Arial" w:hAnsi="Arial" w:cs="Arial"/>
                <w:sz w:val="20"/>
                <w:szCs w:val="20"/>
              </w:rPr>
            </w:pPr>
            <w:r w:rsidRPr="00EE0929">
              <w:rPr>
                <w:rFonts w:ascii="Arial" w:hAnsi="Arial" w:cs="Arial"/>
                <w:sz w:val="20"/>
                <w:szCs w:val="20"/>
              </w:rPr>
              <w:t>Verze 6.0</w:t>
            </w:r>
          </w:p>
        </w:tc>
        <w:tc>
          <w:tcPr>
            <w:tcW w:w="1559" w:type="dxa"/>
            <w:shd w:val="clear" w:color="auto" w:fill="auto"/>
            <w:vAlign w:val="center"/>
          </w:tcPr>
          <w:p w:rsidR="00D851CA" w:rsidRPr="00EE0929" w:rsidRDefault="00D851CA" w:rsidP="00D851CA">
            <w:pPr>
              <w:autoSpaceDE w:val="0"/>
              <w:autoSpaceDN w:val="0"/>
              <w:adjustRightInd w:val="0"/>
              <w:spacing w:before="40" w:after="40"/>
              <w:jc w:val="left"/>
              <w:rPr>
                <w:rFonts w:ascii="Arial" w:hAnsi="Arial" w:cs="Arial"/>
                <w:sz w:val="20"/>
                <w:szCs w:val="20"/>
              </w:rPr>
            </w:pPr>
            <w:r w:rsidRPr="00EE0929">
              <w:rPr>
                <w:rFonts w:ascii="Arial" w:hAnsi="Arial" w:cs="Arial"/>
                <w:sz w:val="20"/>
                <w:szCs w:val="20"/>
                <w:lang w:eastAsia="en-US"/>
              </w:rPr>
              <w:t> </w:t>
            </w:r>
            <w:r w:rsidRPr="00EE0929">
              <w:rPr>
                <w:rFonts w:ascii="Arial" w:hAnsi="Arial" w:cs="Arial"/>
                <w:sz w:val="20"/>
                <w:szCs w:val="20"/>
              </w:rPr>
              <w:t>Etapa IK1 dle harmonogramu</w:t>
            </w:r>
          </w:p>
        </w:tc>
        <w:tc>
          <w:tcPr>
            <w:tcW w:w="5245" w:type="dxa"/>
            <w:shd w:val="clear" w:color="auto" w:fill="auto"/>
            <w:vAlign w:val="center"/>
          </w:tcPr>
          <w:p w:rsidR="00D851CA" w:rsidRPr="00EE0929" w:rsidRDefault="00D851CA" w:rsidP="00D851CA">
            <w:pPr>
              <w:autoSpaceDE w:val="0"/>
              <w:autoSpaceDN w:val="0"/>
              <w:adjustRightInd w:val="0"/>
              <w:spacing w:before="40" w:after="40"/>
              <w:rPr>
                <w:rFonts w:ascii="Arial" w:hAnsi="Arial" w:cs="Arial"/>
                <w:sz w:val="20"/>
                <w:szCs w:val="20"/>
              </w:rPr>
            </w:pPr>
            <w:r w:rsidRPr="00EE0929">
              <w:rPr>
                <w:rFonts w:ascii="Arial" w:hAnsi="Arial" w:cs="Arial"/>
                <w:sz w:val="20"/>
                <w:szCs w:val="20"/>
              </w:rPr>
              <w:t>Přesné datum dodání bude specifikována výpočtem od data nabytí účinnosti smlouvy a přičtením počtu pracovních dnů na dodání zařízení dle harmonogramu.</w:t>
            </w:r>
          </w:p>
        </w:tc>
      </w:tr>
      <w:tr w:rsidR="00D851CA" w:rsidRPr="002E7418" w:rsidTr="00E82940">
        <w:trPr>
          <w:cantSplit/>
          <w:trHeight w:val="20"/>
        </w:trPr>
        <w:tc>
          <w:tcPr>
            <w:tcW w:w="1661"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3828"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u w:val="single"/>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5245"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r>
      <w:tr w:rsidR="00D851CA" w:rsidRPr="002E7418" w:rsidTr="00E82940">
        <w:trPr>
          <w:cantSplit/>
          <w:trHeight w:val="20"/>
        </w:trPr>
        <w:tc>
          <w:tcPr>
            <w:tcW w:w="1661"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3828"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u w:val="single"/>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5245"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r>
      <w:tr w:rsidR="00D851CA" w:rsidRPr="002E7418" w:rsidTr="00E82940">
        <w:trPr>
          <w:cantSplit/>
          <w:trHeight w:val="20"/>
        </w:trPr>
        <w:tc>
          <w:tcPr>
            <w:tcW w:w="1661"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3828"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5245"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r>
      <w:tr w:rsidR="00D851CA" w:rsidRPr="002E7418" w:rsidTr="00E82940">
        <w:trPr>
          <w:cantSplit/>
          <w:trHeight w:val="20"/>
        </w:trPr>
        <w:tc>
          <w:tcPr>
            <w:tcW w:w="1661"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3828"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5245"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r>
      <w:tr w:rsidR="00D851CA" w:rsidRPr="002E7418" w:rsidTr="00E82940">
        <w:trPr>
          <w:cantSplit/>
          <w:trHeight w:val="20"/>
        </w:trPr>
        <w:tc>
          <w:tcPr>
            <w:tcW w:w="1661"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3828"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5245"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r>
      <w:tr w:rsidR="00D851CA" w:rsidRPr="002E7418" w:rsidTr="00E82940">
        <w:trPr>
          <w:cantSplit/>
          <w:trHeight w:val="20"/>
        </w:trPr>
        <w:tc>
          <w:tcPr>
            <w:tcW w:w="1661"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3828"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5245"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r>
      <w:tr w:rsidR="00D851CA" w:rsidRPr="002E7418" w:rsidTr="00E82940">
        <w:trPr>
          <w:cantSplit/>
          <w:trHeight w:val="20"/>
        </w:trPr>
        <w:tc>
          <w:tcPr>
            <w:tcW w:w="1661"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3828"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5245"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r>
      <w:tr w:rsidR="00D851CA" w:rsidRPr="002E7418" w:rsidTr="00E82940">
        <w:trPr>
          <w:cantSplit/>
          <w:trHeight w:val="20"/>
        </w:trPr>
        <w:tc>
          <w:tcPr>
            <w:tcW w:w="1661"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3828" w:type="dxa"/>
            <w:shd w:val="clear" w:color="auto" w:fill="auto"/>
            <w:vAlign w:val="center"/>
          </w:tcPr>
          <w:p w:rsidR="00D851CA" w:rsidRPr="00797A9C" w:rsidRDefault="00D851CA" w:rsidP="00D851CA">
            <w:pPr>
              <w:autoSpaceDE w:val="0"/>
              <w:autoSpaceDN w:val="0"/>
              <w:adjustRightInd w:val="0"/>
              <w:spacing w:before="40" w:after="40"/>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1559" w:type="dxa"/>
            <w:shd w:val="clear" w:color="auto" w:fill="auto"/>
            <w:vAlign w:val="center"/>
          </w:tcPr>
          <w:p w:rsidR="00D851CA" w:rsidRPr="00797A9C" w:rsidRDefault="00D851CA" w:rsidP="00D851CA">
            <w:pPr>
              <w:autoSpaceDE w:val="0"/>
              <w:autoSpaceDN w:val="0"/>
              <w:adjustRightInd w:val="0"/>
              <w:spacing w:before="40" w:after="40"/>
              <w:jc w:val="center"/>
              <w:rPr>
                <w:rFonts w:ascii="Arial" w:hAnsi="Arial" w:cs="Arial"/>
                <w:color w:val="000000"/>
                <w:sz w:val="20"/>
                <w:szCs w:val="20"/>
              </w:rPr>
            </w:pPr>
          </w:p>
        </w:tc>
        <w:tc>
          <w:tcPr>
            <w:tcW w:w="5245" w:type="dxa"/>
            <w:shd w:val="clear" w:color="auto" w:fill="auto"/>
            <w:vAlign w:val="center"/>
          </w:tcPr>
          <w:p w:rsidR="00D851CA" w:rsidRPr="00797A9C" w:rsidRDefault="00D851CA" w:rsidP="00D851CA">
            <w:pPr>
              <w:keepNext/>
              <w:autoSpaceDE w:val="0"/>
              <w:autoSpaceDN w:val="0"/>
              <w:adjustRightInd w:val="0"/>
              <w:spacing w:before="40" w:after="40"/>
              <w:rPr>
                <w:rFonts w:ascii="Arial" w:hAnsi="Arial" w:cs="Arial"/>
                <w:color w:val="000000"/>
                <w:sz w:val="20"/>
                <w:szCs w:val="20"/>
              </w:rPr>
            </w:pPr>
          </w:p>
        </w:tc>
      </w:tr>
    </w:tbl>
    <w:p w:rsidR="00AE46B2" w:rsidRPr="00797A9C" w:rsidRDefault="00AE46B2" w:rsidP="111942FA">
      <w:pPr>
        <w:pStyle w:val="Titulek"/>
        <w:rPr>
          <w:rFonts w:ascii="Arial" w:hAnsi="Arial" w:cs="Arial"/>
          <w:sz w:val="20"/>
          <w:szCs w:val="20"/>
        </w:rPr>
      </w:pPr>
      <w:r w:rsidRPr="00797A9C">
        <w:rPr>
          <w:rFonts w:ascii="Arial" w:hAnsi="Arial" w:cs="Arial"/>
          <w:sz w:val="20"/>
          <w:szCs w:val="20"/>
        </w:rPr>
        <w:t xml:space="preserve">Tabulka </w:t>
      </w:r>
      <w:r w:rsidR="009411E3">
        <w:rPr>
          <w:rFonts w:ascii="Arial" w:hAnsi="Arial" w:cs="Arial"/>
          <w:sz w:val="20"/>
          <w:szCs w:val="20"/>
        </w:rPr>
        <w:t>11</w:t>
      </w:r>
      <w:r w:rsidRPr="00797A9C">
        <w:rPr>
          <w:rFonts w:ascii="Arial" w:hAnsi="Arial" w:cs="Arial"/>
          <w:sz w:val="20"/>
          <w:szCs w:val="20"/>
        </w:rPr>
        <w:t xml:space="preserve">: Dodaný systémový SW (operační systémy, databázové technologie a </w:t>
      </w:r>
      <w:proofErr w:type="spellStart"/>
      <w:r w:rsidRPr="00797A9C">
        <w:rPr>
          <w:rFonts w:ascii="Arial" w:hAnsi="Arial" w:cs="Arial"/>
          <w:sz w:val="20"/>
          <w:szCs w:val="20"/>
        </w:rPr>
        <w:t>middleware</w:t>
      </w:r>
      <w:proofErr w:type="spellEnd"/>
      <w:r w:rsidRPr="00797A9C">
        <w:rPr>
          <w:rFonts w:ascii="Arial" w:hAnsi="Arial" w:cs="Arial"/>
          <w:sz w:val="20"/>
          <w:szCs w:val="20"/>
        </w:rPr>
        <w:t>)</w:t>
      </w:r>
    </w:p>
    <w:p w:rsidR="00AE46B2" w:rsidRPr="00267B62" w:rsidRDefault="00AE46B2" w:rsidP="00AE46B2">
      <w:pPr>
        <w:pStyle w:val="Paratext"/>
        <w:ind w:left="0"/>
        <w:rPr>
          <w:rFonts w:asciiTheme="minorHAnsi" w:hAnsiTheme="minorHAnsi" w:cstheme="minorHAnsi"/>
        </w:rPr>
      </w:pPr>
      <w:r w:rsidRPr="00267B62">
        <w:rPr>
          <w:rFonts w:asciiTheme="minorHAnsi" w:hAnsiTheme="minorHAnsi" w:cstheme="minorHAnsi"/>
        </w:rPr>
        <w:br w:type="page"/>
      </w:r>
    </w:p>
    <w:p w:rsidR="00AE46B2" w:rsidRPr="00797A9C" w:rsidRDefault="00AE46B2" w:rsidP="00AE46B2">
      <w:pPr>
        <w:pStyle w:val="Paratext"/>
        <w:spacing w:after="120"/>
        <w:ind w:left="0"/>
        <w:rPr>
          <w:rFonts w:ascii="Arial" w:hAnsi="Arial" w:cs="Arial"/>
          <w:sz w:val="20"/>
          <w:szCs w:val="20"/>
        </w:rPr>
      </w:pP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91"/>
        <w:gridCol w:w="3828"/>
        <w:gridCol w:w="2835"/>
        <w:gridCol w:w="1559"/>
        <w:gridCol w:w="4292"/>
      </w:tblGrid>
      <w:tr w:rsidR="00AE46B2" w:rsidRPr="002E7418" w:rsidTr="00D12CB7">
        <w:trPr>
          <w:cantSplit/>
          <w:trHeight w:val="20"/>
          <w:tblHeader/>
        </w:trPr>
        <w:tc>
          <w:tcPr>
            <w:tcW w:w="1691" w:type="dxa"/>
            <w:shd w:val="clear" w:color="auto" w:fill="BFBFBF" w:themeFill="background1" w:themeFillShade="BF"/>
            <w:vAlign w:val="center"/>
          </w:tcPr>
          <w:p w:rsidR="00AE46B2" w:rsidRPr="00797A9C" w:rsidRDefault="52AA9722" w:rsidP="52AA9722">
            <w:pPr>
              <w:autoSpaceDE w:val="0"/>
              <w:autoSpaceDN w:val="0"/>
              <w:adjustRightInd w:val="0"/>
              <w:spacing w:before="40" w:after="40"/>
              <w:jc w:val="center"/>
              <w:rPr>
                <w:rFonts w:ascii="Arial" w:hAnsi="Arial" w:cs="Arial"/>
                <w:b/>
                <w:bCs/>
                <w:color w:val="000000" w:themeColor="text1"/>
                <w:sz w:val="20"/>
                <w:szCs w:val="20"/>
              </w:rPr>
            </w:pPr>
            <w:r w:rsidRPr="52AA9722">
              <w:rPr>
                <w:rFonts w:ascii="Arial" w:hAnsi="Arial" w:cs="Arial"/>
                <w:b/>
                <w:bCs/>
                <w:color w:val="000000" w:themeColor="text1"/>
                <w:sz w:val="20"/>
                <w:szCs w:val="20"/>
              </w:rPr>
              <w:t>SW komponenta</w:t>
            </w:r>
          </w:p>
        </w:tc>
        <w:tc>
          <w:tcPr>
            <w:tcW w:w="3828" w:type="dxa"/>
            <w:shd w:val="clear" w:color="auto" w:fill="BFBFBF" w:themeFill="background1" w:themeFillShade="BF"/>
            <w:vAlign w:val="center"/>
          </w:tcPr>
          <w:p w:rsidR="00AE46B2" w:rsidRPr="00797A9C" w:rsidRDefault="52AA9722" w:rsidP="52AA9722">
            <w:pPr>
              <w:autoSpaceDE w:val="0"/>
              <w:autoSpaceDN w:val="0"/>
              <w:adjustRightInd w:val="0"/>
              <w:spacing w:before="40" w:after="40"/>
              <w:jc w:val="center"/>
              <w:rPr>
                <w:rFonts w:ascii="Arial" w:hAnsi="Arial" w:cs="Arial"/>
                <w:b/>
                <w:bCs/>
                <w:color w:val="000000" w:themeColor="text1"/>
                <w:sz w:val="20"/>
                <w:szCs w:val="20"/>
              </w:rPr>
            </w:pPr>
            <w:r w:rsidRPr="52AA9722">
              <w:rPr>
                <w:rFonts w:ascii="Arial" w:hAnsi="Arial" w:cs="Arial"/>
                <w:b/>
                <w:bCs/>
                <w:color w:val="000000" w:themeColor="text1"/>
                <w:sz w:val="20"/>
                <w:szCs w:val="20"/>
              </w:rPr>
              <w:t>Popis</w:t>
            </w:r>
          </w:p>
        </w:tc>
        <w:tc>
          <w:tcPr>
            <w:tcW w:w="2835" w:type="dxa"/>
            <w:shd w:val="clear" w:color="auto" w:fill="BFBFBF" w:themeFill="background1" w:themeFillShade="BF"/>
            <w:vAlign w:val="center"/>
          </w:tcPr>
          <w:p w:rsidR="00AE46B2" w:rsidRPr="00797A9C" w:rsidRDefault="52AA9722" w:rsidP="52AA9722">
            <w:pPr>
              <w:autoSpaceDE w:val="0"/>
              <w:autoSpaceDN w:val="0"/>
              <w:adjustRightInd w:val="0"/>
              <w:spacing w:before="40" w:after="40"/>
              <w:jc w:val="center"/>
              <w:rPr>
                <w:rFonts w:ascii="Arial" w:hAnsi="Arial" w:cs="Arial"/>
                <w:b/>
                <w:bCs/>
                <w:color w:val="000000" w:themeColor="text1"/>
                <w:sz w:val="20"/>
                <w:szCs w:val="20"/>
              </w:rPr>
            </w:pPr>
            <w:r w:rsidRPr="52AA9722">
              <w:rPr>
                <w:rFonts w:ascii="Arial" w:hAnsi="Arial" w:cs="Arial"/>
                <w:b/>
                <w:bCs/>
                <w:color w:val="000000" w:themeColor="text1"/>
                <w:sz w:val="20"/>
                <w:szCs w:val="20"/>
              </w:rPr>
              <w:t>Původ - Výrobce</w:t>
            </w:r>
          </w:p>
        </w:tc>
        <w:tc>
          <w:tcPr>
            <w:tcW w:w="1559" w:type="dxa"/>
            <w:shd w:val="clear" w:color="auto" w:fill="BFBFBF" w:themeFill="background1" w:themeFillShade="BF"/>
            <w:vAlign w:val="center"/>
          </w:tcPr>
          <w:p w:rsidR="00AE46B2" w:rsidRPr="00797A9C" w:rsidRDefault="00AE46B2" w:rsidP="52AA9722">
            <w:pPr>
              <w:autoSpaceDE w:val="0"/>
              <w:autoSpaceDN w:val="0"/>
              <w:adjustRightInd w:val="0"/>
              <w:spacing w:before="40" w:after="40"/>
              <w:jc w:val="center"/>
              <w:rPr>
                <w:rFonts w:ascii="Arial" w:hAnsi="Arial" w:cs="Arial"/>
                <w:b/>
                <w:bCs/>
                <w:color w:val="000000" w:themeColor="text1"/>
                <w:sz w:val="20"/>
                <w:szCs w:val="20"/>
              </w:rPr>
            </w:pPr>
            <w:r w:rsidRPr="00797A9C">
              <w:rPr>
                <w:rFonts w:ascii="Arial" w:hAnsi="Arial" w:cs="Arial"/>
                <w:b/>
                <w:bCs/>
                <w:color w:val="000000"/>
                <w:sz w:val="20"/>
                <w:szCs w:val="20"/>
              </w:rPr>
              <w:t>Datum dodání</w:t>
            </w:r>
            <w:r w:rsidRPr="00797A9C">
              <w:rPr>
                <w:rStyle w:val="Znakapoznpodarou"/>
                <w:rFonts w:ascii="Arial" w:hAnsi="Arial" w:cs="Arial"/>
                <w:b/>
                <w:bCs/>
                <w:color w:val="000000"/>
                <w:sz w:val="20"/>
                <w:szCs w:val="20"/>
              </w:rPr>
              <w:footnoteReference w:id="5"/>
            </w:r>
          </w:p>
        </w:tc>
        <w:tc>
          <w:tcPr>
            <w:tcW w:w="4292" w:type="dxa"/>
            <w:shd w:val="clear" w:color="auto" w:fill="BFBFBF" w:themeFill="background1" w:themeFillShade="BF"/>
            <w:vAlign w:val="center"/>
          </w:tcPr>
          <w:p w:rsidR="00AE46B2" w:rsidRPr="00797A9C" w:rsidRDefault="52AA9722" w:rsidP="52AA9722">
            <w:pPr>
              <w:autoSpaceDE w:val="0"/>
              <w:autoSpaceDN w:val="0"/>
              <w:adjustRightInd w:val="0"/>
              <w:spacing w:before="40" w:after="40"/>
              <w:jc w:val="center"/>
              <w:rPr>
                <w:rFonts w:ascii="Arial" w:hAnsi="Arial" w:cs="Arial"/>
                <w:b/>
                <w:bCs/>
                <w:color w:val="000000" w:themeColor="text1"/>
                <w:sz w:val="20"/>
                <w:szCs w:val="20"/>
              </w:rPr>
            </w:pPr>
            <w:r w:rsidRPr="52AA9722">
              <w:rPr>
                <w:rFonts w:ascii="Arial" w:hAnsi="Arial" w:cs="Arial"/>
                <w:b/>
                <w:bCs/>
                <w:color w:val="000000" w:themeColor="text1"/>
                <w:sz w:val="20"/>
                <w:szCs w:val="20"/>
              </w:rPr>
              <w:t>Poznámka</w:t>
            </w:r>
          </w:p>
        </w:tc>
      </w:tr>
      <w:tr w:rsidR="00D01603" w:rsidRPr="002E7418" w:rsidTr="00D12CB7">
        <w:tblPrEx>
          <w:tblCellMar>
            <w:left w:w="70" w:type="dxa"/>
            <w:right w:w="70" w:type="dxa"/>
          </w:tblCellMar>
        </w:tblPrEx>
        <w:trPr>
          <w:cantSplit/>
          <w:trHeight w:val="20"/>
        </w:trPr>
        <w:tc>
          <w:tcPr>
            <w:tcW w:w="1691"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52AA9722">
              <w:rPr>
                <w:color w:val="000000" w:themeColor="text1"/>
              </w:rPr>
              <w:t>ESSL ICZ e-spis</w:t>
            </w:r>
            <w:r w:rsidRPr="52AA9722">
              <w:rPr>
                <w:color w:val="000000" w:themeColor="text1"/>
                <w:vertAlign w:val="superscript"/>
              </w:rPr>
              <w:t>®</w:t>
            </w:r>
          </w:p>
        </w:tc>
        <w:tc>
          <w:tcPr>
            <w:tcW w:w="3828" w:type="dxa"/>
            <w:shd w:val="clear" w:color="auto" w:fill="auto"/>
            <w:noWrap/>
            <w:vAlign w:val="center"/>
          </w:tcPr>
          <w:p w:rsidR="00610E07" w:rsidRPr="00625A6E" w:rsidRDefault="00610E07" w:rsidP="00610E07">
            <w:pPr>
              <w:pStyle w:val="Bezmezer"/>
              <w:jc w:val="both"/>
              <w:rPr>
                <w:rFonts w:ascii="Arial" w:hAnsi="Arial" w:cs="Arial"/>
                <w:sz w:val="20"/>
                <w:szCs w:val="20"/>
              </w:rPr>
            </w:pPr>
            <w:r w:rsidRPr="00625A6E">
              <w:rPr>
                <w:rFonts w:ascii="Arial" w:hAnsi="Arial" w:cs="Arial"/>
                <w:sz w:val="20"/>
                <w:szCs w:val="20"/>
              </w:rPr>
              <w:t>ESSS, který zajistí nejen splnění zákonných požadavků ale současně:</w:t>
            </w:r>
          </w:p>
          <w:p w:rsidR="00610E07" w:rsidRPr="00625A6E" w:rsidRDefault="00610E07" w:rsidP="00960C80">
            <w:pPr>
              <w:pStyle w:val="Odstavecseseznamem"/>
              <w:numPr>
                <w:ilvl w:val="0"/>
                <w:numId w:val="23"/>
              </w:numPr>
              <w:spacing w:line="240" w:lineRule="auto"/>
              <w:rPr>
                <w:rFonts w:ascii="Arial" w:hAnsi="Arial" w:cs="Arial"/>
                <w:color w:val="000000"/>
                <w:sz w:val="20"/>
                <w:szCs w:val="20"/>
                <w:lang w:bidi="en-US"/>
              </w:rPr>
            </w:pPr>
            <w:r w:rsidRPr="00625A6E">
              <w:rPr>
                <w:rFonts w:ascii="Arial" w:hAnsi="Arial" w:cs="Arial"/>
                <w:color w:val="000000"/>
                <w:sz w:val="20"/>
                <w:szCs w:val="20"/>
                <w:lang w:bidi="en-US"/>
              </w:rPr>
              <w:t xml:space="preserve">zajistí jednotné dokumentové úložiště a funkce ESSS pro zpracování celého životního cyklu velkého množství dokumentů v jednotlivých </w:t>
            </w:r>
            <w:proofErr w:type="spellStart"/>
            <w:r w:rsidRPr="00625A6E">
              <w:rPr>
                <w:rFonts w:ascii="Arial" w:hAnsi="Arial" w:cs="Arial"/>
                <w:color w:val="000000"/>
                <w:sz w:val="20"/>
                <w:szCs w:val="20"/>
                <w:lang w:bidi="en-US"/>
              </w:rPr>
              <w:t>agendových</w:t>
            </w:r>
            <w:proofErr w:type="spellEnd"/>
            <w:r w:rsidRPr="00625A6E">
              <w:rPr>
                <w:rFonts w:ascii="Arial" w:hAnsi="Arial" w:cs="Arial"/>
                <w:color w:val="000000"/>
                <w:sz w:val="20"/>
                <w:szCs w:val="20"/>
                <w:lang w:bidi="en-US"/>
              </w:rPr>
              <w:t xml:space="preserve"> aplikačních celcích,</w:t>
            </w:r>
          </w:p>
          <w:p w:rsidR="00610E07" w:rsidRDefault="00610E07" w:rsidP="00960C80">
            <w:pPr>
              <w:pStyle w:val="Odstavecseseznamem"/>
              <w:numPr>
                <w:ilvl w:val="0"/>
                <w:numId w:val="23"/>
              </w:numPr>
              <w:spacing w:line="240" w:lineRule="auto"/>
              <w:rPr>
                <w:rFonts w:ascii="Arial" w:hAnsi="Arial" w:cs="Arial"/>
                <w:color w:val="000000"/>
                <w:sz w:val="20"/>
                <w:szCs w:val="20"/>
              </w:rPr>
            </w:pPr>
            <w:r w:rsidRPr="00625A6E">
              <w:rPr>
                <w:rFonts w:ascii="Arial" w:hAnsi="Arial" w:cs="Arial"/>
                <w:color w:val="000000"/>
                <w:sz w:val="20"/>
                <w:szCs w:val="20"/>
                <w:lang w:bidi="en-US"/>
              </w:rPr>
              <w:t xml:space="preserve">umožní </w:t>
            </w:r>
            <w:proofErr w:type="spellStart"/>
            <w:r w:rsidRPr="00625A6E">
              <w:rPr>
                <w:rFonts w:ascii="Arial" w:hAnsi="Arial" w:cs="Arial"/>
                <w:color w:val="000000"/>
                <w:sz w:val="20"/>
                <w:szCs w:val="20"/>
                <w:lang w:bidi="en-US"/>
              </w:rPr>
              <w:t>agendovým</w:t>
            </w:r>
            <w:proofErr w:type="spellEnd"/>
            <w:r w:rsidRPr="00625A6E">
              <w:rPr>
                <w:rFonts w:ascii="Arial" w:hAnsi="Arial" w:cs="Arial"/>
                <w:color w:val="000000"/>
                <w:sz w:val="20"/>
                <w:szCs w:val="20"/>
                <w:lang w:bidi="en-US"/>
              </w:rPr>
              <w:t xml:space="preserve"> aplikačním celkům spravovat u dokumentů </w:t>
            </w:r>
            <w:proofErr w:type="spellStart"/>
            <w:r w:rsidRPr="00625A6E">
              <w:rPr>
                <w:rFonts w:ascii="Arial" w:hAnsi="Arial" w:cs="Arial"/>
                <w:color w:val="000000"/>
                <w:sz w:val="20"/>
                <w:szCs w:val="20"/>
                <w:lang w:bidi="en-US"/>
              </w:rPr>
              <w:t>metadata</w:t>
            </w:r>
            <w:proofErr w:type="spellEnd"/>
            <w:r w:rsidRPr="00625A6E">
              <w:rPr>
                <w:rFonts w:ascii="Arial" w:hAnsi="Arial" w:cs="Arial"/>
                <w:color w:val="000000"/>
                <w:sz w:val="20"/>
                <w:szCs w:val="20"/>
                <w:lang w:bidi="en-US"/>
              </w:rPr>
              <w:t xml:space="preserve"> a obsah dle potřeb jednotlivých </w:t>
            </w:r>
            <w:proofErr w:type="spellStart"/>
            <w:r w:rsidRPr="00625A6E">
              <w:rPr>
                <w:rFonts w:ascii="Arial" w:hAnsi="Arial" w:cs="Arial"/>
                <w:color w:val="000000"/>
                <w:sz w:val="20"/>
                <w:szCs w:val="20"/>
                <w:lang w:bidi="en-US"/>
              </w:rPr>
              <w:t>agendových</w:t>
            </w:r>
            <w:proofErr w:type="spellEnd"/>
            <w:r w:rsidRPr="00625A6E">
              <w:rPr>
                <w:rFonts w:ascii="Arial" w:hAnsi="Arial" w:cs="Arial"/>
                <w:color w:val="000000"/>
                <w:sz w:val="20"/>
                <w:szCs w:val="20"/>
                <w:lang w:bidi="en-US"/>
              </w:rPr>
              <w:t xml:space="preserve"> aplikačních celků, tj. zpracování a využití </w:t>
            </w:r>
            <w:proofErr w:type="spellStart"/>
            <w:r w:rsidRPr="00625A6E">
              <w:rPr>
                <w:rFonts w:ascii="Arial" w:hAnsi="Arial" w:cs="Arial"/>
                <w:color w:val="000000"/>
                <w:sz w:val="20"/>
                <w:szCs w:val="20"/>
                <w:lang w:bidi="en-US"/>
              </w:rPr>
              <w:t>metadat</w:t>
            </w:r>
            <w:proofErr w:type="spellEnd"/>
            <w:r w:rsidRPr="00625A6E">
              <w:rPr>
                <w:rFonts w:ascii="Arial" w:hAnsi="Arial" w:cs="Arial"/>
                <w:color w:val="000000"/>
                <w:sz w:val="20"/>
                <w:szCs w:val="20"/>
                <w:lang w:bidi="en-US"/>
              </w:rPr>
              <w:t xml:space="preserve"> i nad rámec národního standardu ESSS,</w:t>
            </w:r>
          </w:p>
          <w:p w:rsidR="00D01603" w:rsidRPr="00797A9C" w:rsidRDefault="00610E07" w:rsidP="00960C80">
            <w:pPr>
              <w:pStyle w:val="Odstavecseseznamem"/>
              <w:numPr>
                <w:ilvl w:val="0"/>
                <w:numId w:val="23"/>
              </w:numPr>
              <w:spacing w:line="240" w:lineRule="auto"/>
              <w:rPr>
                <w:rFonts w:ascii="Arial" w:hAnsi="Arial" w:cs="Arial"/>
                <w:color w:val="000000"/>
                <w:sz w:val="20"/>
                <w:szCs w:val="20"/>
              </w:rPr>
            </w:pPr>
            <w:r w:rsidRPr="00625A6E">
              <w:rPr>
                <w:rFonts w:ascii="Arial" w:hAnsi="Arial" w:cs="Arial"/>
                <w:color w:val="000000"/>
                <w:sz w:val="20"/>
                <w:szCs w:val="20"/>
                <w:lang w:bidi="en-US"/>
              </w:rPr>
              <w:t xml:space="preserve">zajistí uživatelské rozhraní a správný výkon elektronické spisové služby i pro dokumenty, které nemají přímou vazbu na žádné </w:t>
            </w:r>
            <w:proofErr w:type="spellStart"/>
            <w:r w:rsidRPr="00625A6E">
              <w:rPr>
                <w:rFonts w:ascii="Arial" w:hAnsi="Arial" w:cs="Arial"/>
                <w:color w:val="000000"/>
                <w:sz w:val="20"/>
                <w:szCs w:val="20"/>
                <w:lang w:bidi="en-US"/>
              </w:rPr>
              <w:t>agendové</w:t>
            </w:r>
            <w:proofErr w:type="spellEnd"/>
            <w:r w:rsidRPr="00625A6E">
              <w:rPr>
                <w:rFonts w:ascii="Arial" w:hAnsi="Arial" w:cs="Arial"/>
                <w:color w:val="000000"/>
                <w:sz w:val="20"/>
                <w:szCs w:val="20"/>
                <w:lang w:bidi="en-US"/>
              </w:rPr>
              <w:t xml:space="preserve"> aplikační celky.</w:t>
            </w:r>
          </w:p>
        </w:tc>
        <w:tc>
          <w:tcPr>
            <w:tcW w:w="2835" w:type="dxa"/>
            <w:shd w:val="clear" w:color="auto" w:fill="auto"/>
            <w:noWrap/>
            <w:vAlign w:val="center"/>
          </w:tcPr>
          <w:p w:rsidR="00D01603" w:rsidRPr="00797A9C" w:rsidRDefault="00D01603" w:rsidP="00D01603">
            <w:pPr>
              <w:autoSpaceDE w:val="0"/>
              <w:autoSpaceDN w:val="0"/>
              <w:adjustRightInd w:val="0"/>
              <w:spacing w:before="40" w:after="40"/>
              <w:jc w:val="center"/>
              <w:rPr>
                <w:rFonts w:ascii="Arial" w:hAnsi="Arial" w:cs="Arial"/>
                <w:color w:val="000000"/>
                <w:sz w:val="20"/>
                <w:szCs w:val="20"/>
              </w:rPr>
            </w:pPr>
            <w:r>
              <w:rPr>
                <w:rFonts w:ascii="Arial" w:hAnsi="Arial" w:cs="Arial"/>
                <w:color w:val="000000"/>
                <w:sz w:val="20"/>
                <w:szCs w:val="20"/>
              </w:rPr>
              <w:t>ICZ a.s.</w:t>
            </w:r>
          </w:p>
        </w:tc>
        <w:tc>
          <w:tcPr>
            <w:tcW w:w="1559"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D34AE1">
              <w:rPr>
                <w:rFonts w:ascii="Arial" w:hAnsi="Arial" w:cs="Arial"/>
                <w:color w:val="000000"/>
                <w:sz w:val="20"/>
                <w:szCs w:val="20"/>
              </w:rPr>
              <w:t>Etapa IK</w:t>
            </w:r>
            <w:r>
              <w:rPr>
                <w:rFonts w:ascii="Arial" w:hAnsi="Arial" w:cs="Arial"/>
                <w:color w:val="000000"/>
                <w:sz w:val="20"/>
                <w:szCs w:val="20"/>
              </w:rPr>
              <w:t>3</w:t>
            </w:r>
            <w:r w:rsidRPr="00D34AE1">
              <w:rPr>
                <w:rFonts w:ascii="Arial" w:hAnsi="Arial" w:cs="Arial"/>
                <w:color w:val="000000"/>
                <w:sz w:val="20"/>
                <w:szCs w:val="20"/>
              </w:rPr>
              <w:t xml:space="preserve"> dle harmonogramu</w:t>
            </w:r>
          </w:p>
        </w:tc>
        <w:tc>
          <w:tcPr>
            <w:tcW w:w="4292"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B550C9">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D01603" w:rsidRPr="002E7418" w:rsidTr="00D12CB7">
        <w:tblPrEx>
          <w:tblCellMar>
            <w:left w:w="70" w:type="dxa"/>
            <w:right w:w="70" w:type="dxa"/>
          </w:tblCellMar>
        </w:tblPrEx>
        <w:trPr>
          <w:cantSplit/>
          <w:trHeight w:val="20"/>
        </w:trPr>
        <w:tc>
          <w:tcPr>
            <w:tcW w:w="1691"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52AA9722">
              <w:rPr>
                <w:color w:val="000000" w:themeColor="text1"/>
              </w:rPr>
              <w:lastRenderedPageBreak/>
              <w:t>DESA</w:t>
            </w:r>
          </w:p>
        </w:tc>
        <w:tc>
          <w:tcPr>
            <w:tcW w:w="3828" w:type="dxa"/>
            <w:shd w:val="clear" w:color="auto" w:fill="auto"/>
            <w:noWrap/>
            <w:vAlign w:val="center"/>
          </w:tcPr>
          <w:p w:rsidR="00610E07" w:rsidRPr="00625A6E" w:rsidRDefault="00610E07" w:rsidP="00610E07">
            <w:pPr>
              <w:rPr>
                <w:rFonts w:ascii="Arial" w:hAnsi="Arial" w:cs="Arial"/>
                <w:sz w:val="20"/>
                <w:szCs w:val="20"/>
              </w:rPr>
            </w:pPr>
            <w:r>
              <w:rPr>
                <w:rFonts w:ascii="Arial" w:hAnsi="Arial" w:cs="Arial"/>
                <w:color w:val="000000"/>
                <w:sz w:val="20"/>
                <w:szCs w:val="20"/>
              </w:rPr>
              <w:t xml:space="preserve">Systém pro </w:t>
            </w:r>
            <w:r w:rsidRPr="00625A6E">
              <w:rPr>
                <w:rFonts w:ascii="Arial" w:hAnsi="Arial" w:cs="Arial"/>
                <w:color w:val="000000"/>
                <w:sz w:val="20"/>
                <w:szCs w:val="20"/>
                <w:lang w:bidi="en-US"/>
              </w:rPr>
              <w:t>dlouhodobé důvěryhodné ukládání</w:t>
            </w:r>
            <w:r w:rsidRPr="00625A6E">
              <w:rPr>
                <w:rFonts w:ascii="Arial" w:hAnsi="Arial" w:cs="Arial"/>
                <w:sz w:val="20"/>
                <w:szCs w:val="20"/>
              </w:rPr>
              <w:t xml:space="preserve"> dokumentů</w:t>
            </w:r>
            <w:r>
              <w:rPr>
                <w:rFonts w:ascii="Arial" w:hAnsi="Arial" w:cs="Arial"/>
                <w:sz w:val="20"/>
                <w:szCs w:val="20"/>
              </w:rPr>
              <w:t xml:space="preserve">. Zajišťuje služby </w:t>
            </w:r>
            <w:r w:rsidRPr="00625A6E">
              <w:rPr>
                <w:rFonts w:ascii="Arial" w:hAnsi="Arial" w:cs="Arial"/>
                <w:sz w:val="20"/>
                <w:szCs w:val="20"/>
              </w:rPr>
              <w:t xml:space="preserve">k zajištění životního cyklu spravovaných dokumentů. </w:t>
            </w:r>
            <w:r w:rsidRPr="00625A6E">
              <w:rPr>
                <w:rFonts w:ascii="Arial" w:hAnsi="Arial" w:cs="Arial"/>
                <w:color w:val="000000"/>
                <w:sz w:val="20"/>
                <w:szCs w:val="20"/>
                <w:lang w:bidi="en-US"/>
              </w:rPr>
              <w:t>Jedná se zejména o služby:</w:t>
            </w:r>
          </w:p>
          <w:p w:rsidR="00610E07" w:rsidRPr="00625A6E" w:rsidRDefault="00610E07" w:rsidP="00960C80">
            <w:pPr>
              <w:pStyle w:val="Odstavecseseznamem"/>
              <w:numPr>
                <w:ilvl w:val="0"/>
                <w:numId w:val="24"/>
              </w:numPr>
              <w:spacing w:before="0" w:line="240" w:lineRule="auto"/>
              <w:jc w:val="left"/>
              <w:rPr>
                <w:rFonts w:ascii="Arial" w:hAnsi="Arial" w:cs="Arial"/>
                <w:sz w:val="20"/>
                <w:szCs w:val="20"/>
              </w:rPr>
            </w:pPr>
            <w:r w:rsidRPr="00625A6E">
              <w:rPr>
                <w:rFonts w:ascii="Arial" w:hAnsi="Arial" w:cs="Arial"/>
                <w:sz w:val="20"/>
                <w:szCs w:val="20"/>
              </w:rPr>
              <w:t>globální identifikace dokumentů (každý dokument má unikátní identifikátor),</w:t>
            </w:r>
          </w:p>
          <w:p w:rsidR="00610E07" w:rsidRPr="00625A6E" w:rsidRDefault="00610E07" w:rsidP="00960C80">
            <w:pPr>
              <w:pStyle w:val="Odstavecseseznamem"/>
              <w:numPr>
                <w:ilvl w:val="0"/>
                <w:numId w:val="24"/>
              </w:numPr>
              <w:spacing w:before="0" w:line="240" w:lineRule="auto"/>
              <w:jc w:val="left"/>
              <w:rPr>
                <w:rFonts w:ascii="Arial" w:hAnsi="Arial" w:cs="Arial"/>
                <w:sz w:val="20"/>
                <w:szCs w:val="20"/>
              </w:rPr>
            </w:pPr>
            <w:r w:rsidRPr="00625A6E">
              <w:rPr>
                <w:rFonts w:ascii="Arial" w:hAnsi="Arial" w:cs="Arial"/>
                <w:sz w:val="20"/>
                <w:szCs w:val="20"/>
              </w:rPr>
              <w:t>ukládání, konverze a důvěryhodné dlouhodobé uchování dokumentů, důvěryhodná digitální Spisovna,</w:t>
            </w:r>
          </w:p>
          <w:p w:rsidR="00610E07" w:rsidRPr="00610E07" w:rsidRDefault="00610E07" w:rsidP="00960C80">
            <w:pPr>
              <w:pStyle w:val="Odstavecseseznamem"/>
              <w:numPr>
                <w:ilvl w:val="0"/>
                <w:numId w:val="24"/>
              </w:numPr>
              <w:spacing w:before="0" w:line="240" w:lineRule="auto"/>
              <w:jc w:val="left"/>
              <w:rPr>
                <w:rFonts w:ascii="Arial" w:hAnsi="Arial" w:cs="Arial"/>
                <w:color w:val="000000"/>
                <w:sz w:val="20"/>
                <w:szCs w:val="20"/>
              </w:rPr>
            </w:pPr>
            <w:r w:rsidRPr="00610E07">
              <w:rPr>
                <w:rFonts w:ascii="Arial" w:hAnsi="Arial" w:cs="Arial"/>
                <w:sz w:val="20"/>
                <w:szCs w:val="20"/>
              </w:rPr>
              <w:t>zajištění integrity, důvěryhodnosti, dostupnosti a čitelnosti spravovaných dokumentů,</w:t>
            </w:r>
            <w:r>
              <w:rPr>
                <w:rFonts w:ascii="Arial" w:hAnsi="Arial" w:cs="Arial"/>
                <w:sz w:val="20"/>
                <w:szCs w:val="20"/>
              </w:rPr>
              <w:t xml:space="preserve"> </w:t>
            </w:r>
            <w:r w:rsidRPr="00610E07">
              <w:rPr>
                <w:rFonts w:ascii="Arial" w:hAnsi="Arial" w:cs="Arial"/>
                <w:sz w:val="20"/>
                <w:szCs w:val="20"/>
              </w:rPr>
              <w:t xml:space="preserve">(např. při vypršení lhůty platnosti původních el. </w:t>
            </w:r>
            <w:proofErr w:type="gramStart"/>
            <w:r w:rsidRPr="00610E07">
              <w:rPr>
                <w:rFonts w:ascii="Arial" w:hAnsi="Arial" w:cs="Arial"/>
                <w:sz w:val="20"/>
                <w:szCs w:val="20"/>
              </w:rPr>
              <w:t>podpisů</w:t>
            </w:r>
            <w:proofErr w:type="gramEnd"/>
            <w:r w:rsidRPr="00610E07">
              <w:rPr>
                <w:rFonts w:ascii="Arial" w:hAnsi="Arial" w:cs="Arial"/>
                <w:sz w:val="20"/>
                <w:szCs w:val="20"/>
              </w:rPr>
              <w:t>, pečetí, časových razítek),</w:t>
            </w:r>
          </w:p>
          <w:p w:rsidR="00D01603" w:rsidRPr="00797A9C" w:rsidRDefault="00610E07" w:rsidP="00960C80">
            <w:pPr>
              <w:pStyle w:val="Odstavecseseznamem"/>
              <w:numPr>
                <w:ilvl w:val="0"/>
                <w:numId w:val="24"/>
              </w:numPr>
              <w:spacing w:before="0" w:line="240" w:lineRule="auto"/>
              <w:jc w:val="left"/>
              <w:rPr>
                <w:rFonts w:ascii="Arial" w:hAnsi="Arial" w:cs="Arial"/>
                <w:color w:val="000000"/>
                <w:sz w:val="20"/>
                <w:szCs w:val="20"/>
              </w:rPr>
            </w:pPr>
            <w:proofErr w:type="spellStart"/>
            <w:r w:rsidRPr="00625A6E">
              <w:rPr>
                <w:rFonts w:ascii="Arial" w:hAnsi="Arial" w:cs="Arial"/>
                <w:sz w:val="20"/>
                <w:szCs w:val="20"/>
              </w:rPr>
              <w:t>verzování</w:t>
            </w:r>
            <w:proofErr w:type="spellEnd"/>
            <w:r w:rsidRPr="00625A6E">
              <w:rPr>
                <w:rFonts w:ascii="Arial" w:hAnsi="Arial" w:cs="Arial"/>
                <w:sz w:val="20"/>
                <w:szCs w:val="20"/>
              </w:rPr>
              <w:t xml:space="preserve"> dokumentů.</w:t>
            </w:r>
          </w:p>
        </w:tc>
        <w:tc>
          <w:tcPr>
            <w:tcW w:w="2835" w:type="dxa"/>
            <w:shd w:val="clear" w:color="auto" w:fill="auto"/>
            <w:noWrap/>
            <w:vAlign w:val="center"/>
          </w:tcPr>
          <w:p w:rsidR="00D01603" w:rsidRPr="00797A9C" w:rsidRDefault="00D01603" w:rsidP="00D01603">
            <w:pPr>
              <w:autoSpaceDE w:val="0"/>
              <w:autoSpaceDN w:val="0"/>
              <w:adjustRightInd w:val="0"/>
              <w:spacing w:before="40" w:after="40"/>
              <w:jc w:val="center"/>
              <w:rPr>
                <w:rFonts w:ascii="Arial" w:hAnsi="Arial" w:cs="Arial"/>
                <w:color w:val="000000"/>
                <w:sz w:val="20"/>
                <w:szCs w:val="20"/>
              </w:rPr>
            </w:pPr>
            <w:r w:rsidRPr="00887070">
              <w:rPr>
                <w:rFonts w:ascii="Arial" w:hAnsi="Arial" w:cs="Arial"/>
                <w:color w:val="000000"/>
                <w:sz w:val="20"/>
                <w:szCs w:val="20"/>
              </w:rPr>
              <w:t>ICZ a.s.</w:t>
            </w:r>
          </w:p>
        </w:tc>
        <w:tc>
          <w:tcPr>
            <w:tcW w:w="1559"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D34AE1">
              <w:rPr>
                <w:rFonts w:ascii="Arial" w:hAnsi="Arial" w:cs="Arial"/>
                <w:color w:val="000000"/>
                <w:sz w:val="20"/>
                <w:szCs w:val="20"/>
              </w:rPr>
              <w:t>Etapa IK</w:t>
            </w:r>
            <w:r>
              <w:rPr>
                <w:rFonts w:ascii="Arial" w:hAnsi="Arial" w:cs="Arial"/>
                <w:color w:val="000000"/>
                <w:sz w:val="20"/>
                <w:szCs w:val="20"/>
              </w:rPr>
              <w:t>3</w:t>
            </w:r>
            <w:r w:rsidRPr="00D34AE1">
              <w:rPr>
                <w:rFonts w:ascii="Arial" w:hAnsi="Arial" w:cs="Arial"/>
                <w:color w:val="000000"/>
                <w:sz w:val="20"/>
                <w:szCs w:val="20"/>
              </w:rPr>
              <w:t xml:space="preserve"> dle harmonogramu</w:t>
            </w:r>
          </w:p>
        </w:tc>
        <w:tc>
          <w:tcPr>
            <w:tcW w:w="4292"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B550C9">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D01603" w:rsidRPr="002E7418" w:rsidTr="00D12CB7">
        <w:tblPrEx>
          <w:tblCellMar>
            <w:left w:w="70" w:type="dxa"/>
            <w:right w:w="70" w:type="dxa"/>
          </w:tblCellMar>
        </w:tblPrEx>
        <w:trPr>
          <w:cantSplit/>
          <w:trHeight w:val="20"/>
        </w:trPr>
        <w:tc>
          <w:tcPr>
            <w:tcW w:w="1691"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52AA9722">
              <w:rPr>
                <w:color w:val="000000" w:themeColor="text1"/>
              </w:rPr>
              <w:t xml:space="preserve">Modul </w:t>
            </w:r>
            <w:r>
              <w:rPr>
                <w:color w:val="000000" w:themeColor="text1"/>
              </w:rPr>
              <w:t xml:space="preserve">ICZ </w:t>
            </w:r>
            <w:r w:rsidRPr="003F3B1E">
              <w:rPr>
                <w:b/>
                <w:bCs/>
                <w:color w:val="000000" w:themeColor="text1"/>
              </w:rPr>
              <w:t>e-spis</w:t>
            </w:r>
            <w:r w:rsidRPr="003F3B1E">
              <w:rPr>
                <w:b/>
                <w:bCs/>
                <w:color w:val="000000" w:themeColor="text1"/>
                <w:vertAlign w:val="superscript"/>
              </w:rPr>
              <w:t>®</w:t>
            </w:r>
            <w:r>
              <w:rPr>
                <w:color w:val="000000" w:themeColor="text1"/>
              </w:rPr>
              <w:t xml:space="preserve"> </w:t>
            </w:r>
            <w:r w:rsidRPr="52AA9722">
              <w:rPr>
                <w:color w:val="000000" w:themeColor="text1"/>
              </w:rPr>
              <w:t>komunikace s ISDS</w:t>
            </w:r>
          </w:p>
        </w:tc>
        <w:tc>
          <w:tcPr>
            <w:tcW w:w="3828" w:type="dxa"/>
            <w:shd w:val="clear" w:color="auto" w:fill="auto"/>
            <w:noWrap/>
            <w:vAlign w:val="center"/>
          </w:tcPr>
          <w:p w:rsidR="00D01603" w:rsidRPr="00797A9C" w:rsidRDefault="00D01603" w:rsidP="00D01603">
            <w:pPr>
              <w:contextualSpacing/>
              <w:rPr>
                <w:rFonts w:ascii="Arial" w:hAnsi="Arial" w:cs="Arial"/>
                <w:color w:val="000000"/>
                <w:sz w:val="20"/>
                <w:szCs w:val="20"/>
              </w:rPr>
            </w:pPr>
            <w:r>
              <w:rPr>
                <w:rFonts w:ascii="Arial" w:hAnsi="Arial" w:cs="Arial"/>
                <w:color w:val="000000"/>
                <w:sz w:val="20"/>
                <w:szCs w:val="20"/>
              </w:rPr>
              <w:t>Komunikační modul</w:t>
            </w:r>
            <w:r w:rsidRPr="00625A6E">
              <w:rPr>
                <w:rFonts w:ascii="Arial" w:hAnsi="Arial" w:cs="Arial"/>
                <w:color w:val="000000"/>
                <w:sz w:val="20"/>
                <w:szCs w:val="20"/>
              </w:rPr>
              <w:t xml:space="preserve"> pro komunikaci s informačním systémem datových schránek v souladu s legislativou (</w:t>
            </w:r>
            <w:r w:rsidRPr="00625A6E">
              <w:rPr>
                <w:rFonts w:ascii="Arial" w:hAnsi="Arial" w:cs="Arial"/>
                <w:sz w:val="20"/>
                <w:szCs w:val="20"/>
              </w:rPr>
              <w:t>Národní standard pro elektronické systémy spisové služby</w:t>
            </w:r>
            <w:r w:rsidRPr="00625A6E">
              <w:rPr>
                <w:rFonts w:ascii="Arial" w:hAnsi="Arial" w:cs="Arial"/>
                <w:bCs/>
                <w:sz w:val="20"/>
                <w:szCs w:val="20"/>
              </w:rPr>
              <w:t xml:space="preserve"> VMV </w:t>
            </w:r>
            <w:proofErr w:type="spellStart"/>
            <w:r w:rsidRPr="00625A6E">
              <w:rPr>
                <w:rFonts w:ascii="Arial" w:hAnsi="Arial" w:cs="Arial"/>
                <w:bCs/>
                <w:sz w:val="20"/>
                <w:szCs w:val="20"/>
              </w:rPr>
              <w:t>čá</w:t>
            </w:r>
            <w:proofErr w:type="spellEnd"/>
            <w:r w:rsidRPr="00625A6E">
              <w:rPr>
                <w:rFonts w:ascii="Arial" w:hAnsi="Arial" w:cs="Arial"/>
                <w:bCs/>
                <w:sz w:val="20"/>
                <w:szCs w:val="20"/>
              </w:rPr>
              <w:t>. 57/2017).</w:t>
            </w:r>
          </w:p>
        </w:tc>
        <w:tc>
          <w:tcPr>
            <w:tcW w:w="2835" w:type="dxa"/>
            <w:shd w:val="clear" w:color="auto" w:fill="auto"/>
            <w:noWrap/>
            <w:vAlign w:val="center"/>
          </w:tcPr>
          <w:p w:rsidR="00D01603" w:rsidRPr="00797A9C" w:rsidRDefault="00D01603" w:rsidP="00D01603">
            <w:pPr>
              <w:autoSpaceDE w:val="0"/>
              <w:autoSpaceDN w:val="0"/>
              <w:adjustRightInd w:val="0"/>
              <w:spacing w:before="40" w:after="40"/>
              <w:jc w:val="center"/>
              <w:rPr>
                <w:rFonts w:ascii="Arial" w:hAnsi="Arial" w:cs="Arial"/>
                <w:color w:val="000000"/>
                <w:sz w:val="20"/>
                <w:szCs w:val="20"/>
              </w:rPr>
            </w:pPr>
            <w:r w:rsidRPr="00887070">
              <w:rPr>
                <w:rFonts w:ascii="Arial" w:hAnsi="Arial" w:cs="Arial"/>
                <w:color w:val="000000"/>
                <w:sz w:val="20"/>
                <w:szCs w:val="20"/>
              </w:rPr>
              <w:t>ICZ a.s.</w:t>
            </w:r>
          </w:p>
        </w:tc>
        <w:tc>
          <w:tcPr>
            <w:tcW w:w="1559"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D34AE1">
              <w:rPr>
                <w:rFonts w:ascii="Arial" w:hAnsi="Arial" w:cs="Arial"/>
                <w:color w:val="000000"/>
                <w:sz w:val="20"/>
                <w:szCs w:val="20"/>
              </w:rPr>
              <w:t xml:space="preserve">Etapa </w:t>
            </w:r>
            <w:r w:rsidRPr="00840CE5">
              <w:rPr>
                <w:rFonts w:ascii="Arial" w:hAnsi="Arial" w:cs="Arial"/>
                <w:sz w:val="20"/>
                <w:szCs w:val="20"/>
              </w:rPr>
              <w:t>IK1</w:t>
            </w:r>
            <w:r w:rsidRPr="00D34AE1">
              <w:rPr>
                <w:rFonts w:ascii="Arial" w:hAnsi="Arial" w:cs="Arial"/>
                <w:color w:val="000000"/>
                <w:sz w:val="20"/>
                <w:szCs w:val="20"/>
              </w:rPr>
              <w:t xml:space="preserve"> dle harmonogramu</w:t>
            </w:r>
          </w:p>
        </w:tc>
        <w:tc>
          <w:tcPr>
            <w:tcW w:w="4292"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B550C9">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D01603" w:rsidRPr="002E7418" w:rsidTr="00D12CB7">
        <w:tblPrEx>
          <w:tblCellMar>
            <w:left w:w="70" w:type="dxa"/>
            <w:right w:w="70" w:type="dxa"/>
          </w:tblCellMar>
        </w:tblPrEx>
        <w:trPr>
          <w:cantSplit/>
          <w:trHeight w:val="20"/>
        </w:trPr>
        <w:tc>
          <w:tcPr>
            <w:tcW w:w="1691"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52AA9722">
              <w:rPr>
                <w:color w:val="000000" w:themeColor="text1"/>
              </w:rPr>
              <w:lastRenderedPageBreak/>
              <w:t xml:space="preserve">Modul </w:t>
            </w:r>
            <w:r>
              <w:rPr>
                <w:color w:val="000000" w:themeColor="text1"/>
              </w:rPr>
              <w:t xml:space="preserve">ICZ </w:t>
            </w:r>
            <w:r w:rsidRPr="003F3B1E">
              <w:rPr>
                <w:b/>
                <w:bCs/>
                <w:color w:val="000000" w:themeColor="text1"/>
              </w:rPr>
              <w:t>e-spis</w:t>
            </w:r>
            <w:r w:rsidRPr="003F3B1E">
              <w:rPr>
                <w:b/>
                <w:bCs/>
                <w:color w:val="000000" w:themeColor="text1"/>
                <w:vertAlign w:val="superscript"/>
              </w:rPr>
              <w:t>®</w:t>
            </w:r>
            <w:r>
              <w:rPr>
                <w:color w:val="000000" w:themeColor="text1"/>
              </w:rPr>
              <w:t xml:space="preserve"> </w:t>
            </w:r>
            <w:r w:rsidRPr="52AA9722">
              <w:rPr>
                <w:color w:val="000000" w:themeColor="text1"/>
              </w:rPr>
              <w:t>Hybridní pošta</w:t>
            </w:r>
          </w:p>
        </w:tc>
        <w:tc>
          <w:tcPr>
            <w:tcW w:w="3828"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Pr>
                <w:rFonts w:ascii="Arial" w:hAnsi="Arial" w:cs="Arial"/>
                <w:color w:val="000000"/>
                <w:sz w:val="20"/>
                <w:szCs w:val="20"/>
              </w:rPr>
              <w:t>Obecné služby</w:t>
            </w:r>
            <w:r w:rsidRPr="00625A6E">
              <w:rPr>
                <w:rFonts w:ascii="Arial" w:hAnsi="Arial" w:cs="Arial"/>
                <w:color w:val="000000"/>
                <w:sz w:val="20"/>
                <w:szCs w:val="20"/>
              </w:rPr>
              <w:t xml:space="preserve"> na straně ECM-ESB pro integraci ECM systému s komunikačním modulem hybridní pošty, který slouží ke komunikaci s externím partnerem zajišťujícím komplexní služby hromadného tisku, kompletace zásilek, doručování listinných dokumentů, včetně sledování jejich doručení a vyhodnocování vrácené korespondence a integrace se ESSS.</w:t>
            </w:r>
          </w:p>
        </w:tc>
        <w:tc>
          <w:tcPr>
            <w:tcW w:w="2835" w:type="dxa"/>
            <w:shd w:val="clear" w:color="auto" w:fill="auto"/>
            <w:noWrap/>
            <w:vAlign w:val="center"/>
          </w:tcPr>
          <w:p w:rsidR="00D01603" w:rsidRPr="00797A9C" w:rsidRDefault="00D01603" w:rsidP="00D01603">
            <w:pPr>
              <w:autoSpaceDE w:val="0"/>
              <w:autoSpaceDN w:val="0"/>
              <w:adjustRightInd w:val="0"/>
              <w:spacing w:before="40" w:after="40"/>
              <w:jc w:val="center"/>
              <w:rPr>
                <w:rFonts w:ascii="Arial" w:hAnsi="Arial" w:cs="Arial"/>
                <w:color w:val="000000"/>
                <w:sz w:val="20"/>
                <w:szCs w:val="20"/>
              </w:rPr>
            </w:pPr>
            <w:r w:rsidRPr="00887070">
              <w:rPr>
                <w:rFonts w:ascii="Arial" w:hAnsi="Arial" w:cs="Arial"/>
                <w:color w:val="000000"/>
                <w:sz w:val="20"/>
                <w:szCs w:val="20"/>
              </w:rPr>
              <w:t>ICZ a.s.</w:t>
            </w:r>
          </w:p>
        </w:tc>
        <w:tc>
          <w:tcPr>
            <w:tcW w:w="1559"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D34AE1">
              <w:rPr>
                <w:rFonts w:ascii="Arial" w:hAnsi="Arial" w:cs="Arial"/>
                <w:color w:val="000000"/>
                <w:sz w:val="20"/>
                <w:szCs w:val="20"/>
              </w:rPr>
              <w:t>Etapa IK</w:t>
            </w:r>
            <w:r>
              <w:rPr>
                <w:rFonts w:ascii="Arial" w:hAnsi="Arial" w:cs="Arial"/>
                <w:color w:val="000000"/>
                <w:sz w:val="20"/>
                <w:szCs w:val="20"/>
              </w:rPr>
              <w:t>4</w:t>
            </w:r>
            <w:r w:rsidRPr="00D34AE1">
              <w:rPr>
                <w:rFonts w:ascii="Arial" w:hAnsi="Arial" w:cs="Arial"/>
                <w:color w:val="000000"/>
                <w:sz w:val="20"/>
                <w:szCs w:val="20"/>
              </w:rPr>
              <w:t xml:space="preserve"> dle harmonogramu</w:t>
            </w:r>
          </w:p>
        </w:tc>
        <w:tc>
          <w:tcPr>
            <w:tcW w:w="4292"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B550C9">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D01603" w:rsidRPr="002E7418" w:rsidTr="00D12CB7">
        <w:tblPrEx>
          <w:tblCellMar>
            <w:left w:w="70" w:type="dxa"/>
            <w:right w:w="70" w:type="dxa"/>
          </w:tblCellMar>
        </w:tblPrEx>
        <w:trPr>
          <w:cantSplit/>
          <w:trHeight w:val="20"/>
        </w:trPr>
        <w:tc>
          <w:tcPr>
            <w:tcW w:w="1691"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52AA9722">
              <w:rPr>
                <w:color w:val="000000" w:themeColor="text1"/>
              </w:rPr>
              <w:t xml:space="preserve">Aplikace </w:t>
            </w:r>
            <w:proofErr w:type="spellStart"/>
            <w:r w:rsidRPr="52AA9722">
              <w:rPr>
                <w:color w:val="000000" w:themeColor="text1"/>
              </w:rPr>
              <w:t>Anonymizace</w:t>
            </w:r>
            <w:proofErr w:type="spellEnd"/>
          </w:p>
        </w:tc>
        <w:tc>
          <w:tcPr>
            <w:tcW w:w="3828" w:type="dxa"/>
            <w:shd w:val="clear" w:color="auto" w:fill="auto"/>
            <w:noWrap/>
            <w:vAlign w:val="center"/>
          </w:tcPr>
          <w:p w:rsidR="00D01603" w:rsidRPr="00797A9C" w:rsidRDefault="00F474BF" w:rsidP="00F474BF">
            <w:pPr>
              <w:autoSpaceDE w:val="0"/>
              <w:autoSpaceDN w:val="0"/>
              <w:adjustRightInd w:val="0"/>
              <w:spacing w:before="40" w:after="40"/>
              <w:rPr>
                <w:rFonts w:ascii="Arial" w:hAnsi="Arial" w:cs="Arial"/>
                <w:color w:val="000000"/>
                <w:sz w:val="20"/>
                <w:szCs w:val="20"/>
              </w:rPr>
            </w:pPr>
            <w:r>
              <w:rPr>
                <w:rFonts w:ascii="Arial" w:hAnsi="Arial" w:cs="Arial"/>
                <w:color w:val="000000"/>
                <w:sz w:val="20"/>
                <w:szCs w:val="20"/>
              </w:rPr>
              <w:t xml:space="preserve">Aplikace </w:t>
            </w:r>
            <w:r w:rsidRPr="00625A6E">
              <w:rPr>
                <w:rFonts w:ascii="Arial" w:hAnsi="Arial" w:cs="Arial"/>
                <w:sz w:val="20"/>
                <w:szCs w:val="20"/>
              </w:rPr>
              <w:t xml:space="preserve">pro </w:t>
            </w:r>
            <w:proofErr w:type="spellStart"/>
            <w:r w:rsidRPr="00625A6E">
              <w:rPr>
                <w:rFonts w:ascii="Arial" w:hAnsi="Arial" w:cs="Arial"/>
                <w:sz w:val="20"/>
                <w:szCs w:val="20"/>
              </w:rPr>
              <w:t>anonymizaci</w:t>
            </w:r>
            <w:proofErr w:type="spellEnd"/>
            <w:r w:rsidRPr="00625A6E">
              <w:rPr>
                <w:rFonts w:ascii="Arial" w:hAnsi="Arial" w:cs="Arial"/>
                <w:sz w:val="20"/>
                <w:szCs w:val="20"/>
              </w:rPr>
              <w:t xml:space="preserve"> dokumentů vytvořenou </w:t>
            </w:r>
            <w:proofErr w:type="spellStart"/>
            <w:r w:rsidRPr="00625A6E">
              <w:rPr>
                <w:rFonts w:ascii="Arial" w:hAnsi="Arial" w:cs="Arial"/>
                <w:sz w:val="20"/>
                <w:szCs w:val="20"/>
              </w:rPr>
              <w:t>customizací</w:t>
            </w:r>
            <w:proofErr w:type="spellEnd"/>
            <w:r w:rsidRPr="00625A6E">
              <w:rPr>
                <w:rFonts w:ascii="Arial" w:hAnsi="Arial" w:cs="Arial"/>
                <w:sz w:val="20"/>
                <w:szCs w:val="20"/>
              </w:rPr>
              <w:t xml:space="preserve"> prostředí dodaného ECM systému s detailní konfigurací pro </w:t>
            </w:r>
            <w:proofErr w:type="spellStart"/>
            <w:r w:rsidRPr="00625A6E">
              <w:rPr>
                <w:rFonts w:ascii="Arial" w:hAnsi="Arial" w:cs="Arial"/>
                <w:sz w:val="20"/>
                <w:szCs w:val="20"/>
              </w:rPr>
              <w:t>anonymizaci</w:t>
            </w:r>
            <w:proofErr w:type="spellEnd"/>
            <w:r w:rsidRPr="00625A6E">
              <w:rPr>
                <w:rFonts w:ascii="Arial" w:hAnsi="Arial" w:cs="Arial"/>
                <w:sz w:val="20"/>
                <w:szCs w:val="20"/>
              </w:rPr>
              <w:t xml:space="preserve"> smluvních dokumentů.</w:t>
            </w:r>
          </w:p>
        </w:tc>
        <w:tc>
          <w:tcPr>
            <w:tcW w:w="2835" w:type="dxa"/>
            <w:shd w:val="clear" w:color="auto" w:fill="auto"/>
            <w:noWrap/>
            <w:vAlign w:val="center"/>
          </w:tcPr>
          <w:p w:rsidR="00D01603" w:rsidRPr="00797A9C" w:rsidRDefault="00D46B4C" w:rsidP="00D01603">
            <w:pPr>
              <w:autoSpaceDE w:val="0"/>
              <w:autoSpaceDN w:val="0"/>
              <w:adjustRightInd w:val="0"/>
              <w:spacing w:before="40" w:after="40"/>
              <w:jc w:val="center"/>
              <w:rPr>
                <w:rFonts w:ascii="Arial" w:hAnsi="Arial" w:cs="Arial"/>
                <w:color w:val="000000"/>
                <w:sz w:val="20"/>
                <w:szCs w:val="20"/>
              </w:rPr>
            </w:pPr>
            <w:r>
              <w:rPr>
                <w:rFonts w:ascii="Arial" w:hAnsi="Arial" w:cs="Arial"/>
                <w:color w:val="000000"/>
                <w:sz w:val="20"/>
                <w:szCs w:val="20"/>
              </w:rPr>
              <w:t>A</w:t>
            </w:r>
            <w:r w:rsidR="00D01603">
              <w:rPr>
                <w:rFonts w:ascii="Arial" w:hAnsi="Arial" w:cs="Arial"/>
                <w:color w:val="000000"/>
                <w:sz w:val="20"/>
                <w:szCs w:val="20"/>
              </w:rPr>
              <w:t>T</w:t>
            </w:r>
            <w:r>
              <w:rPr>
                <w:rFonts w:ascii="Arial" w:hAnsi="Arial" w:cs="Arial"/>
                <w:color w:val="000000"/>
                <w:sz w:val="20"/>
                <w:szCs w:val="20"/>
              </w:rPr>
              <w:t>B</w:t>
            </w:r>
            <w:r w:rsidR="00D01603">
              <w:rPr>
                <w:rFonts w:ascii="Arial" w:hAnsi="Arial" w:cs="Arial"/>
                <w:color w:val="000000"/>
                <w:sz w:val="20"/>
                <w:szCs w:val="20"/>
              </w:rPr>
              <w:t>ON a.s.</w:t>
            </w:r>
          </w:p>
        </w:tc>
        <w:tc>
          <w:tcPr>
            <w:tcW w:w="1559"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D34AE1">
              <w:rPr>
                <w:rFonts w:ascii="Arial" w:hAnsi="Arial" w:cs="Arial"/>
                <w:color w:val="000000"/>
                <w:sz w:val="20"/>
                <w:szCs w:val="20"/>
              </w:rPr>
              <w:t>Etapa IK</w:t>
            </w:r>
            <w:r>
              <w:rPr>
                <w:rFonts w:ascii="Arial" w:hAnsi="Arial" w:cs="Arial"/>
                <w:color w:val="000000"/>
                <w:sz w:val="20"/>
                <w:szCs w:val="20"/>
              </w:rPr>
              <w:t>2</w:t>
            </w:r>
            <w:r w:rsidRPr="00D34AE1">
              <w:rPr>
                <w:rFonts w:ascii="Arial" w:hAnsi="Arial" w:cs="Arial"/>
                <w:color w:val="000000"/>
                <w:sz w:val="20"/>
                <w:szCs w:val="20"/>
              </w:rPr>
              <w:t xml:space="preserve"> dle harmonogramu</w:t>
            </w:r>
          </w:p>
        </w:tc>
        <w:tc>
          <w:tcPr>
            <w:tcW w:w="4292" w:type="dxa"/>
            <w:shd w:val="clear" w:color="auto" w:fill="auto"/>
            <w:noWrap/>
            <w:vAlign w:val="center"/>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B550C9">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D01603" w:rsidRPr="002E7418" w:rsidTr="00D12CB7">
        <w:tblPrEx>
          <w:tblCellMar>
            <w:left w:w="70" w:type="dxa"/>
            <w:right w:w="70" w:type="dxa"/>
          </w:tblCellMar>
        </w:tblPrEx>
        <w:trPr>
          <w:cantSplit/>
          <w:trHeight w:val="20"/>
        </w:trPr>
        <w:tc>
          <w:tcPr>
            <w:tcW w:w="1691" w:type="dxa"/>
            <w:shd w:val="clear" w:color="auto" w:fill="auto"/>
            <w:noWrap/>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52AA9722">
              <w:rPr>
                <w:color w:val="000000" w:themeColor="text1"/>
              </w:rPr>
              <w:lastRenderedPageBreak/>
              <w:t xml:space="preserve">Modul </w:t>
            </w:r>
            <w:r>
              <w:rPr>
                <w:color w:val="000000" w:themeColor="text1"/>
              </w:rPr>
              <w:t xml:space="preserve">ICZ </w:t>
            </w:r>
            <w:r w:rsidRPr="003F3B1E">
              <w:rPr>
                <w:b/>
                <w:bCs/>
                <w:color w:val="000000" w:themeColor="text1"/>
              </w:rPr>
              <w:t>e-spis</w:t>
            </w:r>
            <w:r w:rsidRPr="003F3B1E">
              <w:rPr>
                <w:b/>
                <w:bCs/>
                <w:color w:val="000000" w:themeColor="text1"/>
                <w:vertAlign w:val="superscript"/>
              </w:rPr>
              <w:t>®</w:t>
            </w:r>
            <w:r>
              <w:rPr>
                <w:color w:val="000000" w:themeColor="text1"/>
              </w:rPr>
              <w:t xml:space="preserve"> Podpisové služby</w:t>
            </w:r>
          </w:p>
        </w:tc>
        <w:tc>
          <w:tcPr>
            <w:tcW w:w="3828" w:type="dxa"/>
            <w:shd w:val="clear" w:color="auto" w:fill="auto"/>
            <w:noWrap/>
            <w:vAlign w:val="center"/>
          </w:tcPr>
          <w:p w:rsidR="00F474BF" w:rsidRPr="00625A6E" w:rsidRDefault="00F474BF" w:rsidP="00F474BF">
            <w:pPr>
              <w:rPr>
                <w:rFonts w:ascii="Arial" w:hAnsi="Arial" w:cs="Arial"/>
                <w:color w:val="000000"/>
                <w:sz w:val="20"/>
                <w:szCs w:val="20"/>
                <w:lang w:bidi="en-US"/>
              </w:rPr>
            </w:pPr>
            <w:r>
              <w:rPr>
                <w:rFonts w:ascii="Arial" w:hAnsi="Arial" w:cs="Arial"/>
                <w:color w:val="000000"/>
                <w:sz w:val="20"/>
                <w:szCs w:val="20"/>
                <w:lang w:bidi="en-US"/>
              </w:rPr>
              <w:t>M</w:t>
            </w:r>
            <w:r w:rsidRPr="00625A6E">
              <w:rPr>
                <w:rFonts w:ascii="Arial" w:hAnsi="Arial" w:cs="Arial"/>
                <w:color w:val="000000"/>
                <w:sz w:val="20"/>
                <w:szCs w:val="20"/>
                <w:lang w:bidi="en-US"/>
              </w:rPr>
              <w:t>odul, který dodá integrované prostředí poskytující sadu služeb pro bezpečnou správu, podepisování, ověřování a podporu udržování platnosti elektronicky podepsaných dokumentů,</w:t>
            </w:r>
            <w:r w:rsidRPr="00625A6E">
              <w:rPr>
                <w:rFonts w:ascii="Arial" w:hAnsi="Arial" w:cs="Arial"/>
                <w:sz w:val="20"/>
                <w:szCs w:val="20"/>
              </w:rPr>
              <w:t xml:space="preserve"> odpovídajících </w:t>
            </w:r>
            <w:proofErr w:type="spellStart"/>
            <w:r w:rsidRPr="00625A6E">
              <w:rPr>
                <w:rFonts w:ascii="Arial" w:hAnsi="Arial" w:cs="Arial"/>
                <w:sz w:val="20"/>
                <w:szCs w:val="20"/>
              </w:rPr>
              <w:t>eIDAS</w:t>
            </w:r>
            <w:proofErr w:type="spellEnd"/>
            <w:r w:rsidRPr="00625A6E">
              <w:rPr>
                <w:rFonts w:ascii="Arial" w:hAnsi="Arial" w:cs="Arial"/>
                <w:sz w:val="20"/>
                <w:szCs w:val="20"/>
              </w:rPr>
              <w:t xml:space="preserve">, jehož součástí </w:t>
            </w:r>
            <w:r>
              <w:rPr>
                <w:rFonts w:ascii="Arial" w:hAnsi="Arial" w:cs="Arial"/>
                <w:sz w:val="20"/>
                <w:szCs w:val="20"/>
              </w:rPr>
              <w:t>budou</w:t>
            </w:r>
            <w:r w:rsidRPr="00625A6E">
              <w:rPr>
                <w:rFonts w:ascii="Arial" w:hAnsi="Arial" w:cs="Arial"/>
                <w:sz w:val="20"/>
                <w:szCs w:val="20"/>
              </w:rPr>
              <w:t xml:space="preserve"> i</w:t>
            </w:r>
            <w:r w:rsidRPr="00625A6E">
              <w:rPr>
                <w:rFonts w:ascii="Arial" w:hAnsi="Arial" w:cs="Arial"/>
                <w:color w:val="000000"/>
                <w:sz w:val="20"/>
                <w:szCs w:val="20"/>
                <w:lang w:bidi="en-US"/>
              </w:rPr>
              <w:t xml:space="preserve"> služby PKI pro uchovávání a správu souvisejících kryptografických objektů</w:t>
            </w:r>
            <w:r w:rsidRPr="00625A6E">
              <w:rPr>
                <w:rFonts w:ascii="Arial" w:hAnsi="Arial" w:cs="Arial"/>
                <w:sz w:val="20"/>
                <w:szCs w:val="20"/>
              </w:rPr>
              <w:t xml:space="preserve">, využívající v této zakázce dodaný Hardware </w:t>
            </w:r>
            <w:proofErr w:type="spellStart"/>
            <w:r w:rsidRPr="00625A6E">
              <w:rPr>
                <w:rFonts w:ascii="Arial" w:hAnsi="Arial" w:cs="Arial"/>
                <w:sz w:val="20"/>
                <w:szCs w:val="20"/>
              </w:rPr>
              <w:t>Security</w:t>
            </w:r>
            <w:proofErr w:type="spellEnd"/>
            <w:r w:rsidRPr="00625A6E">
              <w:rPr>
                <w:rFonts w:ascii="Arial" w:hAnsi="Arial" w:cs="Arial"/>
                <w:sz w:val="20"/>
                <w:szCs w:val="20"/>
              </w:rPr>
              <w:t xml:space="preserve"> Modul</w:t>
            </w:r>
            <w:r w:rsidRPr="00625A6E">
              <w:rPr>
                <w:rFonts w:ascii="Arial" w:hAnsi="Arial" w:cs="Arial"/>
                <w:color w:val="000000"/>
                <w:sz w:val="20"/>
                <w:szCs w:val="20"/>
                <w:lang w:bidi="en-US"/>
              </w:rPr>
              <w:t xml:space="preserve">. Jedná se zejména o služby pro: </w:t>
            </w:r>
          </w:p>
          <w:p w:rsidR="00173C14" w:rsidRPr="00173C14" w:rsidRDefault="00173C14" w:rsidP="00960C80">
            <w:pPr>
              <w:pStyle w:val="Odstavecseseznamem"/>
              <w:numPr>
                <w:ilvl w:val="0"/>
                <w:numId w:val="24"/>
              </w:numPr>
              <w:spacing w:before="0" w:line="240" w:lineRule="auto"/>
              <w:jc w:val="left"/>
              <w:rPr>
                <w:rFonts w:ascii="Arial" w:hAnsi="Arial" w:cs="Arial"/>
                <w:sz w:val="20"/>
                <w:szCs w:val="20"/>
              </w:rPr>
            </w:pPr>
            <w:r w:rsidRPr="00173C14">
              <w:rPr>
                <w:rFonts w:ascii="Arial" w:hAnsi="Arial" w:cs="Arial"/>
                <w:color w:val="000000" w:themeColor="text1"/>
                <w:sz w:val="20"/>
                <w:szCs w:val="20"/>
              </w:rPr>
              <w:t>rozhraní pro komunikaci s kvalifikovaným poskytovatelem služeb vytvářejících důvěru a zajištění možnost vytváření kvalifikovaných elektronických podpisů a kvalifikovaných elektronických pečetí. Vlastní služba vytváření kvalifikovaných elektronických podpisů a kvalifikovaných elektronických pečetí nebude součástí tohoto modulu, ale bude za definovaných podmínek poskytnuta kvalifikovaným poskytovatelem služeb vytvářejících důvěru.</w:t>
            </w:r>
          </w:p>
          <w:p w:rsidR="00173C14" w:rsidRPr="00173C14" w:rsidRDefault="00173C14" w:rsidP="00960C80">
            <w:pPr>
              <w:pStyle w:val="Odstavecseseznamem"/>
              <w:numPr>
                <w:ilvl w:val="0"/>
                <w:numId w:val="24"/>
              </w:numPr>
              <w:spacing w:before="0" w:line="240" w:lineRule="auto"/>
              <w:jc w:val="left"/>
              <w:rPr>
                <w:rFonts w:ascii="Arial" w:hAnsi="Arial" w:cs="Arial"/>
                <w:sz w:val="20"/>
                <w:szCs w:val="20"/>
              </w:rPr>
            </w:pPr>
            <w:r w:rsidRPr="00173C14">
              <w:rPr>
                <w:rFonts w:ascii="Arial" w:hAnsi="Arial" w:cs="Arial"/>
                <w:sz w:val="20"/>
                <w:szCs w:val="20"/>
              </w:rPr>
              <w:t xml:space="preserve">označování časovým razítkem a ověřování el. </w:t>
            </w:r>
            <w:proofErr w:type="gramStart"/>
            <w:r w:rsidRPr="00173C14">
              <w:rPr>
                <w:rFonts w:ascii="Arial" w:hAnsi="Arial" w:cs="Arial"/>
                <w:sz w:val="20"/>
                <w:szCs w:val="20"/>
              </w:rPr>
              <w:t>podpisů</w:t>
            </w:r>
            <w:proofErr w:type="gramEnd"/>
            <w:r w:rsidRPr="00173C14">
              <w:rPr>
                <w:rFonts w:ascii="Arial" w:hAnsi="Arial" w:cs="Arial"/>
                <w:sz w:val="20"/>
                <w:szCs w:val="20"/>
              </w:rPr>
              <w:t xml:space="preserve">, pečetí a časových razítek dle </w:t>
            </w:r>
            <w:proofErr w:type="spellStart"/>
            <w:r w:rsidRPr="00173C14">
              <w:rPr>
                <w:rFonts w:ascii="Arial" w:hAnsi="Arial" w:cs="Arial"/>
                <w:sz w:val="20"/>
                <w:szCs w:val="20"/>
              </w:rPr>
              <w:t>eIDAS</w:t>
            </w:r>
            <w:proofErr w:type="spellEnd"/>
            <w:r w:rsidRPr="00173C14">
              <w:rPr>
                <w:rFonts w:ascii="Arial" w:hAnsi="Arial" w:cs="Arial"/>
                <w:sz w:val="20"/>
                <w:szCs w:val="20"/>
              </w:rPr>
              <w:t xml:space="preserve"> a legislativy ČR včetně ukládání kontrolních protokolů k dokumentům,</w:t>
            </w:r>
            <w:r w:rsidRPr="00173C14" w:rsidDel="007F519F">
              <w:rPr>
                <w:rFonts w:ascii="Arial" w:hAnsi="Arial" w:cs="Arial"/>
                <w:sz w:val="20"/>
                <w:szCs w:val="20"/>
              </w:rPr>
              <w:t xml:space="preserve"> </w:t>
            </w:r>
          </w:p>
          <w:p w:rsidR="00F474BF" w:rsidRPr="00173C14" w:rsidRDefault="00173C14" w:rsidP="00960C80">
            <w:pPr>
              <w:pStyle w:val="Odstavecseseznamem"/>
              <w:numPr>
                <w:ilvl w:val="0"/>
                <w:numId w:val="24"/>
              </w:numPr>
              <w:spacing w:before="0" w:line="240" w:lineRule="auto"/>
              <w:jc w:val="left"/>
              <w:rPr>
                <w:rFonts w:ascii="Arial" w:hAnsi="Arial" w:cs="Arial"/>
                <w:sz w:val="20"/>
                <w:szCs w:val="20"/>
              </w:rPr>
            </w:pPr>
            <w:r w:rsidRPr="00173C14">
              <w:rPr>
                <w:rFonts w:ascii="Arial" w:hAnsi="Arial" w:cs="Arial"/>
                <w:sz w:val="20"/>
                <w:szCs w:val="20"/>
              </w:rPr>
              <w:t>zajišťování služeb pro dlouhodobé důvěryhodné ukládání a archivaci dokumentů.</w:t>
            </w:r>
          </w:p>
          <w:p w:rsidR="00D01603" w:rsidRPr="00797A9C" w:rsidRDefault="00D01603" w:rsidP="00D01603">
            <w:pPr>
              <w:autoSpaceDE w:val="0"/>
              <w:autoSpaceDN w:val="0"/>
              <w:adjustRightInd w:val="0"/>
              <w:spacing w:before="40" w:after="40"/>
              <w:rPr>
                <w:rFonts w:ascii="Arial" w:hAnsi="Arial" w:cs="Arial"/>
                <w:color w:val="000000"/>
                <w:sz w:val="20"/>
                <w:szCs w:val="20"/>
              </w:rPr>
            </w:pPr>
          </w:p>
        </w:tc>
        <w:tc>
          <w:tcPr>
            <w:tcW w:w="2835" w:type="dxa"/>
            <w:shd w:val="clear" w:color="auto" w:fill="auto"/>
            <w:noWrap/>
            <w:vAlign w:val="center"/>
          </w:tcPr>
          <w:p w:rsidR="00D01603" w:rsidRPr="00797A9C" w:rsidRDefault="00D01603" w:rsidP="00D01603">
            <w:pPr>
              <w:autoSpaceDE w:val="0"/>
              <w:autoSpaceDN w:val="0"/>
              <w:adjustRightInd w:val="0"/>
              <w:spacing w:before="40" w:after="40"/>
              <w:jc w:val="center"/>
              <w:rPr>
                <w:rFonts w:ascii="Arial" w:hAnsi="Arial" w:cs="Arial"/>
                <w:color w:val="000000"/>
                <w:sz w:val="20"/>
                <w:szCs w:val="20"/>
              </w:rPr>
            </w:pPr>
            <w:r>
              <w:rPr>
                <w:rFonts w:ascii="Arial" w:hAnsi="Arial" w:cs="Arial"/>
                <w:color w:val="000000"/>
                <w:sz w:val="20"/>
                <w:szCs w:val="20"/>
              </w:rPr>
              <w:t>S.ICZ a.s.</w:t>
            </w:r>
          </w:p>
        </w:tc>
        <w:tc>
          <w:tcPr>
            <w:tcW w:w="1559" w:type="dxa"/>
            <w:shd w:val="clear" w:color="auto" w:fill="auto"/>
            <w:noWrap/>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D34AE1">
              <w:rPr>
                <w:rFonts w:ascii="Arial" w:hAnsi="Arial" w:cs="Arial"/>
                <w:color w:val="000000"/>
                <w:sz w:val="20"/>
                <w:szCs w:val="20"/>
              </w:rPr>
              <w:t>Etapa IK1 dle harmonogramu</w:t>
            </w:r>
          </w:p>
        </w:tc>
        <w:tc>
          <w:tcPr>
            <w:tcW w:w="4292" w:type="dxa"/>
            <w:shd w:val="clear" w:color="auto" w:fill="auto"/>
            <w:noWrap/>
          </w:tcPr>
          <w:p w:rsidR="00D01603" w:rsidRPr="00797A9C" w:rsidRDefault="00D01603" w:rsidP="00D01603">
            <w:pPr>
              <w:autoSpaceDE w:val="0"/>
              <w:autoSpaceDN w:val="0"/>
              <w:adjustRightInd w:val="0"/>
              <w:spacing w:before="40" w:after="40"/>
              <w:rPr>
                <w:rFonts w:ascii="Arial" w:hAnsi="Arial" w:cs="Arial"/>
                <w:color w:val="000000"/>
                <w:sz w:val="20"/>
                <w:szCs w:val="20"/>
              </w:rPr>
            </w:pPr>
            <w:r w:rsidRPr="00B550C9">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D60430" w:rsidRPr="002E7418" w:rsidTr="00D12CB7">
        <w:tblPrEx>
          <w:tblCellMar>
            <w:left w:w="70" w:type="dxa"/>
            <w:right w:w="70" w:type="dxa"/>
          </w:tblCellMar>
        </w:tblPrEx>
        <w:trPr>
          <w:cantSplit/>
          <w:trHeight w:val="20"/>
        </w:trPr>
        <w:tc>
          <w:tcPr>
            <w:tcW w:w="1691" w:type="dxa"/>
            <w:shd w:val="clear" w:color="auto" w:fill="auto"/>
            <w:noWrap/>
            <w:vAlign w:val="center"/>
          </w:tcPr>
          <w:p w:rsidR="00D60430" w:rsidRPr="00797A9C" w:rsidRDefault="00D60430" w:rsidP="00D40AF2">
            <w:pPr>
              <w:autoSpaceDE w:val="0"/>
              <w:autoSpaceDN w:val="0"/>
              <w:adjustRightInd w:val="0"/>
              <w:spacing w:before="40" w:after="40"/>
              <w:rPr>
                <w:rFonts w:ascii="Arial" w:hAnsi="Arial" w:cs="Arial"/>
                <w:color w:val="000000"/>
                <w:sz w:val="20"/>
                <w:szCs w:val="20"/>
              </w:rPr>
            </w:pPr>
            <w:r>
              <w:rPr>
                <w:rFonts w:ascii="Calibri" w:hAnsi="Calibri"/>
                <w:color w:val="000000"/>
                <w:sz w:val="22"/>
                <w:szCs w:val="22"/>
              </w:rPr>
              <w:lastRenderedPageBreak/>
              <w:t xml:space="preserve">IBM Digital Business </w:t>
            </w:r>
            <w:proofErr w:type="spellStart"/>
            <w:r>
              <w:rPr>
                <w:rFonts w:ascii="Calibri" w:hAnsi="Calibri"/>
                <w:color w:val="000000"/>
                <w:sz w:val="22"/>
                <w:szCs w:val="22"/>
              </w:rPr>
              <w:t>Automation</w:t>
            </w:r>
            <w:proofErr w:type="spellEnd"/>
            <w:r>
              <w:rPr>
                <w:rFonts w:ascii="Calibri" w:hAnsi="Calibri"/>
                <w:color w:val="000000"/>
                <w:sz w:val="22"/>
                <w:szCs w:val="22"/>
              </w:rPr>
              <w:t xml:space="preserve"> </w:t>
            </w:r>
            <w:proofErr w:type="spellStart"/>
            <w:r>
              <w:rPr>
                <w:rFonts w:ascii="Calibri" w:hAnsi="Calibri"/>
                <w:color w:val="000000"/>
                <w:sz w:val="22"/>
                <w:szCs w:val="22"/>
              </w:rPr>
              <w:t>Enterprise</w:t>
            </w:r>
            <w:proofErr w:type="spellEnd"/>
            <w:r>
              <w:rPr>
                <w:rFonts w:ascii="Calibri" w:hAnsi="Calibri"/>
                <w:color w:val="000000"/>
                <w:sz w:val="22"/>
                <w:szCs w:val="22"/>
              </w:rPr>
              <w:t xml:space="preserve"> </w:t>
            </w:r>
          </w:p>
        </w:tc>
        <w:tc>
          <w:tcPr>
            <w:tcW w:w="3828" w:type="dxa"/>
            <w:shd w:val="clear" w:color="auto" w:fill="auto"/>
            <w:noWrap/>
            <w:vAlign w:val="center"/>
          </w:tcPr>
          <w:p w:rsidR="00D60430" w:rsidRPr="00797A9C" w:rsidRDefault="00D60430" w:rsidP="00D60430">
            <w:pPr>
              <w:autoSpaceDE w:val="0"/>
              <w:autoSpaceDN w:val="0"/>
              <w:adjustRightInd w:val="0"/>
              <w:spacing w:before="40" w:after="40"/>
              <w:ind w:left="74"/>
              <w:rPr>
                <w:rFonts w:ascii="Arial" w:hAnsi="Arial" w:cs="Arial"/>
                <w:color w:val="000000" w:themeColor="text1"/>
                <w:sz w:val="20"/>
                <w:szCs w:val="20"/>
              </w:rPr>
            </w:pPr>
            <w:r w:rsidRPr="1B6268F3">
              <w:rPr>
                <w:rFonts w:ascii="Arial" w:hAnsi="Arial" w:cs="Arial"/>
                <w:color w:val="000000" w:themeColor="text1"/>
                <w:sz w:val="20"/>
                <w:szCs w:val="20"/>
              </w:rPr>
              <w:t>Obsahuje tyto programy -</w:t>
            </w:r>
          </w:p>
          <w:p w:rsidR="00D60430" w:rsidRPr="00797A9C" w:rsidRDefault="00D60430" w:rsidP="00D60430">
            <w:pPr>
              <w:autoSpaceDE w:val="0"/>
              <w:autoSpaceDN w:val="0"/>
              <w:adjustRightInd w:val="0"/>
              <w:spacing w:before="40" w:after="40"/>
              <w:ind w:left="74"/>
              <w:rPr>
                <w:rFonts w:ascii="Arial" w:eastAsia="Arial" w:hAnsi="Arial" w:cs="Arial"/>
                <w:sz w:val="20"/>
                <w:szCs w:val="20"/>
              </w:rPr>
            </w:pPr>
            <w:r w:rsidRPr="0DC125BE">
              <w:rPr>
                <w:rFonts w:ascii="Arial" w:eastAsia="Arial" w:hAnsi="Arial" w:cs="Arial"/>
                <w:sz w:val="20"/>
                <w:szCs w:val="20"/>
              </w:rPr>
              <w:t xml:space="preserve">IBM Business </w:t>
            </w:r>
            <w:proofErr w:type="spellStart"/>
            <w:r w:rsidRPr="0DC125BE">
              <w:rPr>
                <w:rFonts w:ascii="Arial" w:eastAsia="Arial" w:hAnsi="Arial" w:cs="Arial"/>
                <w:sz w:val="20"/>
                <w:szCs w:val="20"/>
              </w:rPr>
              <w:t>Automation</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Workflow</w:t>
            </w:r>
            <w:proofErr w:type="spellEnd"/>
          </w:p>
          <w:p w:rsidR="00D60430" w:rsidRPr="00797A9C" w:rsidRDefault="00D60430" w:rsidP="00D60430">
            <w:pPr>
              <w:autoSpaceDE w:val="0"/>
              <w:autoSpaceDN w:val="0"/>
              <w:adjustRightInd w:val="0"/>
              <w:spacing w:before="40" w:after="40"/>
              <w:ind w:left="74"/>
              <w:rPr>
                <w:rFonts w:ascii="Arial" w:eastAsia="Arial" w:hAnsi="Arial" w:cs="Arial"/>
                <w:sz w:val="20"/>
                <w:szCs w:val="20"/>
              </w:rPr>
            </w:pPr>
            <w:r w:rsidRPr="0DC125BE">
              <w:rPr>
                <w:rFonts w:ascii="Arial" w:eastAsia="Arial" w:hAnsi="Arial" w:cs="Arial"/>
                <w:sz w:val="20"/>
                <w:szCs w:val="20"/>
              </w:rPr>
              <w:t xml:space="preserve">IBM Business </w:t>
            </w:r>
            <w:proofErr w:type="spellStart"/>
            <w:r w:rsidRPr="0DC125BE">
              <w:rPr>
                <w:rFonts w:ascii="Arial" w:eastAsia="Arial" w:hAnsi="Arial" w:cs="Arial"/>
                <w:sz w:val="20"/>
                <w:szCs w:val="20"/>
              </w:rPr>
              <w:t>Process</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Manager</w:t>
            </w:r>
            <w:proofErr w:type="spellEnd"/>
            <w:r w:rsidRPr="0DC125BE">
              <w:rPr>
                <w:rFonts w:ascii="Arial" w:eastAsia="Arial" w:hAnsi="Arial" w:cs="Arial"/>
                <w:sz w:val="20"/>
                <w:szCs w:val="20"/>
              </w:rPr>
              <w:t xml:space="preserve"> Server</w:t>
            </w:r>
          </w:p>
          <w:p w:rsidR="00D60430" w:rsidRPr="00797A9C" w:rsidRDefault="00D60430" w:rsidP="00D60430">
            <w:pPr>
              <w:autoSpaceDE w:val="0"/>
              <w:autoSpaceDN w:val="0"/>
              <w:adjustRightInd w:val="0"/>
              <w:spacing w:before="40" w:after="40"/>
              <w:ind w:left="74"/>
              <w:rPr>
                <w:rFonts w:ascii="Arial" w:eastAsia="Arial" w:hAnsi="Arial" w:cs="Arial"/>
                <w:sz w:val="20"/>
                <w:szCs w:val="20"/>
              </w:rPr>
            </w:pPr>
            <w:r w:rsidRPr="1B6268F3">
              <w:rPr>
                <w:rFonts w:ascii="Arial" w:eastAsia="Arial" w:hAnsi="Arial" w:cs="Arial"/>
                <w:sz w:val="20"/>
                <w:szCs w:val="20"/>
              </w:rPr>
              <w:t xml:space="preserve">IBM Case </w:t>
            </w:r>
            <w:proofErr w:type="spellStart"/>
            <w:r w:rsidRPr="1B6268F3">
              <w:rPr>
                <w:rFonts w:ascii="Arial" w:eastAsia="Arial" w:hAnsi="Arial" w:cs="Arial"/>
                <w:sz w:val="20"/>
                <w:szCs w:val="20"/>
              </w:rPr>
              <w:t>Manager</w:t>
            </w:r>
            <w:proofErr w:type="spellEnd"/>
          </w:p>
          <w:p w:rsidR="00D60430" w:rsidRPr="00797A9C" w:rsidRDefault="00D60430" w:rsidP="00D60430">
            <w:pPr>
              <w:autoSpaceDE w:val="0"/>
              <w:autoSpaceDN w:val="0"/>
              <w:adjustRightInd w:val="0"/>
              <w:spacing w:before="40" w:after="40"/>
              <w:ind w:left="74"/>
              <w:rPr>
                <w:rFonts w:ascii="Arial" w:eastAsia="Arial" w:hAnsi="Arial" w:cs="Arial"/>
                <w:sz w:val="20"/>
                <w:szCs w:val="20"/>
              </w:rPr>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Operational</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Decision</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Manager</w:t>
            </w:r>
            <w:proofErr w:type="spellEnd"/>
            <w:r w:rsidRPr="0DC125BE">
              <w:rPr>
                <w:rFonts w:ascii="Arial" w:eastAsia="Arial" w:hAnsi="Arial" w:cs="Arial"/>
                <w:sz w:val="20"/>
                <w:szCs w:val="20"/>
              </w:rPr>
              <w:t xml:space="preserve"> Server</w:t>
            </w:r>
          </w:p>
          <w:p w:rsidR="00D60430" w:rsidRPr="00797A9C" w:rsidRDefault="00D60430" w:rsidP="00D60430">
            <w:pPr>
              <w:autoSpaceDE w:val="0"/>
              <w:autoSpaceDN w:val="0"/>
              <w:adjustRightInd w:val="0"/>
              <w:spacing w:before="40" w:after="40"/>
              <w:ind w:left="74"/>
              <w:rPr>
                <w:rFonts w:ascii="Arial" w:eastAsia="Arial" w:hAnsi="Arial" w:cs="Arial"/>
                <w:sz w:val="20"/>
                <w:szCs w:val="20"/>
              </w:rPr>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Decision</w:t>
            </w:r>
            <w:proofErr w:type="spellEnd"/>
            <w:r w:rsidRPr="0DC125BE">
              <w:rPr>
                <w:rFonts w:ascii="Arial" w:eastAsia="Arial" w:hAnsi="Arial" w:cs="Arial"/>
                <w:sz w:val="20"/>
                <w:szCs w:val="20"/>
              </w:rPr>
              <w:t xml:space="preserve"> Server </w:t>
            </w:r>
            <w:proofErr w:type="spellStart"/>
            <w:r w:rsidRPr="0DC125BE">
              <w:rPr>
                <w:rFonts w:ascii="Arial" w:eastAsia="Arial" w:hAnsi="Arial" w:cs="Arial"/>
                <w:sz w:val="20"/>
                <w:szCs w:val="20"/>
              </w:rPr>
              <w:t>Advanced</w:t>
            </w:r>
            <w:proofErr w:type="spellEnd"/>
          </w:p>
          <w:p w:rsidR="00D60430" w:rsidRPr="00797A9C" w:rsidRDefault="00D60430" w:rsidP="00D60430">
            <w:pPr>
              <w:autoSpaceDE w:val="0"/>
              <w:autoSpaceDN w:val="0"/>
              <w:adjustRightInd w:val="0"/>
              <w:spacing w:before="40" w:after="40"/>
              <w:ind w:left="74"/>
              <w:rPr>
                <w:rFonts w:ascii="Arial" w:eastAsia="Arial" w:hAnsi="Arial" w:cs="Arial"/>
                <w:sz w:val="20"/>
                <w:szCs w:val="20"/>
              </w:rPr>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Decision</w:t>
            </w:r>
            <w:proofErr w:type="spellEnd"/>
            <w:r w:rsidRPr="0DC125BE">
              <w:rPr>
                <w:rFonts w:ascii="Arial" w:eastAsia="Arial" w:hAnsi="Arial" w:cs="Arial"/>
                <w:sz w:val="20"/>
                <w:szCs w:val="20"/>
              </w:rPr>
              <w:t xml:space="preserve"> Center</w:t>
            </w:r>
          </w:p>
          <w:p w:rsidR="00D60430" w:rsidRPr="00797A9C" w:rsidRDefault="00D60430" w:rsidP="00D60430">
            <w:pPr>
              <w:autoSpaceDE w:val="0"/>
              <w:autoSpaceDN w:val="0"/>
              <w:adjustRightInd w:val="0"/>
              <w:spacing w:before="40" w:after="40"/>
              <w:ind w:left="74"/>
              <w:rPr>
                <w:rFonts w:ascii="Arial" w:eastAsia="Arial" w:hAnsi="Arial" w:cs="Arial"/>
                <w:sz w:val="20"/>
                <w:szCs w:val="20"/>
              </w:rPr>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FileNet</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Content</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Manager</w:t>
            </w:r>
            <w:proofErr w:type="spellEnd"/>
          </w:p>
          <w:p w:rsidR="00D60430" w:rsidRPr="00797A9C" w:rsidRDefault="00D60430" w:rsidP="00D60430">
            <w:pPr>
              <w:autoSpaceDE w:val="0"/>
              <w:autoSpaceDN w:val="0"/>
              <w:adjustRightInd w:val="0"/>
              <w:spacing w:before="40" w:after="40"/>
              <w:ind w:left="74"/>
              <w:rPr>
                <w:rFonts w:ascii="Arial" w:eastAsia="Arial" w:hAnsi="Arial" w:cs="Arial"/>
                <w:sz w:val="20"/>
                <w:szCs w:val="20"/>
              </w:rPr>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Datacap</w:t>
            </w:r>
            <w:proofErr w:type="spellEnd"/>
          </w:p>
          <w:p w:rsidR="00D60430" w:rsidRPr="00797A9C" w:rsidRDefault="00D60430" w:rsidP="00D60430">
            <w:pPr>
              <w:autoSpaceDE w:val="0"/>
              <w:autoSpaceDN w:val="0"/>
              <w:adjustRightInd w:val="0"/>
              <w:spacing w:before="40" w:after="40"/>
              <w:ind w:left="74"/>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WebSphere</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Application</w:t>
            </w:r>
            <w:proofErr w:type="spellEnd"/>
            <w:r w:rsidRPr="0DC125BE">
              <w:rPr>
                <w:rFonts w:ascii="Arial" w:eastAsia="Arial" w:hAnsi="Arial" w:cs="Arial"/>
                <w:sz w:val="20"/>
                <w:szCs w:val="20"/>
              </w:rPr>
              <w:t xml:space="preserve"> Server Network </w:t>
            </w:r>
            <w:proofErr w:type="spellStart"/>
            <w:r w:rsidRPr="0DC125BE">
              <w:rPr>
                <w:rFonts w:ascii="Arial" w:eastAsia="Arial" w:hAnsi="Arial" w:cs="Arial"/>
                <w:sz w:val="20"/>
                <w:szCs w:val="20"/>
              </w:rPr>
              <w:t>Deployment</w:t>
            </w:r>
            <w:proofErr w:type="spellEnd"/>
          </w:p>
          <w:p w:rsidR="00D60430" w:rsidRPr="00797A9C" w:rsidRDefault="00D60430" w:rsidP="00D60430">
            <w:pPr>
              <w:autoSpaceDE w:val="0"/>
              <w:autoSpaceDN w:val="0"/>
              <w:adjustRightInd w:val="0"/>
              <w:spacing w:before="40" w:after="40"/>
              <w:ind w:left="74"/>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Datacap</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Insight</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Edition</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Add</w:t>
            </w:r>
            <w:proofErr w:type="spellEnd"/>
            <w:r w:rsidRPr="0DC125BE">
              <w:rPr>
                <w:rFonts w:ascii="Arial" w:eastAsia="Arial" w:hAnsi="Arial" w:cs="Arial"/>
                <w:sz w:val="20"/>
                <w:szCs w:val="20"/>
              </w:rPr>
              <w:t>-On</w:t>
            </w:r>
          </w:p>
          <w:p w:rsidR="00D60430" w:rsidRPr="00797A9C" w:rsidRDefault="00D60430" w:rsidP="00D60430">
            <w:pPr>
              <w:autoSpaceDE w:val="0"/>
              <w:autoSpaceDN w:val="0"/>
              <w:adjustRightInd w:val="0"/>
              <w:spacing w:before="40" w:after="40"/>
              <w:ind w:left="74"/>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Daeja</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ViewONE</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Virtual</w:t>
            </w:r>
            <w:proofErr w:type="spellEnd"/>
            <w:r w:rsidRPr="0DC125BE">
              <w:rPr>
                <w:rFonts w:ascii="Arial" w:eastAsia="Arial" w:hAnsi="Arial" w:cs="Arial"/>
                <w:sz w:val="20"/>
                <w:szCs w:val="20"/>
              </w:rPr>
              <w:t xml:space="preserve"> Module </w:t>
            </w:r>
            <w:proofErr w:type="spellStart"/>
            <w:r w:rsidRPr="0DC125BE">
              <w:rPr>
                <w:rFonts w:ascii="Arial" w:eastAsia="Arial" w:hAnsi="Arial" w:cs="Arial"/>
                <w:sz w:val="20"/>
                <w:szCs w:val="20"/>
              </w:rPr>
              <w:t>for</w:t>
            </w:r>
            <w:proofErr w:type="spellEnd"/>
            <w:r w:rsidRPr="0DC125BE">
              <w:rPr>
                <w:rFonts w:ascii="Arial" w:eastAsia="Arial" w:hAnsi="Arial" w:cs="Arial"/>
                <w:sz w:val="20"/>
                <w:szCs w:val="20"/>
              </w:rPr>
              <w:t xml:space="preserve"> Permanent </w:t>
            </w:r>
            <w:proofErr w:type="spellStart"/>
            <w:r w:rsidRPr="0DC125BE">
              <w:rPr>
                <w:rFonts w:ascii="Arial" w:eastAsia="Arial" w:hAnsi="Arial" w:cs="Arial"/>
                <w:sz w:val="20"/>
                <w:szCs w:val="20"/>
              </w:rPr>
              <w:t>Redaction</w:t>
            </w:r>
            <w:proofErr w:type="spellEnd"/>
          </w:p>
          <w:p w:rsidR="00D60430" w:rsidRPr="00797A9C" w:rsidRDefault="00D60430" w:rsidP="00D60430">
            <w:pPr>
              <w:autoSpaceDE w:val="0"/>
              <w:autoSpaceDN w:val="0"/>
              <w:adjustRightInd w:val="0"/>
              <w:spacing w:before="40" w:after="40"/>
              <w:ind w:left="74"/>
              <w:jc w:val="left"/>
              <w:rPr>
                <w:rFonts w:ascii="Arial" w:hAnsi="Arial" w:cs="Arial"/>
                <w:color w:val="000000"/>
                <w:sz w:val="20"/>
                <w:szCs w:val="20"/>
              </w:rPr>
            </w:pPr>
            <w:r w:rsidRPr="0DC125BE">
              <w:rPr>
                <w:rFonts w:ascii="Arial" w:eastAsia="Arial" w:hAnsi="Arial" w:cs="Arial"/>
                <w:sz w:val="20"/>
                <w:szCs w:val="20"/>
              </w:rPr>
              <w:t xml:space="preserve">IBM </w:t>
            </w:r>
            <w:proofErr w:type="spellStart"/>
            <w:r w:rsidRPr="0DC125BE">
              <w:rPr>
                <w:rFonts w:ascii="Arial" w:eastAsia="Arial" w:hAnsi="Arial" w:cs="Arial"/>
                <w:sz w:val="20"/>
                <w:szCs w:val="20"/>
              </w:rPr>
              <w:t>Daeja</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ViewONE</w:t>
            </w:r>
            <w:proofErr w:type="spellEnd"/>
            <w:r w:rsidRPr="0DC125BE">
              <w:rPr>
                <w:rFonts w:ascii="Arial" w:eastAsia="Arial" w:hAnsi="Arial" w:cs="Arial"/>
                <w:sz w:val="20"/>
                <w:szCs w:val="20"/>
              </w:rPr>
              <w:t xml:space="preserve"> </w:t>
            </w:r>
            <w:proofErr w:type="spellStart"/>
            <w:r w:rsidRPr="0DC125BE">
              <w:rPr>
                <w:rFonts w:ascii="Arial" w:eastAsia="Arial" w:hAnsi="Arial" w:cs="Arial"/>
                <w:sz w:val="20"/>
                <w:szCs w:val="20"/>
              </w:rPr>
              <w:t>Virtual</w:t>
            </w:r>
            <w:proofErr w:type="spellEnd"/>
            <w:r w:rsidRPr="0DC125BE">
              <w:rPr>
                <w:rFonts w:ascii="Arial" w:eastAsia="Arial" w:hAnsi="Arial" w:cs="Arial"/>
                <w:sz w:val="20"/>
                <w:szCs w:val="20"/>
              </w:rPr>
              <w:t xml:space="preserve"> Module </w:t>
            </w:r>
            <w:proofErr w:type="spellStart"/>
            <w:r w:rsidRPr="0DC125BE">
              <w:rPr>
                <w:rFonts w:ascii="Arial" w:eastAsia="Arial" w:hAnsi="Arial" w:cs="Arial"/>
                <w:sz w:val="20"/>
                <w:szCs w:val="20"/>
              </w:rPr>
              <w:t>for</w:t>
            </w:r>
            <w:proofErr w:type="spellEnd"/>
            <w:r w:rsidRPr="0DC125BE">
              <w:rPr>
                <w:rFonts w:ascii="Arial" w:eastAsia="Arial" w:hAnsi="Arial" w:cs="Arial"/>
                <w:sz w:val="20"/>
                <w:szCs w:val="20"/>
              </w:rPr>
              <w:t xml:space="preserve"> Microsoft Office</w:t>
            </w:r>
          </w:p>
        </w:tc>
        <w:tc>
          <w:tcPr>
            <w:tcW w:w="2835" w:type="dxa"/>
            <w:shd w:val="clear" w:color="auto" w:fill="auto"/>
            <w:noWrap/>
            <w:vAlign w:val="center"/>
          </w:tcPr>
          <w:p w:rsidR="00D60430" w:rsidRPr="00797A9C" w:rsidRDefault="00D60430" w:rsidP="00D60430">
            <w:pPr>
              <w:autoSpaceDE w:val="0"/>
              <w:autoSpaceDN w:val="0"/>
              <w:adjustRightInd w:val="0"/>
              <w:spacing w:before="40" w:after="40"/>
              <w:jc w:val="center"/>
              <w:rPr>
                <w:rFonts w:ascii="Arial" w:hAnsi="Arial" w:cs="Arial"/>
                <w:color w:val="000000"/>
                <w:sz w:val="20"/>
                <w:szCs w:val="20"/>
              </w:rPr>
            </w:pPr>
            <w:r>
              <w:rPr>
                <w:rFonts w:ascii="Arial" w:hAnsi="Arial" w:cs="Arial"/>
                <w:color w:val="000000"/>
                <w:sz w:val="20"/>
                <w:szCs w:val="20"/>
              </w:rPr>
              <w:t>IBM</w:t>
            </w:r>
          </w:p>
        </w:tc>
        <w:tc>
          <w:tcPr>
            <w:tcW w:w="1559" w:type="dxa"/>
            <w:shd w:val="clear" w:color="auto" w:fill="auto"/>
            <w:noWrap/>
            <w:vAlign w:val="center"/>
          </w:tcPr>
          <w:p w:rsidR="00D60430" w:rsidRPr="00797A9C" w:rsidRDefault="00D60430" w:rsidP="00D60430">
            <w:pPr>
              <w:autoSpaceDE w:val="0"/>
              <w:autoSpaceDN w:val="0"/>
              <w:adjustRightInd w:val="0"/>
              <w:spacing w:before="40" w:after="40"/>
              <w:rPr>
                <w:rFonts w:ascii="Arial" w:hAnsi="Arial" w:cs="Arial"/>
                <w:color w:val="000000"/>
                <w:sz w:val="20"/>
                <w:szCs w:val="20"/>
              </w:rPr>
            </w:pPr>
            <w:r>
              <w:rPr>
                <w:rFonts w:ascii="Arial" w:hAnsi="Arial" w:cs="Arial"/>
                <w:color w:val="000000"/>
                <w:sz w:val="20"/>
                <w:szCs w:val="20"/>
              </w:rPr>
              <w:t>Etapa IK1 dle harmonogramu</w:t>
            </w:r>
          </w:p>
        </w:tc>
        <w:tc>
          <w:tcPr>
            <w:tcW w:w="4292" w:type="dxa"/>
            <w:shd w:val="clear" w:color="auto" w:fill="auto"/>
            <w:noWrap/>
            <w:vAlign w:val="center"/>
          </w:tcPr>
          <w:p w:rsidR="00D60430" w:rsidRPr="00797A9C" w:rsidRDefault="00D60430" w:rsidP="00D60430">
            <w:pPr>
              <w:autoSpaceDE w:val="0"/>
              <w:autoSpaceDN w:val="0"/>
              <w:adjustRightInd w:val="0"/>
              <w:spacing w:before="40" w:after="40"/>
              <w:rPr>
                <w:rFonts w:ascii="Arial" w:hAnsi="Arial" w:cs="Arial"/>
                <w:color w:val="000000"/>
                <w:sz w:val="20"/>
                <w:szCs w:val="20"/>
              </w:rPr>
            </w:pPr>
            <w:r>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D60430" w:rsidRPr="002E7418" w:rsidTr="00D12CB7">
        <w:tblPrEx>
          <w:tblCellMar>
            <w:left w:w="70" w:type="dxa"/>
            <w:right w:w="70" w:type="dxa"/>
          </w:tblCellMar>
        </w:tblPrEx>
        <w:trPr>
          <w:cantSplit/>
          <w:trHeight w:val="20"/>
        </w:trPr>
        <w:tc>
          <w:tcPr>
            <w:tcW w:w="1691" w:type="dxa"/>
            <w:shd w:val="clear" w:color="auto" w:fill="auto"/>
            <w:noWrap/>
            <w:vAlign w:val="bottom"/>
          </w:tcPr>
          <w:p w:rsidR="00D60430" w:rsidRPr="00797A9C" w:rsidRDefault="00D60430" w:rsidP="00D40AF2">
            <w:pPr>
              <w:autoSpaceDE w:val="0"/>
              <w:autoSpaceDN w:val="0"/>
              <w:adjustRightInd w:val="0"/>
              <w:spacing w:before="40" w:after="40"/>
              <w:rPr>
                <w:rFonts w:ascii="Arial" w:hAnsi="Arial" w:cs="Arial"/>
                <w:color w:val="000000"/>
                <w:sz w:val="20"/>
                <w:szCs w:val="20"/>
              </w:rPr>
            </w:pPr>
            <w:r>
              <w:rPr>
                <w:rFonts w:ascii="Calibri" w:hAnsi="Calibri"/>
                <w:color w:val="000000"/>
                <w:sz w:val="22"/>
                <w:szCs w:val="22"/>
              </w:rPr>
              <w:t xml:space="preserve">IBM </w:t>
            </w:r>
            <w:proofErr w:type="spellStart"/>
            <w:r>
              <w:rPr>
                <w:rFonts w:ascii="Calibri" w:hAnsi="Calibri"/>
                <w:color w:val="000000"/>
                <w:sz w:val="22"/>
                <w:szCs w:val="22"/>
              </w:rPr>
              <w:t>App</w:t>
            </w:r>
            <w:proofErr w:type="spellEnd"/>
            <w:r>
              <w:rPr>
                <w:rFonts w:ascii="Calibri" w:hAnsi="Calibri"/>
                <w:color w:val="000000"/>
                <w:sz w:val="22"/>
                <w:szCs w:val="22"/>
              </w:rPr>
              <w:t xml:space="preserve"> </w:t>
            </w:r>
            <w:proofErr w:type="spellStart"/>
            <w:r>
              <w:rPr>
                <w:rFonts w:ascii="Calibri" w:hAnsi="Calibri"/>
                <w:color w:val="000000"/>
                <w:sz w:val="22"/>
                <w:szCs w:val="22"/>
              </w:rPr>
              <w:t>Connect</w:t>
            </w:r>
            <w:proofErr w:type="spellEnd"/>
            <w:r>
              <w:rPr>
                <w:rFonts w:ascii="Calibri" w:hAnsi="Calibri"/>
                <w:color w:val="000000"/>
                <w:sz w:val="22"/>
                <w:szCs w:val="22"/>
              </w:rPr>
              <w:t xml:space="preserve"> </w:t>
            </w:r>
            <w:proofErr w:type="spellStart"/>
            <w:r>
              <w:rPr>
                <w:rFonts w:ascii="Calibri" w:hAnsi="Calibri"/>
                <w:color w:val="000000"/>
                <w:sz w:val="22"/>
                <w:szCs w:val="22"/>
              </w:rPr>
              <w:t>Enterprise</w:t>
            </w:r>
            <w:proofErr w:type="spellEnd"/>
            <w:r>
              <w:rPr>
                <w:rFonts w:ascii="Calibri" w:hAnsi="Calibri"/>
                <w:color w:val="000000"/>
                <w:sz w:val="22"/>
                <w:szCs w:val="22"/>
              </w:rPr>
              <w:t xml:space="preserve"> Standard </w:t>
            </w:r>
            <w:proofErr w:type="spellStart"/>
            <w:r>
              <w:rPr>
                <w:rFonts w:ascii="Calibri" w:hAnsi="Calibri"/>
                <w:color w:val="000000"/>
                <w:sz w:val="22"/>
                <w:szCs w:val="22"/>
              </w:rPr>
              <w:t>Edition</w:t>
            </w:r>
            <w:proofErr w:type="spellEnd"/>
            <w:r>
              <w:rPr>
                <w:rFonts w:ascii="Calibri" w:hAnsi="Calibri"/>
                <w:color w:val="000000"/>
                <w:sz w:val="22"/>
                <w:szCs w:val="22"/>
              </w:rPr>
              <w:t xml:space="preserve"> </w:t>
            </w:r>
          </w:p>
        </w:tc>
        <w:tc>
          <w:tcPr>
            <w:tcW w:w="3828" w:type="dxa"/>
            <w:shd w:val="clear" w:color="auto" w:fill="auto"/>
            <w:noWrap/>
            <w:vAlign w:val="center"/>
          </w:tcPr>
          <w:p w:rsidR="00DE1313" w:rsidRDefault="00DE1313" w:rsidP="00D60430">
            <w:pPr>
              <w:autoSpaceDE w:val="0"/>
              <w:autoSpaceDN w:val="0"/>
              <w:adjustRightInd w:val="0"/>
              <w:spacing w:before="40" w:after="40"/>
              <w:rPr>
                <w:rFonts w:ascii="Arial" w:eastAsia="Arial" w:hAnsi="Arial" w:cs="Arial"/>
                <w:sz w:val="20"/>
                <w:szCs w:val="20"/>
              </w:rPr>
            </w:pPr>
            <w:r>
              <w:rPr>
                <w:rFonts w:ascii="Arial" w:eastAsia="Arial" w:hAnsi="Arial" w:cs="Arial"/>
                <w:sz w:val="20"/>
                <w:szCs w:val="20"/>
              </w:rPr>
              <w:t xml:space="preserve">IBM </w:t>
            </w:r>
            <w:proofErr w:type="spellStart"/>
            <w:r>
              <w:rPr>
                <w:rFonts w:ascii="Arial" w:eastAsia="Arial" w:hAnsi="Arial" w:cs="Arial"/>
                <w:sz w:val="20"/>
                <w:szCs w:val="20"/>
              </w:rPr>
              <w:t>App</w:t>
            </w:r>
            <w:proofErr w:type="spellEnd"/>
            <w:r>
              <w:rPr>
                <w:rFonts w:ascii="Arial" w:eastAsia="Arial" w:hAnsi="Arial" w:cs="Arial"/>
                <w:sz w:val="20"/>
                <w:szCs w:val="20"/>
              </w:rPr>
              <w:t xml:space="preserve"> </w:t>
            </w:r>
            <w:proofErr w:type="spellStart"/>
            <w:r>
              <w:rPr>
                <w:rFonts w:ascii="Arial" w:eastAsia="Arial" w:hAnsi="Arial" w:cs="Arial"/>
                <w:sz w:val="20"/>
                <w:szCs w:val="20"/>
              </w:rPr>
              <w:t>Connect</w:t>
            </w:r>
            <w:proofErr w:type="spellEnd"/>
            <w:r>
              <w:rPr>
                <w:rFonts w:ascii="Arial" w:eastAsia="Arial" w:hAnsi="Arial" w:cs="Arial"/>
                <w:sz w:val="20"/>
                <w:szCs w:val="20"/>
              </w:rPr>
              <w:t xml:space="preserve"> (dříve IBM </w:t>
            </w:r>
            <w:proofErr w:type="spellStart"/>
            <w:r>
              <w:rPr>
                <w:rFonts w:ascii="Arial" w:eastAsia="Arial" w:hAnsi="Arial" w:cs="Arial"/>
                <w:sz w:val="20"/>
                <w:szCs w:val="20"/>
              </w:rPr>
              <w:t>Integration</w:t>
            </w:r>
            <w:proofErr w:type="spellEnd"/>
            <w:r>
              <w:rPr>
                <w:rFonts w:ascii="Arial" w:eastAsia="Arial" w:hAnsi="Arial" w:cs="Arial"/>
                <w:sz w:val="20"/>
                <w:szCs w:val="20"/>
              </w:rPr>
              <w:t xml:space="preserve"> Bus = IIB)</w:t>
            </w:r>
          </w:p>
          <w:p w:rsidR="00D60430" w:rsidRPr="00797A9C" w:rsidRDefault="00D60430" w:rsidP="00D60430">
            <w:pPr>
              <w:autoSpaceDE w:val="0"/>
              <w:autoSpaceDN w:val="0"/>
              <w:adjustRightInd w:val="0"/>
              <w:spacing w:before="40" w:after="40"/>
              <w:rPr>
                <w:rFonts w:ascii="Arial" w:hAnsi="Arial" w:cs="Arial"/>
                <w:color w:val="000000"/>
                <w:sz w:val="20"/>
                <w:szCs w:val="20"/>
              </w:rPr>
            </w:pPr>
            <w:r w:rsidRPr="0DC125BE">
              <w:rPr>
                <w:rFonts w:ascii="Arial" w:eastAsia="Arial" w:hAnsi="Arial" w:cs="Arial"/>
                <w:sz w:val="20"/>
                <w:szCs w:val="20"/>
              </w:rPr>
              <w:t xml:space="preserve">IBM Support </w:t>
            </w:r>
            <w:proofErr w:type="spellStart"/>
            <w:r w:rsidRPr="0DC125BE">
              <w:rPr>
                <w:rFonts w:ascii="Arial" w:eastAsia="Arial" w:hAnsi="Arial" w:cs="Arial"/>
                <w:sz w:val="20"/>
                <w:szCs w:val="20"/>
              </w:rPr>
              <w:t>Assistant</w:t>
            </w:r>
            <w:proofErr w:type="spellEnd"/>
            <w:r w:rsidRPr="0DC125BE">
              <w:rPr>
                <w:rFonts w:ascii="Arial" w:eastAsia="Arial" w:hAnsi="Arial" w:cs="Arial"/>
                <w:sz w:val="20"/>
                <w:szCs w:val="20"/>
              </w:rPr>
              <w:t xml:space="preserve"> Data </w:t>
            </w:r>
            <w:proofErr w:type="spellStart"/>
            <w:r w:rsidRPr="0DC125BE">
              <w:rPr>
                <w:rFonts w:ascii="Arial" w:eastAsia="Arial" w:hAnsi="Arial" w:cs="Arial"/>
                <w:sz w:val="20"/>
                <w:szCs w:val="20"/>
              </w:rPr>
              <w:t>Collector</w:t>
            </w:r>
            <w:proofErr w:type="spellEnd"/>
            <w:r>
              <w:br/>
            </w:r>
            <w:r w:rsidRPr="0DC125BE">
              <w:rPr>
                <w:rFonts w:ascii="Arial" w:eastAsia="Arial" w:hAnsi="Arial" w:cs="Arial"/>
                <w:sz w:val="20"/>
                <w:szCs w:val="20"/>
              </w:rPr>
              <w:t xml:space="preserve">IBM MQ </w:t>
            </w:r>
            <w:proofErr w:type="spellStart"/>
            <w:r w:rsidRPr="0DC125BE">
              <w:rPr>
                <w:rFonts w:ascii="Arial" w:eastAsia="Arial" w:hAnsi="Arial" w:cs="Arial"/>
                <w:sz w:val="20"/>
                <w:szCs w:val="20"/>
              </w:rPr>
              <w:t>Advanced</w:t>
            </w:r>
            <w:proofErr w:type="spellEnd"/>
          </w:p>
        </w:tc>
        <w:tc>
          <w:tcPr>
            <w:tcW w:w="2835" w:type="dxa"/>
            <w:shd w:val="clear" w:color="auto" w:fill="auto"/>
            <w:noWrap/>
          </w:tcPr>
          <w:p w:rsidR="00D60430" w:rsidRPr="00797A9C" w:rsidRDefault="00D60430" w:rsidP="00D60430">
            <w:pPr>
              <w:autoSpaceDE w:val="0"/>
              <w:autoSpaceDN w:val="0"/>
              <w:adjustRightInd w:val="0"/>
              <w:spacing w:before="40" w:after="40"/>
              <w:jc w:val="center"/>
              <w:rPr>
                <w:rFonts w:ascii="Arial" w:hAnsi="Arial" w:cs="Arial"/>
                <w:color w:val="000000"/>
                <w:sz w:val="20"/>
                <w:szCs w:val="20"/>
              </w:rPr>
            </w:pPr>
            <w:r w:rsidRPr="00E61ACD">
              <w:rPr>
                <w:rFonts w:ascii="Arial" w:hAnsi="Arial" w:cs="Arial"/>
                <w:color w:val="000000"/>
                <w:sz w:val="20"/>
                <w:szCs w:val="20"/>
              </w:rPr>
              <w:t>IBM</w:t>
            </w:r>
          </w:p>
        </w:tc>
        <w:tc>
          <w:tcPr>
            <w:tcW w:w="1559" w:type="dxa"/>
            <w:shd w:val="clear" w:color="auto" w:fill="auto"/>
            <w:noWrap/>
          </w:tcPr>
          <w:p w:rsidR="00D60430" w:rsidRPr="00797A9C" w:rsidRDefault="00D60430" w:rsidP="00D60430">
            <w:pPr>
              <w:autoSpaceDE w:val="0"/>
              <w:autoSpaceDN w:val="0"/>
              <w:adjustRightInd w:val="0"/>
              <w:spacing w:before="40" w:after="40"/>
              <w:rPr>
                <w:rFonts w:ascii="Arial" w:hAnsi="Arial" w:cs="Arial"/>
                <w:color w:val="000000"/>
                <w:sz w:val="20"/>
                <w:szCs w:val="20"/>
              </w:rPr>
            </w:pPr>
            <w:r w:rsidRPr="00A3344E">
              <w:rPr>
                <w:rFonts w:ascii="Arial" w:hAnsi="Arial" w:cs="Arial"/>
                <w:color w:val="000000"/>
                <w:sz w:val="20"/>
                <w:szCs w:val="20"/>
              </w:rPr>
              <w:t>Etapa IK1 dle harmonogramu</w:t>
            </w:r>
          </w:p>
        </w:tc>
        <w:tc>
          <w:tcPr>
            <w:tcW w:w="4292" w:type="dxa"/>
            <w:shd w:val="clear" w:color="auto" w:fill="auto"/>
            <w:noWrap/>
          </w:tcPr>
          <w:p w:rsidR="00D60430" w:rsidRPr="00797A9C" w:rsidRDefault="00D60430" w:rsidP="00D60430">
            <w:pPr>
              <w:autoSpaceDE w:val="0"/>
              <w:autoSpaceDN w:val="0"/>
              <w:adjustRightInd w:val="0"/>
              <w:spacing w:before="40" w:after="40"/>
              <w:rPr>
                <w:rFonts w:ascii="Arial" w:hAnsi="Arial" w:cs="Arial"/>
                <w:color w:val="000000"/>
                <w:sz w:val="20"/>
                <w:szCs w:val="20"/>
              </w:rPr>
            </w:pPr>
            <w:r w:rsidRPr="00C10AE8">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D60430" w:rsidRPr="002E7418" w:rsidTr="00D12CB7">
        <w:tblPrEx>
          <w:tblCellMar>
            <w:left w:w="70" w:type="dxa"/>
            <w:right w:w="70" w:type="dxa"/>
          </w:tblCellMar>
        </w:tblPrEx>
        <w:trPr>
          <w:cantSplit/>
          <w:trHeight w:val="20"/>
        </w:trPr>
        <w:tc>
          <w:tcPr>
            <w:tcW w:w="1691" w:type="dxa"/>
            <w:shd w:val="clear" w:color="auto" w:fill="auto"/>
            <w:noWrap/>
            <w:vAlign w:val="bottom"/>
          </w:tcPr>
          <w:p w:rsidR="00D60430" w:rsidRPr="00797A9C" w:rsidRDefault="00D60430" w:rsidP="00D40AF2">
            <w:pPr>
              <w:autoSpaceDE w:val="0"/>
              <w:autoSpaceDN w:val="0"/>
              <w:adjustRightInd w:val="0"/>
              <w:spacing w:before="40" w:after="40"/>
              <w:rPr>
                <w:rFonts w:ascii="Arial" w:hAnsi="Arial" w:cs="Arial"/>
                <w:color w:val="000000"/>
                <w:sz w:val="20"/>
                <w:szCs w:val="20"/>
              </w:rPr>
            </w:pPr>
            <w:r>
              <w:rPr>
                <w:rFonts w:ascii="Calibri" w:hAnsi="Calibri"/>
                <w:color w:val="000000"/>
                <w:sz w:val="22"/>
                <w:szCs w:val="22"/>
              </w:rPr>
              <w:t xml:space="preserve">IBM </w:t>
            </w:r>
            <w:proofErr w:type="spellStart"/>
            <w:r>
              <w:rPr>
                <w:rFonts w:ascii="Calibri" w:hAnsi="Calibri"/>
                <w:color w:val="000000"/>
                <w:sz w:val="22"/>
                <w:szCs w:val="22"/>
              </w:rPr>
              <w:t>Content</w:t>
            </w:r>
            <w:proofErr w:type="spellEnd"/>
            <w:r>
              <w:rPr>
                <w:rFonts w:ascii="Calibri" w:hAnsi="Calibri"/>
                <w:color w:val="000000"/>
                <w:sz w:val="22"/>
                <w:szCs w:val="22"/>
              </w:rPr>
              <w:t xml:space="preserve"> </w:t>
            </w:r>
            <w:proofErr w:type="spellStart"/>
            <w:r>
              <w:rPr>
                <w:rFonts w:ascii="Calibri" w:hAnsi="Calibri"/>
                <w:color w:val="000000"/>
                <w:sz w:val="22"/>
                <w:szCs w:val="22"/>
              </w:rPr>
              <w:t>Collector</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w:t>
            </w:r>
            <w:proofErr w:type="spellStart"/>
            <w:r>
              <w:rPr>
                <w:rFonts w:ascii="Calibri" w:hAnsi="Calibri"/>
                <w:color w:val="000000"/>
                <w:sz w:val="22"/>
                <w:szCs w:val="22"/>
              </w:rPr>
              <w:t>File</w:t>
            </w:r>
            <w:proofErr w:type="spellEnd"/>
            <w:r>
              <w:rPr>
                <w:rFonts w:ascii="Calibri" w:hAnsi="Calibri"/>
                <w:color w:val="000000"/>
                <w:sz w:val="22"/>
                <w:szCs w:val="22"/>
              </w:rPr>
              <w:t xml:space="preserve"> Systems </w:t>
            </w:r>
          </w:p>
        </w:tc>
        <w:tc>
          <w:tcPr>
            <w:tcW w:w="3828" w:type="dxa"/>
            <w:shd w:val="clear" w:color="auto" w:fill="auto"/>
            <w:noWrap/>
            <w:vAlign w:val="center"/>
          </w:tcPr>
          <w:p w:rsidR="00D60430" w:rsidRPr="00797A9C" w:rsidRDefault="00D60430" w:rsidP="00D60430">
            <w:pPr>
              <w:autoSpaceDE w:val="0"/>
              <w:autoSpaceDN w:val="0"/>
              <w:adjustRightInd w:val="0"/>
              <w:spacing w:before="40" w:after="40"/>
              <w:rPr>
                <w:rFonts w:ascii="Arial" w:hAnsi="Arial" w:cs="Arial"/>
                <w:color w:val="000000"/>
                <w:sz w:val="20"/>
                <w:szCs w:val="20"/>
              </w:rPr>
            </w:pPr>
            <w:r w:rsidRPr="66F367B4">
              <w:rPr>
                <w:rFonts w:ascii="Arial" w:hAnsi="Arial" w:cs="Arial"/>
                <w:color w:val="000000" w:themeColor="text1"/>
                <w:sz w:val="20"/>
                <w:szCs w:val="20"/>
              </w:rPr>
              <w:t>Komponenta pro automatizovaný sběr dokumentů ze souborového systému.</w:t>
            </w:r>
          </w:p>
        </w:tc>
        <w:tc>
          <w:tcPr>
            <w:tcW w:w="2835" w:type="dxa"/>
            <w:shd w:val="clear" w:color="auto" w:fill="auto"/>
            <w:noWrap/>
          </w:tcPr>
          <w:p w:rsidR="00D60430" w:rsidRPr="00797A9C" w:rsidRDefault="00D60430" w:rsidP="00D60430">
            <w:pPr>
              <w:autoSpaceDE w:val="0"/>
              <w:autoSpaceDN w:val="0"/>
              <w:adjustRightInd w:val="0"/>
              <w:spacing w:before="40" w:after="40"/>
              <w:jc w:val="center"/>
              <w:rPr>
                <w:rFonts w:ascii="Arial" w:hAnsi="Arial" w:cs="Arial"/>
                <w:color w:val="000000"/>
                <w:sz w:val="20"/>
                <w:szCs w:val="20"/>
              </w:rPr>
            </w:pPr>
            <w:r w:rsidRPr="00E61ACD">
              <w:rPr>
                <w:rFonts w:ascii="Arial" w:hAnsi="Arial" w:cs="Arial"/>
                <w:color w:val="000000"/>
                <w:sz w:val="20"/>
                <w:szCs w:val="20"/>
              </w:rPr>
              <w:t>IBM</w:t>
            </w:r>
          </w:p>
        </w:tc>
        <w:tc>
          <w:tcPr>
            <w:tcW w:w="1559" w:type="dxa"/>
            <w:shd w:val="clear" w:color="auto" w:fill="auto"/>
            <w:noWrap/>
          </w:tcPr>
          <w:p w:rsidR="00D60430" w:rsidRPr="00797A9C" w:rsidRDefault="00D60430" w:rsidP="00D60430">
            <w:pPr>
              <w:autoSpaceDE w:val="0"/>
              <w:autoSpaceDN w:val="0"/>
              <w:adjustRightInd w:val="0"/>
              <w:spacing w:before="40" w:after="40"/>
              <w:rPr>
                <w:rFonts w:ascii="Arial" w:hAnsi="Arial" w:cs="Arial"/>
                <w:color w:val="000000"/>
                <w:sz w:val="20"/>
                <w:szCs w:val="20"/>
              </w:rPr>
            </w:pPr>
            <w:r w:rsidRPr="00A3344E">
              <w:rPr>
                <w:rFonts w:ascii="Arial" w:hAnsi="Arial" w:cs="Arial"/>
                <w:color w:val="000000"/>
                <w:sz w:val="20"/>
                <w:szCs w:val="20"/>
              </w:rPr>
              <w:t>Etapa IK1 dle harmonogramu</w:t>
            </w:r>
          </w:p>
        </w:tc>
        <w:tc>
          <w:tcPr>
            <w:tcW w:w="4292" w:type="dxa"/>
            <w:shd w:val="clear" w:color="auto" w:fill="auto"/>
            <w:noWrap/>
          </w:tcPr>
          <w:p w:rsidR="00D60430" w:rsidRPr="00797A9C" w:rsidRDefault="00D60430" w:rsidP="00D60430">
            <w:pPr>
              <w:autoSpaceDE w:val="0"/>
              <w:autoSpaceDN w:val="0"/>
              <w:adjustRightInd w:val="0"/>
              <w:spacing w:before="40" w:after="40"/>
              <w:rPr>
                <w:rFonts w:ascii="Arial" w:hAnsi="Arial" w:cs="Arial"/>
                <w:color w:val="000000"/>
                <w:sz w:val="20"/>
                <w:szCs w:val="20"/>
              </w:rPr>
            </w:pPr>
            <w:r w:rsidRPr="00C10AE8">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r w:rsidR="001765A4" w:rsidRPr="002E7418" w:rsidTr="00D12CB7">
        <w:tblPrEx>
          <w:tblCellMar>
            <w:left w:w="70" w:type="dxa"/>
            <w:right w:w="70" w:type="dxa"/>
          </w:tblCellMar>
        </w:tblPrEx>
        <w:trPr>
          <w:cantSplit/>
          <w:trHeight w:val="20"/>
        </w:trPr>
        <w:tc>
          <w:tcPr>
            <w:tcW w:w="1691" w:type="dxa"/>
            <w:shd w:val="clear" w:color="auto" w:fill="auto"/>
            <w:noWrap/>
            <w:vAlign w:val="bottom"/>
          </w:tcPr>
          <w:p w:rsidR="001765A4" w:rsidRPr="00797A9C" w:rsidRDefault="001765A4" w:rsidP="001765A4">
            <w:pPr>
              <w:autoSpaceDE w:val="0"/>
              <w:autoSpaceDN w:val="0"/>
              <w:adjustRightInd w:val="0"/>
              <w:spacing w:before="40" w:after="40"/>
              <w:rPr>
                <w:rFonts w:ascii="Arial" w:hAnsi="Arial" w:cs="Arial"/>
                <w:color w:val="000000"/>
                <w:sz w:val="20"/>
                <w:szCs w:val="20"/>
              </w:rPr>
            </w:pPr>
            <w:proofErr w:type="spellStart"/>
            <w:r>
              <w:rPr>
                <w:rFonts w:ascii="Calibri" w:hAnsi="Calibri"/>
                <w:color w:val="000000"/>
                <w:sz w:val="22"/>
                <w:szCs w:val="22"/>
              </w:rPr>
              <w:t>Content</w:t>
            </w:r>
            <w:proofErr w:type="spellEnd"/>
            <w:r>
              <w:rPr>
                <w:rFonts w:ascii="Calibri" w:hAnsi="Calibri"/>
                <w:color w:val="000000"/>
                <w:sz w:val="22"/>
                <w:szCs w:val="22"/>
              </w:rPr>
              <w:t xml:space="preserve"> </w:t>
            </w:r>
            <w:proofErr w:type="spellStart"/>
            <w:r>
              <w:rPr>
                <w:rFonts w:ascii="Calibri" w:hAnsi="Calibri"/>
                <w:color w:val="000000"/>
                <w:sz w:val="22"/>
                <w:szCs w:val="22"/>
              </w:rPr>
              <w:t>Mapper</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MS Word</w:t>
            </w:r>
          </w:p>
        </w:tc>
        <w:tc>
          <w:tcPr>
            <w:tcW w:w="3828" w:type="dxa"/>
            <w:shd w:val="clear" w:color="auto" w:fill="auto"/>
            <w:noWrap/>
            <w:vAlign w:val="center"/>
          </w:tcPr>
          <w:p w:rsidR="001765A4" w:rsidRPr="00797A9C" w:rsidRDefault="001765A4" w:rsidP="001765A4">
            <w:pPr>
              <w:autoSpaceDE w:val="0"/>
              <w:autoSpaceDN w:val="0"/>
              <w:adjustRightInd w:val="0"/>
              <w:spacing w:before="40" w:after="40"/>
              <w:rPr>
                <w:rFonts w:ascii="Arial" w:hAnsi="Arial" w:cs="Arial"/>
                <w:color w:val="000000"/>
                <w:sz w:val="20"/>
                <w:szCs w:val="20"/>
              </w:rPr>
            </w:pPr>
            <w:r w:rsidRPr="66F367B4">
              <w:rPr>
                <w:rFonts w:ascii="Arial" w:hAnsi="Arial" w:cs="Arial"/>
                <w:color w:val="000000" w:themeColor="text1"/>
                <w:sz w:val="20"/>
                <w:szCs w:val="20"/>
              </w:rPr>
              <w:t>Editor šablon dokumentů</w:t>
            </w:r>
          </w:p>
        </w:tc>
        <w:tc>
          <w:tcPr>
            <w:tcW w:w="2835" w:type="dxa"/>
            <w:shd w:val="clear" w:color="auto" w:fill="auto"/>
            <w:noWrap/>
          </w:tcPr>
          <w:p w:rsidR="001765A4" w:rsidRPr="00797A9C" w:rsidRDefault="001765A4" w:rsidP="001765A4">
            <w:pPr>
              <w:autoSpaceDE w:val="0"/>
              <w:autoSpaceDN w:val="0"/>
              <w:adjustRightInd w:val="0"/>
              <w:spacing w:before="40" w:after="40"/>
              <w:jc w:val="center"/>
              <w:rPr>
                <w:rFonts w:ascii="Arial" w:hAnsi="Arial" w:cs="Arial"/>
                <w:color w:val="000000"/>
                <w:sz w:val="20"/>
                <w:szCs w:val="20"/>
              </w:rPr>
            </w:pPr>
            <w:proofErr w:type="spellStart"/>
            <w:r w:rsidRPr="0DC125BE">
              <w:rPr>
                <w:rFonts w:ascii="Arial" w:hAnsi="Arial" w:cs="Arial"/>
                <w:color w:val="000000" w:themeColor="text1"/>
                <w:sz w:val="20"/>
                <w:szCs w:val="20"/>
              </w:rPr>
              <w:t>Simply</w:t>
            </w:r>
            <w:proofErr w:type="spellEnd"/>
            <w:r w:rsidRPr="0DC125BE">
              <w:rPr>
                <w:rFonts w:ascii="Arial" w:hAnsi="Arial" w:cs="Arial"/>
                <w:color w:val="000000" w:themeColor="text1"/>
                <w:sz w:val="20"/>
                <w:szCs w:val="20"/>
              </w:rPr>
              <w:t xml:space="preserve"> XML</w:t>
            </w:r>
          </w:p>
        </w:tc>
        <w:tc>
          <w:tcPr>
            <w:tcW w:w="1559" w:type="dxa"/>
            <w:shd w:val="clear" w:color="auto" w:fill="auto"/>
            <w:noWrap/>
          </w:tcPr>
          <w:p w:rsidR="001765A4" w:rsidRPr="00797A9C" w:rsidRDefault="001765A4" w:rsidP="001765A4">
            <w:pPr>
              <w:autoSpaceDE w:val="0"/>
              <w:autoSpaceDN w:val="0"/>
              <w:adjustRightInd w:val="0"/>
              <w:spacing w:before="40" w:after="40"/>
              <w:rPr>
                <w:rFonts w:ascii="Arial" w:hAnsi="Arial" w:cs="Arial"/>
                <w:color w:val="000000"/>
                <w:sz w:val="20"/>
                <w:szCs w:val="20"/>
              </w:rPr>
            </w:pPr>
            <w:r w:rsidRPr="00A3344E">
              <w:rPr>
                <w:rFonts w:ascii="Arial" w:hAnsi="Arial" w:cs="Arial"/>
                <w:color w:val="000000"/>
                <w:sz w:val="20"/>
                <w:szCs w:val="20"/>
              </w:rPr>
              <w:t>Etapa IK1 dle harmonogramu</w:t>
            </w:r>
          </w:p>
        </w:tc>
        <w:tc>
          <w:tcPr>
            <w:tcW w:w="4292" w:type="dxa"/>
            <w:shd w:val="clear" w:color="auto" w:fill="auto"/>
            <w:noWrap/>
          </w:tcPr>
          <w:p w:rsidR="001765A4" w:rsidRPr="00797A9C" w:rsidRDefault="001765A4" w:rsidP="001765A4">
            <w:pPr>
              <w:autoSpaceDE w:val="0"/>
              <w:autoSpaceDN w:val="0"/>
              <w:adjustRightInd w:val="0"/>
              <w:spacing w:before="40" w:after="40"/>
              <w:rPr>
                <w:rFonts w:ascii="Arial" w:hAnsi="Arial" w:cs="Arial"/>
                <w:color w:val="000000"/>
                <w:sz w:val="20"/>
                <w:szCs w:val="20"/>
              </w:rPr>
            </w:pPr>
            <w:r w:rsidRPr="00C10AE8">
              <w:rPr>
                <w:rFonts w:ascii="Arial" w:hAnsi="Arial" w:cs="Arial"/>
                <w:color w:val="000000"/>
                <w:sz w:val="20"/>
                <w:szCs w:val="20"/>
              </w:rPr>
              <w:t>Přesné datum dodání bude specifikována výpočtem od data nabytí účinnosti smlouvy a přičtením počtu pracovních dnů na dodání zařízení dle harmonogramu.</w:t>
            </w:r>
          </w:p>
        </w:tc>
      </w:tr>
    </w:tbl>
    <w:p w:rsidR="00AE46B2" w:rsidRPr="00797A9C" w:rsidRDefault="00AE46B2" w:rsidP="52AA9722">
      <w:pPr>
        <w:pStyle w:val="Titulek"/>
        <w:rPr>
          <w:rFonts w:ascii="Arial" w:hAnsi="Arial" w:cs="Arial"/>
          <w:sz w:val="20"/>
          <w:szCs w:val="20"/>
        </w:rPr>
      </w:pPr>
      <w:r w:rsidRPr="00797A9C">
        <w:rPr>
          <w:rFonts w:ascii="Arial" w:hAnsi="Arial" w:cs="Arial"/>
          <w:sz w:val="20"/>
          <w:szCs w:val="20"/>
        </w:rPr>
        <w:t>Tabulka</w:t>
      </w:r>
      <w:r w:rsidR="009411E3">
        <w:rPr>
          <w:rFonts w:ascii="Arial" w:hAnsi="Arial" w:cs="Arial"/>
          <w:sz w:val="20"/>
          <w:szCs w:val="20"/>
        </w:rPr>
        <w:t xml:space="preserve"> 12</w:t>
      </w:r>
      <w:r w:rsidRPr="00797A9C">
        <w:rPr>
          <w:rFonts w:ascii="Arial" w:hAnsi="Arial" w:cs="Arial"/>
          <w:sz w:val="20"/>
          <w:szCs w:val="20"/>
        </w:rPr>
        <w:t>: Dodané aplikační komponenty</w:t>
      </w:r>
    </w:p>
    <w:p w:rsidR="00AE46B2" w:rsidRDefault="00AE46B2" w:rsidP="00D12CB7">
      <w:pPr>
        <w:spacing w:before="0" w:after="200" w:line="280" w:lineRule="atLeast"/>
        <w:jc w:val="left"/>
        <w:rPr>
          <w:rFonts w:ascii="Arial" w:hAnsi="Arial" w:cs="Arial"/>
          <w:color w:val="FF0000"/>
        </w:rPr>
        <w:sectPr w:rsidR="00AE46B2" w:rsidSect="00D12CB7">
          <w:type w:val="continuous"/>
          <w:pgSz w:w="16838" w:h="11906" w:orient="landscape" w:code="9"/>
          <w:pgMar w:top="1417" w:right="1417" w:bottom="1417" w:left="1417" w:header="0" w:footer="567" w:gutter="0"/>
          <w:cols w:space="708"/>
          <w:docGrid w:linePitch="360"/>
        </w:sectPr>
      </w:pPr>
    </w:p>
    <w:p w:rsidR="00B00B5C" w:rsidRPr="007E573E" w:rsidRDefault="52AA9722" w:rsidP="007E573E">
      <w:pPr>
        <w:pStyle w:val="Nadpis1"/>
        <w:numPr>
          <w:ilvl w:val="0"/>
          <w:numId w:val="20"/>
        </w:numPr>
        <w:ind w:left="709"/>
        <w:rPr>
          <w:sz w:val="28"/>
        </w:rPr>
      </w:pPr>
      <w:bookmarkStart w:id="52" w:name="_Toc519243706"/>
      <w:r w:rsidRPr="007E573E">
        <w:rPr>
          <w:sz w:val="28"/>
        </w:rPr>
        <w:lastRenderedPageBreak/>
        <w:t>Další relevantní informace o poskytovaném plnění</w:t>
      </w:r>
      <w:bookmarkEnd w:id="52"/>
      <w:r w:rsidRPr="007E573E">
        <w:rPr>
          <w:sz w:val="28"/>
        </w:rPr>
        <w:t xml:space="preserve"> </w:t>
      </w:r>
    </w:p>
    <w:p w:rsidR="007F1556" w:rsidRPr="007F1556" w:rsidRDefault="007F1556" w:rsidP="001A2959">
      <w:pPr>
        <w:pStyle w:val="Odstavecseseznamem"/>
        <w:spacing w:line="280" w:lineRule="atLeast"/>
        <w:ind w:left="-471"/>
        <w:rPr>
          <w:rFonts w:ascii="Arial" w:hAnsi="Arial" w:cs="Arial"/>
          <w:sz w:val="20"/>
        </w:rPr>
      </w:pPr>
      <w:r w:rsidRPr="007F1556">
        <w:rPr>
          <w:rFonts w:ascii="Arial" w:hAnsi="Arial" w:cs="Arial"/>
          <w:sz w:val="20"/>
        </w:rPr>
        <w:t xml:space="preserve">V této kapitole uchazeč uvádí popis </w:t>
      </w:r>
      <w:r w:rsidR="00FE79E5">
        <w:rPr>
          <w:rFonts w:ascii="Arial" w:hAnsi="Arial" w:cs="Arial"/>
          <w:sz w:val="20"/>
        </w:rPr>
        <w:t>vybraných</w:t>
      </w:r>
      <w:r w:rsidRPr="007F1556">
        <w:rPr>
          <w:rFonts w:ascii="Arial" w:hAnsi="Arial" w:cs="Arial"/>
          <w:sz w:val="20"/>
        </w:rPr>
        <w:t xml:space="preserve"> jednotlivých částí dodávaného systému pro rozšíření informací uvedených v dokumentu 1700716 P1a OP </w:t>
      </w:r>
      <w:r w:rsidR="00472A8F" w:rsidRPr="007F1556">
        <w:rPr>
          <w:rFonts w:ascii="Arial" w:hAnsi="Arial" w:cs="Arial"/>
          <w:sz w:val="20"/>
        </w:rPr>
        <w:t>Povinné</w:t>
      </w:r>
      <w:r w:rsidRPr="007F1556">
        <w:rPr>
          <w:rFonts w:ascii="Arial" w:hAnsi="Arial" w:cs="Arial"/>
          <w:sz w:val="20"/>
        </w:rPr>
        <w:t xml:space="preserve"> parametry. </w:t>
      </w:r>
    </w:p>
    <w:p w:rsidR="00FE18C8" w:rsidRPr="00714860" w:rsidRDefault="00FE18C8" w:rsidP="00315E69">
      <w:pPr>
        <w:pStyle w:val="Nadpis3"/>
        <w:numPr>
          <w:ilvl w:val="0"/>
          <w:numId w:val="0"/>
        </w:numPr>
      </w:pPr>
      <w:r>
        <w:t xml:space="preserve"> </w:t>
      </w:r>
      <w:bookmarkStart w:id="53" w:name="_Toc519239021"/>
      <w:bookmarkStart w:id="54" w:name="_Toc519243531"/>
      <w:bookmarkStart w:id="55" w:name="_Toc519243707"/>
      <w:r w:rsidRPr="14569141">
        <w:t>Architektura celého řešení</w:t>
      </w:r>
      <w:bookmarkEnd w:id="53"/>
      <w:bookmarkEnd w:id="54"/>
      <w:bookmarkEnd w:id="55"/>
    </w:p>
    <w:p w:rsidR="00FE18C8" w:rsidRDefault="00FE18C8" w:rsidP="00FE18C8">
      <w:r w:rsidRPr="14569141">
        <w:t>Koncept architektury navrhovaného řešení je na následujícím obrázku:</w:t>
      </w:r>
    </w:p>
    <w:p w:rsidR="00FE18C8" w:rsidRDefault="00FE18C8" w:rsidP="00FE18C8">
      <w:r>
        <w:rPr>
          <w:noProof/>
        </w:rPr>
        <w:drawing>
          <wp:inline distT="0" distB="0" distL="0" distR="0" wp14:anchorId="596BAF2D" wp14:editId="132C2E69">
            <wp:extent cx="4572000" cy="3209925"/>
            <wp:effectExtent l="0" t="0" r="0" b="0"/>
            <wp:docPr id="14306728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3">
                      <a:extLst>
                        <a:ext uri="{28A0092B-C50C-407E-A947-70E740481C1C}">
                          <a14:useLocalDpi xmlns:a14="http://schemas.microsoft.com/office/drawing/2010/main" val="0"/>
                        </a:ext>
                      </a:extLst>
                    </a:blip>
                    <a:stretch>
                      <a:fillRect/>
                    </a:stretch>
                  </pic:blipFill>
                  <pic:spPr>
                    <a:xfrm>
                      <a:off x="0" y="0"/>
                      <a:ext cx="4572000" cy="3209925"/>
                    </a:xfrm>
                    <a:prstGeom prst="rect">
                      <a:avLst/>
                    </a:prstGeom>
                  </pic:spPr>
                </pic:pic>
              </a:graphicData>
            </a:graphic>
          </wp:inline>
        </w:drawing>
      </w:r>
    </w:p>
    <w:p w:rsidR="00FE18C8" w:rsidRDefault="00FE18C8" w:rsidP="00FE18C8">
      <w:r w:rsidRPr="14569141">
        <w:t xml:space="preserve">Navrhujeme postavit řešení na </w:t>
      </w:r>
      <w:proofErr w:type="spellStart"/>
      <w:r w:rsidRPr="14569141">
        <w:t>Enterprise</w:t>
      </w:r>
      <w:proofErr w:type="spellEnd"/>
      <w:r w:rsidRPr="14569141">
        <w:t xml:space="preserve"> </w:t>
      </w:r>
      <w:proofErr w:type="spellStart"/>
      <w:r w:rsidRPr="14569141">
        <w:t>Content</w:t>
      </w:r>
      <w:proofErr w:type="spellEnd"/>
      <w:r w:rsidRPr="14569141">
        <w:t xml:space="preserve"> Management (ECM) IBM </w:t>
      </w:r>
      <w:proofErr w:type="spellStart"/>
      <w:r w:rsidRPr="14569141">
        <w:t>FileNet</w:t>
      </w:r>
      <w:proofErr w:type="spellEnd"/>
      <w:r w:rsidRPr="14569141">
        <w:t xml:space="preserve"> P8. Tato platforma nabízí potřebné technologické komponenty pro</w:t>
      </w:r>
      <w:r>
        <w:t xml:space="preserve"> bezpečnou</w:t>
      </w:r>
      <w:r w:rsidRPr="14569141">
        <w:t xml:space="preserve"> správu dokumentů</w:t>
      </w:r>
      <w:r>
        <w:t xml:space="preserve"> a</w:t>
      </w:r>
      <w:r w:rsidRPr="14569141">
        <w:t xml:space="preserve"> řízení </w:t>
      </w:r>
      <w:proofErr w:type="spellStart"/>
      <w:r w:rsidRPr="14569141">
        <w:t>workflow</w:t>
      </w:r>
      <w:proofErr w:type="spellEnd"/>
      <w:r w:rsidRPr="14569141">
        <w:t xml:space="preserve"> jejich zpracování</w:t>
      </w:r>
      <w:r>
        <w:t xml:space="preserve">. Platforma IBM </w:t>
      </w:r>
      <w:proofErr w:type="spellStart"/>
      <w:r>
        <w:t>FileNet</w:t>
      </w:r>
      <w:proofErr w:type="spellEnd"/>
      <w:r>
        <w:t xml:space="preserve"> P8 poskytuje dále moderní, konfigurovatelné a rozšiřitelné webové rozhraní pro koncové uživatele ECM platformy a to včetně univerzálního prohlížeče různých formátů dokumentů. Uživatelské rozhraní je tak možno integrovat i s dalšími systémy VZP (typickým příkladem užití v oblasti pojišťovnictví je zobrazení sady dokumentů týkajících se konkrétního klienta).  </w:t>
      </w:r>
    </w:p>
    <w:p w:rsidR="00FE18C8" w:rsidRDefault="00FE18C8" w:rsidP="00FE18C8">
      <w:r>
        <w:t xml:space="preserve">Pro digitalizaci dokumentů navrhujeme využít platformu IBM </w:t>
      </w:r>
      <w:proofErr w:type="spellStart"/>
      <w:r>
        <w:t>Datacap</w:t>
      </w:r>
      <w:proofErr w:type="spellEnd"/>
      <w:r>
        <w:t xml:space="preserve">, která je s platformou IBM </w:t>
      </w:r>
      <w:proofErr w:type="spellStart"/>
      <w:r>
        <w:t>Filenet</w:t>
      </w:r>
      <w:proofErr w:type="spellEnd"/>
      <w:r>
        <w:t xml:space="preserve"> P8 integrována. </w:t>
      </w:r>
    </w:p>
    <w:p w:rsidR="00FE18C8" w:rsidRDefault="00FE18C8" w:rsidP="00FE18C8">
      <w:r>
        <w:t xml:space="preserve">Pro řízení procesu zpracování a </w:t>
      </w:r>
      <w:proofErr w:type="spellStart"/>
      <w:r>
        <w:t>workflow</w:t>
      </w:r>
      <w:proofErr w:type="spellEnd"/>
      <w:r>
        <w:t xml:space="preserve"> dokumentů navrhujeme využít systém obchodních pravidel postavených na produktu IBM </w:t>
      </w:r>
      <w:proofErr w:type="spellStart"/>
      <w:r>
        <w:t>Operational</w:t>
      </w:r>
      <w:proofErr w:type="spellEnd"/>
      <w:r>
        <w:t xml:space="preserve"> </w:t>
      </w:r>
      <w:proofErr w:type="spellStart"/>
      <w:r>
        <w:t>Decision</w:t>
      </w:r>
      <w:proofErr w:type="spellEnd"/>
      <w:r>
        <w:t xml:space="preserve"> </w:t>
      </w:r>
      <w:proofErr w:type="spellStart"/>
      <w:r>
        <w:t>Manager</w:t>
      </w:r>
      <w:proofErr w:type="spellEnd"/>
      <w:r>
        <w:t xml:space="preserve"> (IBM ODM). Tato komponenta poskytuje možnost volat pravidla i z externích aplikací VZP (buď přímo nebo prostřednictvím ESB).</w:t>
      </w:r>
    </w:p>
    <w:p w:rsidR="00FE18C8" w:rsidRDefault="00FE18C8" w:rsidP="00FE18C8">
      <w:r>
        <w:t xml:space="preserve">Pro integraci celého řešení do prostředí VZP navrhujeme využít univerzální integrační platformu IBM </w:t>
      </w:r>
      <w:proofErr w:type="spellStart"/>
      <w:r>
        <w:t>Integration</w:t>
      </w:r>
      <w:proofErr w:type="spellEnd"/>
      <w:r>
        <w:t xml:space="preserve"> Bus v10. </w:t>
      </w:r>
    </w:p>
    <w:p w:rsidR="00FE18C8" w:rsidRDefault="00FE18C8" w:rsidP="00315E69">
      <w:pPr>
        <w:pStyle w:val="Nadpis3"/>
        <w:numPr>
          <w:ilvl w:val="0"/>
          <w:numId w:val="0"/>
        </w:numPr>
      </w:pPr>
      <w:bookmarkStart w:id="56" w:name="_Toc519239022"/>
      <w:bookmarkStart w:id="57" w:name="_Toc519243532"/>
      <w:bookmarkStart w:id="58" w:name="_Toc519243708"/>
      <w:r w:rsidRPr="14569141">
        <w:t>Integrační vrstva</w:t>
      </w:r>
      <w:bookmarkEnd w:id="56"/>
      <w:bookmarkEnd w:id="57"/>
      <w:bookmarkEnd w:id="58"/>
    </w:p>
    <w:p w:rsidR="00FE18C8" w:rsidRDefault="00FE18C8" w:rsidP="00FE18C8">
      <w:r w:rsidRPr="14569141">
        <w:t xml:space="preserve">Navrhujeme realizovat integrační vrstvu pomocí produktu IBM </w:t>
      </w:r>
      <w:proofErr w:type="spellStart"/>
      <w:r w:rsidRPr="14569141">
        <w:t>Integration</w:t>
      </w:r>
      <w:proofErr w:type="spellEnd"/>
      <w:r w:rsidRPr="14569141">
        <w:t xml:space="preserve"> Bus v edici Standard (dále také IIB), která je určena pro komplexní integrace na úrovni rozsáhlejších řešení. </w:t>
      </w:r>
    </w:p>
    <w:p w:rsidR="00FE18C8" w:rsidRDefault="00FE18C8" w:rsidP="00FE18C8">
      <w:r w:rsidRPr="14569141">
        <w:t xml:space="preserve">IBM </w:t>
      </w:r>
      <w:proofErr w:type="spellStart"/>
      <w:r w:rsidRPr="14569141">
        <w:t>Integration</w:t>
      </w:r>
      <w:proofErr w:type="spellEnd"/>
      <w:r w:rsidRPr="14569141">
        <w:t xml:space="preserve"> Bus (IIB) je integrační platforma vyvíjená pro dosažení optimální výkonnosti a univerzálnosti (podpora komunikačních protokolů a formátů dat). Pro efektivní vývoj a testování </w:t>
      </w:r>
      <w:r w:rsidRPr="14569141">
        <w:lastRenderedPageBreak/>
        <w:t xml:space="preserve">integrací využívá grafické rozhraní, kde se integrační služby vyvíjejí jako tzv. </w:t>
      </w:r>
      <w:proofErr w:type="spellStart"/>
      <w:r w:rsidRPr="14569141">
        <w:t>Flow</w:t>
      </w:r>
      <w:proofErr w:type="spellEnd"/>
      <w:r w:rsidRPr="14569141">
        <w:t xml:space="preserve">. Jednotlivá </w:t>
      </w:r>
      <w:proofErr w:type="spellStart"/>
      <w:r w:rsidRPr="14569141">
        <w:t>flow</w:t>
      </w:r>
      <w:proofErr w:type="spellEnd"/>
      <w:r w:rsidRPr="14569141">
        <w:t xml:space="preserve"> se skládají z tzv. uzlů</w:t>
      </w:r>
      <w:r w:rsidR="0093676E">
        <w:t>,</w:t>
      </w:r>
      <w:r w:rsidRPr="14569141">
        <w:t xml:space="preserve"> mezi kterými jsou předávána data. Tyto uzly se následně konfigurují (nastavují se jejich vlastnosti), případně se v nich vizuálně provádí mapování obsahu přenášených zpráv (včetně možností využívat spolupráci s relační databází a s </w:t>
      </w:r>
      <w:proofErr w:type="spellStart"/>
      <w:r w:rsidRPr="14569141">
        <w:t>cache</w:t>
      </w:r>
      <w:proofErr w:type="spellEnd"/>
      <w:r w:rsidRPr="14569141">
        <w:t>). Pokud je potřeba vyvíjet komplexnější aplikační logiku, je možno použít buď skriptovací jazyk ESQL (umožňuje efektivně kombinovat práci s obsahem zprávy a relačními databázemi) nebo jazyk Java (zejména pro složitější integrační úkoly).</w:t>
      </w:r>
    </w:p>
    <w:p w:rsidR="00FE18C8" w:rsidRDefault="00FE18C8" w:rsidP="00FE18C8">
      <w:r w:rsidRPr="14569141">
        <w:t xml:space="preserve">Z pohledu nabízeného řešení je důležitá také schopnost IIB generovat události v průběhu zpracování jednotlivých integračních scénářů. Tyto události pak umí IIB korelovat a monitorovat tak průběh tzv. business transakce (BTM). Navrhujeme využít monitoring business transakcí pro sledování zpracování dokumentů a to zejména na místech, kde ještě nebudou v činnosti pokryty pomocí </w:t>
      </w:r>
      <w:proofErr w:type="spellStart"/>
      <w:r w:rsidRPr="14569141">
        <w:t>workflow</w:t>
      </w:r>
      <w:proofErr w:type="spellEnd"/>
      <w:r w:rsidRPr="14569141">
        <w:t xml:space="preserve"> na úrovni ECM nebo elektronické spisové služby. Jednalo by se tak zejména monitoring integračních </w:t>
      </w:r>
      <w:proofErr w:type="spellStart"/>
      <w:r w:rsidRPr="14569141">
        <w:t>flow</w:t>
      </w:r>
      <w:proofErr w:type="spellEnd"/>
      <w:r w:rsidRPr="14569141">
        <w:t xml:space="preserve"> pro proces příjmu a výpravy dokumentů, kdy je málo uživatelských interakcí, ale je potřeba řešit různé (a často) asynchronní události jako prověřování dokumentů na viry a </w:t>
      </w:r>
      <w:proofErr w:type="spellStart"/>
      <w:r w:rsidRPr="14569141">
        <w:t>malware</w:t>
      </w:r>
      <w:proofErr w:type="spellEnd"/>
      <w:r w:rsidRPr="14569141">
        <w:t xml:space="preserve">, jejich digitalizace nebo </w:t>
      </w:r>
      <w:proofErr w:type="spellStart"/>
      <w:r w:rsidRPr="14569141">
        <w:t>anonymizace</w:t>
      </w:r>
      <w:proofErr w:type="spellEnd"/>
      <w:r w:rsidRPr="14569141">
        <w:t>.</w:t>
      </w:r>
    </w:p>
    <w:p w:rsidR="00FE18C8" w:rsidRDefault="00FE18C8" w:rsidP="00315E69">
      <w:pPr>
        <w:pStyle w:val="Nadpis3"/>
        <w:numPr>
          <w:ilvl w:val="0"/>
          <w:numId w:val="0"/>
        </w:numPr>
      </w:pPr>
      <w:bookmarkStart w:id="59" w:name="_Toc519239023"/>
      <w:bookmarkStart w:id="60" w:name="_Toc519243533"/>
      <w:bookmarkStart w:id="61" w:name="_Toc519243709"/>
      <w:r w:rsidRPr="14569141">
        <w:t>Služby Integrační vrstvy</w:t>
      </w:r>
      <w:bookmarkEnd w:id="59"/>
      <w:bookmarkEnd w:id="60"/>
      <w:bookmarkEnd w:id="61"/>
    </w:p>
    <w:p w:rsidR="00FE18C8" w:rsidRDefault="00FE18C8" w:rsidP="00FE18C8">
      <w:r w:rsidRPr="14569141">
        <w:t>Služby poskytované na Integrační vrstvě:</w:t>
      </w:r>
    </w:p>
    <w:p w:rsidR="00FE18C8" w:rsidRDefault="00FE18C8" w:rsidP="00960C80">
      <w:pPr>
        <w:pStyle w:val="Odstavecseseznamem"/>
        <w:numPr>
          <w:ilvl w:val="0"/>
          <w:numId w:val="32"/>
        </w:numPr>
        <w:spacing w:before="0" w:line="240" w:lineRule="auto"/>
      </w:pPr>
      <w:r w:rsidRPr="14569141">
        <w:t>Generické služby úložiště</w:t>
      </w:r>
    </w:p>
    <w:p w:rsidR="00FE18C8" w:rsidRDefault="00FE18C8" w:rsidP="00960C80">
      <w:pPr>
        <w:pStyle w:val="Odstavecseseznamem"/>
        <w:numPr>
          <w:ilvl w:val="1"/>
          <w:numId w:val="32"/>
        </w:numPr>
        <w:spacing w:before="0" w:line="240" w:lineRule="auto"/>
      </w:pPr>
      <w:r w:rsidRPr="14569141">
        <w:t xml:space="preserve">Služby umožňují autorizovanému uživateli základní práci s dokumenty v úložišti jako je jejich vložení, vyhledání, změnu </w:t>
      </w:r>
      <w:proofErr w:type="spellStart"/>
      <w:r w:rsidRPr="14569141">
        <w:t>metadat</w:t>
      </w:r>
      <w:proofErr w:type="spellEnd"/>
      <w:r w:rsidRPr="14569141">
        <w:t>, vyzvednutí, vložení nové verze, vyzvednutí dokumentu (uzamčení) a odemčení dokumentu.</w:t>
      </w:r>
    </w:p>
    <w:p w:rsidR="00FE18C8" w:rsidRDefault="00FE18C8" w:rsidP="00960C80">
      <w:pPr>
        <w:pStyle w:val="Odstavecseseznamem"/>
        <w:numPr>
          <w:ilvl w:val="1"/>
          <w:numId w:val="32"/>
        </w:numPr>
        <w:spacing w:before="0" w:line="240" w:lineRule="auto"/>
      </w:pPr>
      <w:r w:rsidRPr="14569141">
        <w:t xml:space="preserve">Generické služby úložiště navrhujeme realizovat jako SOAP </w:t>
      </w:r>
      <w:proofErr w:type="spellStart"/>
      <w:r w:rsidRPr="14569141">
        <w:t>WebService</w:t>
      </w:r>
      <w:proofErr w:type="spellEnd"/>
      <w:r w:rsidRPr="14569141">
        <w:t xml:space="preserve"> se standardem MTOM pro přenos obsahu dokumentů.</w:t>
      </w:r>
    </w:p>
    <w:p w:rsidR="00FE18C8" w:rsidRDefault="00FE18C8" w:rsidP="00960C80">
      <w:pPr>
        <w:pStyle w:val="Odstavecseseznamem"/>
        <w:numPr>
          <w:ilvl w:val="0"/>
          <w:numId w:val="32"/>
        </w:numPr>
        <w:spacing w:before="0" w:line="240" w:lineRule="auto"/>
      </w:pPr>
      <w:r w:rsidRPr="14569141">
        <w:t>Služby předání dokumentu</w:t>
      </w:r>
    </w:p>
    <w:p w:rsidR="00FE18C8" w:rsidRDefault="00FE18C8" w:rsidP="00960C80">
      <w:pPr>
        <w:pStyle w:val="Odstavecseseznamem"/>
        <w:numPr>
          <w:ilvl w:val="1"/>
          <w:numId w:val="32"/>
        </w:numPr>
        <w:spacing w:before="0" w:line="240" w:lineRule="auto"/>
      </w:pPr>
      <w:r w:rsidRPr="14569141">
        <w:t xml:space="preserve">Adaptéry umožňující předání dokumentů na navazující systémy. V některých případech navazující systém předaný dokument zpracuje a výsledek vrátí zpět na integrační vrstvu (např. Detekce virů a </w:t>
      </w:r>
      <w:proofErr w:type="spellStart"/>
      <w:r w:rsidRPr="14569141">
        <w:t>malware</w:t>
      </w:r>
      <w:proofErr w:type="spellEnd"/>
      <w:r w:rsidRPr="14569141">
        <w:t xml:space="preserve">, digitalizace, </w:t>
      </w:r>
      <w:proofErr w:type="spellStart"/>
      <w:proofErr w:type="gramStart"/>
      <w:r w:rsidRPr="14569141">
        <w:t>anonymizace</w:t>
      </w:r>
      <w:proofErr w:type="spellEnd"/>
      <w:r w:rsidRPr="14569141">
        <w:t>...).</w:t>
      </w:r>
      <w:proofErr w:type="gramEnd"/>
      <w:r w:rsidRPr="14569141">
        <w:t xml:space="preserve"> V takovém případě integrační vrstva zajistí korelaci a monitoring komunikace.</w:t>
      </w:r>
    </w:p>
    <w:p w:rsidR="00FE18C8" w:rsidRDefault="00FE18C8" w:rsidP="00960C80">
      <w:pPr>
        <w:pStyle w:val="Odstavecseseznamem"/>
        <w:numPr>
          <w:ilvl w:val="1"/>
          <w:numId w:val="32"/>
        </w:numPr>
        <w:spacing w:before="0" w:line="240" w:lineRule="auto"/>
      </w:pPr>
      <w:r w:rsidRPr="14569141">
        <w:t>V rámci dodávaného řešení se jedná se o komunikaci s navazujícími systémy:</w:t>
      </w:r>
    </w:p>
    <w:p w:rsidR="00FE18C8" w:rsidRDefault="00FE18C8" w:rsidP="00960C80">
      <w:pPr>
        <w:pStyle w:val="Odstavecseseznamem"/>
        <w:numPr>
          <w:ilvl w:val="2"/>
          <w:numId w:val="32"/>
        </w:numPr>
        <w:spacing w:before="0" w:line="240" w:lineRule="auto"/>
      </w:pPr>
      <w:r w:rsidRPr="00196527">
        <w:t xml:space="preserve">Detekce </w:t>
      </w:r>
      <w:proofErr w:type="spellStart"/>
      <w:r w:rsidRPr="00196527">
        <w:t>malware</w:t>
      </w:r>
      <w:proofErr w:type="spellEnd"/>
      <w:r w:rsidRPr="14569141">
        <w:t xml:space="preserve"> - asynchronní komunikace přes API poskytované </w:t>
      </w:r>
      <w:proofErr w:type="spellStart"/>
      <w:r w:rsidRPr="14569141">
        <w:t>Antimalware</w:t>
      </w:r>
      <w:proofErr w:type="spellEnd"/>
      <w:r w:rsidRPr="14569141">
        <w:t xml:space="preserve"> řešením</w:t>
      </w:r>
    </w:p>
    <w:p w:rsidR="00FE18C8" w:rsidRDefault="00FE18C8" w:rsidP="00960C80">
      <w:pPr>
        <w:pStyle w:val="Odstavecseseznamem"/>
        <w:numPr>
          <w:ilvl w:val="2"/>
          <w:numId w:val="32"/>
        </w:numPr>
        <w:spacing w:before="0" w:line="240" w:lineRule="auto"/>
      </w:pPr>
      <w:r w:rsidRPr="14569141">
        <w:t xml:space="preserve">Digitalizace dokumentů - asynchronní komunikace přes </w:t>
      </w:r>
      <w:proofErr w:type="spellStart"/>
      <w:r w:rsidRPr="14569141">
        <w:t>WebServices</w:t>
      </w:r>
      <w:proofErr w:type="spellEnd"/>
      <w:r w:rsidRPr="14569141">
        <w:t xml:space="preserve"> - odeslání dokumentu na digitalizaci a následné zpracování zpětného volání (call </w:t>
      </w:r>
      <w:proofErr w:type="spellStart"/>
      <w:r w:rsidRPr="14569141">
        <w:t>back</w:t>
      </w:r>
      <w:proofErr w:type="spellEnd"/>
      <w:r w:rsidRPr="14569141">
        <w:t>) na integrační vrstvu po vytěžení dokumentu</w:t>
      </w:r>
    </w:p>
    <w:p w:rsidR="00FE18C8" w:rsidRDefault="00FE18C8" w:rsidP="00960C80">
      <w:pPr>
        <w:pStyle w:val="Odstavecseseznamem"/>
        <w:numPr>
          <w:ilvl w:val="2"/>
          <w:numId w:val="32"/>
        </w:numPr>
        <w:spacing w:before="0" w:line="240" w:lineRule="auto"/>
      </w:pPr>
      <w:r w:rsidRPr="00196527">
        <w:t>Elektronická Spisová Služba</w:t>
      </w:r>
      <w:r w:rsidRPr="14569141">
        <w:t xml:space="preserve"> - předání </w:t>
      </w:r>
      <w:proofErr w:type="spellStart"/>
      <w:r w:rsidRPr="14569141">
        <w:t>metadat</w:t>
      </w:r>
      <w:proofErr w:type="spellEnd"/>
      <w:r w:rsidRPr="14569141">
        <w:t xml:space="preserve"> a odkazu na dokument přes </w:t>
      </w:r>
      <w:proofErr w:type="spellStart"/>
      <w:r w:rsidRPr="14569141">
        <w:t>WebServices</w:t>
      </w:r>
      <w:proofErr w:type="spellEnd"/>
    </w:p>
    <w:p w:rsidR="00FE18C8" w:rsidRDefault="00FE18C8" w:rsidP="00960C80">
      <w:pPr>
        <w:pStyle w:val="Odstavecseseznamem"/>
        <w:numPr>
          <w:ilvl w:val="2"/>
          <w:numId w:val="32"/>
        </w:numPr>
        <w:spacing w:before="0" w:line="240" w:lineRule="auto"/>
      </w:pPr>
      <w:r w:rsidRPr="14569141">
        <w:t xml:space="preserve">Konverze dokumentů - asynchronní komunikace přes </w:t>
      </w:r>
      <w:proofErr w:type="spellStart"/>
      <w:r w:rsidRPr="14569141">
        <w:t>WebServices</w:t>
      </w:r>
      <w:proofErr w:type="spellEnd"/>
    </w:p>
    <w:p w:rsidR="00FE18C8" w:rsidRDefault="00FE18C8" w:rsidP="00960C80">
      <w:pPr>
        <w:pStyle w:val="Odstavecseseznamem"/>
        <w:numPr>
          <w:ilvl w:val="2"/>
          <w:numId w:val="32"/>
        </w:numPr>
        <w:spacing w:before="0" w:line="240" w:lineRule="auto"/>
      </w:pPr>
      <w:r w:rsidRPr="14569141">
        <w:t>Automatická klasifikace - asynchronní komunikace přes REST API</w:t>
      </w:r>
    </w:p>
    <w:p w:rsidR="00FE18C8" w:rsidRPr="00721B4D" w:rsidRDefault="00FE18C8" w:rsidP="00960C80">
      <w:pPr>
        <w:pStyle w:val="Odstavecseseznamem"/>
        <w:numPr>
          <w:ilvl w:val="2"/>
          <w:numId w:val="32"/>
        </w:numPr>
        <w:spacing w:before="0" w:line="240" w:lineRule="auto"/>
      </w:pPr>
      <w:r w:rsidRPr="00196527">
        <w:t>Elektronická úřední deska</w:t>
      </w:r>
    </w:p>
    <w:p w:rsidR="00FE18C8" w:rsidRPr="00196527" w:rsidRDefault="00FE18C8" w:rsidP="00960C80">
      <w:pPr>
        <w:pStyle w:val="Odstavecseseznamem"/>
        <w:numPr>
          <w:ilvl w:val="2"/>
          <w:numId w:val="32"/>
        </w:numPr>
        <w:spacing w:before="0" w:line="240" w:lineRule="auto"/>
      </w:pPr>
      <w:r w:rsidRPr="00196527">
        <w:t>Univerzální adaptér - pro předání informací o dokumentu v úložišti na další systémy VZP</w:t>
      </w:r>
    </w:p>
    <w:p w:rsidR="00FE18C8" w:rsidRDefault="00FE18C8" w:rsidP="00960C80">
      <w:pPr>
        <w:pStyle w:val="Odstavecseseznamem"/>
        <w:numPr>
          <w:ilvl w:val="0"/>
          <w:numId w:val="32"/>
        </w:numPr>
        <w:spacing w:before="0" w:line="240" w:lineRule="auto"/>
      </w:pPr>
      <w:r w:rsidRPr="14569141">
        <w:t>Služby Podatelny</w:t>
      </w:r>
    </w:p>
    <w:p w:rsidR="00FE18C8" w:rsidRDefault="00FE18C8" w:rsidP="00960C80">
      <w:pPr>
        <w:pStyle w:val="Odstavecseseznamem"/>
        <w:numPr>
          <w:ilvl w:val="1"/>
          <w:numId w:val="32"/>
        </w:numPr>
        <w:spacing w:before="0" w:line="240" w:lineRule="auto"/>
      </w:pPr>
      <w:r w:rsidRPr="14569141">
        <w:t xml:space="preserve">Orchestrace procesu příjmu a zajištění zpracování dokumentů (start vhodného </w:t>
      </w:r>
      <w:proofErr w:type="spellStart"/>
      <w:r w:rsidRPr="14569141">
        <w:t>workflow</w:t>
      </w:r>
      <w:proofErr w:type="spellEnd"/>
      <w:r w:rsidRPr="14569141">
        <w:t xml:space="preserve"> nebo předání informací o dokumentu na definovaný systém VZP) a zásilek</w:t>
      </w:r>
    </w:p>
    <w:p w:rsidR="00FE18C8" w:rsidRDefault="00FE18C8" w:rsidP="00960C80">
      <w:pPr>
        <w:pStyle w:val="Odstavecseseznamem"/>
        <w:numPr>
          <w:ilvl w:val="1"/>
          <w:numId w:val="32"/>
        </w:numPr>
        <w:spacing w:before="0" w:line="240" w:lineRule="auto"/>
      </w:pPr>
      <w:r w:rsidRPr="14569141">
        <w:t>V rámci procesu příjmu zásilek převládají technické integrace (převzetí dokumentu, jeho kontrola, zajištění klasifikace a vytěžení)</w:t>
      </w:r>
    </w:p>
    <w:p w:rsidR="00FE18C8" w:rsidRDefault="00FE18C8" w:rsidP="00960C80">
      <w:pPr>
        <w:pStyle w:val="Odstavecseseznamem"/>
        <w:numPr>
          <w:ilvl w:val="1"/>
          <w:numId w:val="32"/>
        </w:numPr>
        <w:spacing w:before="0" w:line="240" w:lineRule="auto"/>
      </w:pPr>
      <w:r w:rsidRPr="14569141">
        <w:t xml:space="preserve">Navrhujeme realizovat případné manuální (většinou nápravné) kroky pomocí </w:t>
      </w:r>
      <w:proofErr w:type="spellStart"/>
      <w:r w:rsidRPr="14569141">
        <w:t>workflow</w:t>
      </w:r>
      <w:proofErr w:type="spellEnd"/>
      <w:r w:rsidRPr="14569141">
        <w:t xml:space="preserve"> v ECM platformě</w:t>
      </w:r>
    </w:p>
    <w:p w:rsidR="00FE18C8" w:rsidRDefault="00FE18C8" w:rsidP="00960C80">
      <w:pPr>
        <w:pStyle w:val="Odstavecseseznamem"/>
        <w:numPr>
          <w:ilvl w:val="1"/>
          <w:numId w:val="32"/>
        </w:numPr>
        <w:spacing w:before="0" w:line="259" w:lineRule="auto"/>
      </w:pPr>
      <w:r w:rsidRPr="14569141">
        <w:t>Navrhujeme příjem zásilky, dokumentu monitorovat jako business transakce tak, aby byl přehled, v jaké fázi zpracování dokument je a případně aby bylo možno řešit případné problémy při jeho příjmu</w:t>
      </w:r>
    </w:p>
    <w:p w:rsidR="00FE18C8" w:rsidRDefault="00FE18C8" w:rsidP="00960C80">
      <w:pPr>
        <w:pStyle w:val="Odstavecseseznamem"/>
        <w:numPr>
          <w:ilvl w:val="0"/>
          <w:numId w:val="32"/>
        </w:numPr>
        <w:spacing w:before="0" w:line="240" w:lineRule="auto"/>
      </w:pPr>
      <w:r w:rsidRPr="14569141">
        <w:t>Služby Výpravny</w:t>
      </w:r>
    </w:p>
    <w:p w:rsidR="00FE18C8" w:rsidRDefault="00FE18C8" w:rsidP="00960C80">
      <w:pPr>
        <w:pStyle w:val="Odstavecseseznamem"/>
        <w:numPr>
          <w:ilvl w:val="1"/>
          <w:numId w:val="32"/>
        </w:numPr>
        <w:spacing w:before="0" w:line="240" w:lineRule="auto"/>
      </w:pPr>
      <w:r w:rsidRPr="14569141">
        <w:t>Orchestrace procesu odesílání dokumentů a zásilek z ECM systému přes vybraný kanál</w:t>
      </w:r>
    </w:p>
    <w:p w:rsidR="00FE18C8" w:rsidRDefault="00FE18C8" w:rsidP="00960C80">
      <w:pPr>
        <w:pStyle w:val="Odstavecseseznamem"/>
        <w:numPr>
          <w:ilvl w:val="1"/>
          <w:numId w:val="32"/>
        </w:numPr>
        <w:spacing w:before="0" w:line="240" w:lineRule="auto"/>
      </w:pPr>
      <w:r w:rsidRPr="14569141">
        <w:t>Navrhujeme odesílání zásilky nebo dokumentu monitorovat jako business transakce</w:t>
      </w:r>
    </w:p>
    <w:p w:rsidR="00FE18C8" w:rsidRDefault="00FE18C8" w:rsidP="00960C80">
      <w:pPr>
        <w:pStyle w:val="Odstavecseseznamem"/>
        <w:numPr>
          <w:ilvl w:val="0"/>
          <w:numId w:val="32"/>
        </w:numPr>
        <w:spacing w:before="0" w:line="240" w:lineRule="auto"/>
        <w:jc w:val="left"/>
      </w:pPr>
      <w:proofErr w:type="spellStart"/>
      <w:r w:rsidRPr="14569141">
        <w:t>Dig</w:t>
      </w:r>
      <w:proofErr w:type="spellEnd"/>
      <w:r w:rsidRPr="14569141">
        <w:t xml:space="preserve">. </w:t>
      </w:r>
      <w:proofErr w:type="spellStart"/>
      <w:r w:rsidRPr="14569141">
        <w:t>Signature</w:t>
      </w:r>
      <w:proofErr w:type="spellEnd"/>
      <w:r>
        <w:t xml:space="preserve"> (Podpisové služby)</w:t>
      </w:r>
    </w:p>
    <w:p w:rsidR="00FE18C8" w:rsidRDefault="00FE18C8" w:rsidP="00960C80">
      <w:pPr>
        <w:pStyle w:val="Odstavecseseznamem"/>
        <w:numPr>
          <w:ilvl w:val="1"/>
          <w:numId w:val="32"/>
        </w:numPr>
        <w:spacing w:before="0" w:line="240" w:lineRule="auto"/>
        <w:jc w:val="left"/>
      </w:pPr>
      <w:r w:rsidRPr="14569141">
        <w:t>Služby pro vytvoření a verifikaci digitálního podpisu</w:t>
      </w:r>
      <w:r>
        <w:t xml:space="preserve"> dokumentu </w:t>
      </w:r>
    </w:p>
    <w:p w:rsidR="00960C80" w:rsidRDefault="00960C80" w:rsidP="00315E69">
      <w:pPr>
        <w:pStyle w:val="Nadpis3"/>
        <w:numPr>
          <w:ilvl w:val="0"/>
          <w:numId w:val="0"/>
        </w:numPr>
      </w:pPr>
      <w:bookmarkStart w:id="62" w:name="_Toc519239024"/>
      <w:bookmarkStart w:id="63" w:name="_Toc519243534"/>
      <w:bookmarkStart w:id="64" w:name="_Toc519243710"/>
      <w:proofErr w:type="spellStart"/>
      <w:r w:rsidRPr="14569141">
        <w:lastRenderedPageBreak/>
        <w:t>Deployment</w:t>
      </w:r>
      <w:proofErr w:type="spellEnd"/>
      <w:r w:rsidRPr="14569141">
        <w:t xml:space="preserve"> model Integrační vrstvy</w:t>
      </w:r>
      <w:bookmarkEnd w:id="62"/>
      <w:bookmarkEnd w:id="63"/>
      <w:bookmarkEnd w:id="64"/>
    </w:p>
    <w:p w:rsidR="00960C80" w:rsidRDefault="00960C80" w:rsidP="00960C80">
      <w:r w:rsidRPr="14569141">
        <w:t xml:space="preserve">Při návrhu infrastruktury pro integrační vrstvu vycházíme z požadavku na vysokou dostupnost a snadnou možnost </w:t>
      </w:r>
      <w:proofErr w:type="spellStart"/>
      <w:r w:rsidRPr="14569141">
        <w:t>škálování</w:t>
      </w:r>
      <w:proofErr w:type="spellEnd"/>
      <w:r w:rsidRPr="14569141">
        <w:t>.</w:t>
      </w:r>
    </w:p>
    <w:p w:rsidR="00960C80" w:rsidRDefault="00960C80" w:rsidP="00960C80">
      <w:r>
        <w:rPr>
          <w:noProof/>
        </w:rPr>
        <w:drawing>
          <wp:inline distT="0" distB="0" distL="0" distR="0" wp14:anchorId="20FD3C8D" wp14:editId="2E08AEDC">
            <wp:extent cx="4572000" cy="4410075"/>
            <wp:effectExtent l="0" t="0" r="0" b="0"/>
            <wp:docPr id="20085464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4">
                      <a:extLst>
                        <a:ext uri="{28A0092B-C50C-407E-A947-70E740481C1C}">
                          <a14:useLocalDpi xmlns:a14="http://schemas.microsoft.com/office/drawing/2010/main" val="0"/>
                        </a:ext>
                      </a:extLst>
                    </a:blip>
                    <a:stretch>
                      <a:fillRect/>
                    </a:stretch>
                  </pic:blipFill>
                  <pic:spPr>
                    <a:xfrm>
                      <a:off x="0" y="0"/>
                      <a:ext cx="4572000" cy="4410075"/>
                    </a:xfrm>
                    <a:prstGeom prst="rect">
                      <a:avLst/>
                    </a:prstGeom>
                  </pic:spPr>
                </pic:pic>
              </a:graphicData>
            </a:graphic>
          </wp:inline>
        </w:drawing>
      </w:r>
    </w:p>
    <w:p w:rsidR="00960C80" w:rsidRDefault="00960C80" w:rsidP="00960C80">
      <w:r w:rsidRPr="14569141">
        <w:t xml:space="preserve">V produkční prostředí navrhujeme nainstalovat IBM </w:t>
      </w:r>
      <w:proofErr w:type="spellStart"/>
      <w:r w:rsidRPr="14569141">
        <w:t>Integration</w:t>
      </w:r>
      <w:proofErr w:type="spellEnd"/>
      <w:r w:rsidRPr="14569141">
        <w:t xml:space="preserve"> Bus (IIB) do dvou virtuálních serverů, které by měly být provozovány na dvou různých fyzických serverech. Předpokládáme využití </w:t>
      </w:r>
      <w:proofErr w:type="spellStart"/>
      <w:r w:rsidRPr="14569141">
        <w:t>virtualizační</w:t>
      </w:r>
      <w:proofErr w:type="spellEnd"/>
      <w:r w:rsidRPr="14569141">
        <w:t xml:space="preserve"> platformy </w:t>
      </w:r>
      <w:proofErr w:type="spellStart"/>
      <w:r w:rsidRPr="14569141">
        <w:t>VMware</w:t>
      </w:r>
      <w:proofErr w:type="spellEnd"/>
      <w:r w:rsidRPr="14569141">
        <w:t xml:space="preserve"> ESX. </w:t>
      </w:r>
    </w:p>
    <w:p w:rsidR="00960C80" w:rsidRDefault="00960C80" w:rsidP="00960C80">
      <w:r w:rsidRPr="14569141">
        <w:t xml:space="preserve">Jako operační systém předpokládáme využít </w:t>
      </w:r>
      <w:proofErr w:type="spellStart"/>
      <w:r w:rsidRPr="14569141">
        <w:t>RedHat</w:t>
      </w:r>
      <w:proofErr w:type="spellEnd"/>
      <w:r w:rsidRPr="14569141">
        <w:t xml:space="preserve"> </w:t>
      </w:r>
      <w:proofErr w:type="spellStart"/>
      <w:r w:rsidRPr="14569141">
        <w:t>Enterprise</w:t>
      </w:r>
      <w:proofErr w:type="spellEnd"/>
      <w:r w:rsidRPr="14569141">
        <w:t xml:space="preserve"> verze 7 64bit. </w:t>
      </w:r>
    </w:p>
    <w:p w:rsidR="00960C80" w:rsidRDefault="00960C80" w:rsidP="00960C80">
      <w:r w:rsidRPr="14569141">
        <w:t>Licence IIB obsahuje také licenci IBM MQ. IBM MQ umožní nejen provozovat asynchronní komunikaci (např. přes JMS s okolními systémy), ale také zajistí řízení dostupnosti IIB clusteru. Pro správnou funkci IIB a MQ clusteru předpokládáme použití sdíleného síťového úložiště GPFS.</w:t>
      </w:r>
    </w:p>
    <w:p w:rsidR="00960C80" w:rsidRDefault="00960C80" w:rsidP="00960C80">
      <w:r w:rsidRPr="14569141">
        <w:t xml:space="preserve">Byť IIB pro vlastní běh nepotřebuje relační databázi, předpokládáme využití funkce monitoringu business transakcí. Pro zajištění této funkcionality je potřeba IIB napojit na podporovanou relační databázi (primárně DB2 nebo </w:t>
      </w:r>
      <w:proofErr w:type="spellStart"/>
      <w:r w:rsidRPr="14569141">
        <w:t>Oracle</w:t>
      </w:r>
      <w:proofErr w:type="spellEnd"/>
      <w:r w:rsidRPr="14569141">
        <w:t xml:space="preserve">). Navrhujeme využít relační databázi </w:t>
      </w:r>
      <w:proofErr w:type="spellStart"/>
      <w:r w:rsidRPr="14569141">
        <w:t>Oracle</w:t>
      </w:r>
      <w:proofErr w:type="spellEnd"/>
      <w:r w:rsidRPr="14569141">
        <w:t xml:space="preserve">. </w:t>
      </w:r>
    </w:p>
    <w:p w:rsidR="00960C80" w:rsidRDefault="00960C80" w:rsidP="00960C80">
      <w:r w:rsidRPr="14569141">
        <w:t xml:space="preserve">Pro autentizaci a autorizaci uživatelů navrhujeme napojit integrační vrstvu na MS </w:t>
      </w:r>
      <w:proofErr w:type="spellStart"/>
      <w:r w:rsidRPr="14569141">
        <w:t>Active</w:t>
      </w:r>
      <w:proofErr w:type="spellEnd"/>
      <w:r w:rsidRPr="14569141">
        <w:t xml:space="preserve"> </w:t>
      </w:r>
      <w:proofErr w:type="spellStart"/>
      <w:r w:rsidRPr="14569141">
        <w:t>Directory</w:t>
      </w:r>
      <w:proofErr w:type="spellEnd"/>
      <w:r w:rsidRPr="14569141">
        <w:t xml:space="preserve">. Předpokládáme, že identity management VZP zajistí plnění příslušných definovaných skupin pro řízení oprávnění. </w:t>
      </w:r>
    </w:p>
    <w:p w:rsidR="00960C80" w:rsidRDefault="00960C80" w:rsidP="00960C80">
      <w:r w:rsidRPr="14569141">
        <w:t xml:space="preserve">Pro logování událostí (včetně auditních) navrhujeme využití standardu </w:t>
      </w:r>
      <w:proofErr w:type="spellStart"/>
      <w:r w:rsidRPr="14569141">
        <w:t>syslog</w:t>
      </w:r>
      <w:proofErr w:type="spellEnd"/>
      <w:r w:rsidRPr="14569141">
        <w:t>. To umožní zasílat důležité informace on-line přímo do log managementu VZP (SIEM) tak, aby byla zajištěna ochrana logů před případným pozměněním ze strany IT provozu.</w:t>
      </w:r>
    </w:p>
    <w:p w:rsidR="00960C80" w:rsidRDefault="00960C80" w:rsidP="00960C80">
      <w:r w:rsidRPr="14569141">
        <w:t xml:space="preserve">Pro zálohování předpokládáme využít standardní souborové zálohování. </w:t>
      </w:r>
    </w:p>
    <w:p w:rsidR="00960C80" w:rsidRDefault="00960C80" w:rsidP="00960C80">
      <w:r w:rsidRPr="14569141">
        <w:t>Pro přenos dat do DR předpokládáme využití replikací na úrovni diskového pole.</w:t>
      </w:r>
    </w:p>
    <w:p w:rsidR="0026200F" w:rsidRDefault="0026200F" w:rsidP="00315E69">
      <w:pPr>
        <w:pStyle w:val="Nadpis3"/>
        <w:numPr>
          <w:ilvl w:val="0"/>
          <w:numId w:val="0"/>
        </w:numPr>
      </w:pPr>
      <w:bookmarkStart w:id="65" w:name="_Toc519239025"/>
      <w:bookmarkStart w:id="66" w:name="_Toc519243535"/>
      <w:bookmarkStart w:id="67" w:name="_Toc519243711"/>
      <w:r w:rsidRPr="14569141">
        <w:lastRenderedPageBreak/>
        <w:t xml:space="preserve">Služby správy obsahu, řízení </w:t>
      </w:r>
      <w:proofErr w:type="spellStart"/>
      <w:r w:rsidRPr="14569141">
        <w:t>workflow</w:t>
      </w:r>
      <w:proofErr w:type="spellEnd"/>
      <w:r w:rsidRPr="14569141">
        <w:t xml:space="preserve"> a digitalizace</w:t>
      </w:r>
      <w:bookmarkEnd w:id="65"/>
      <w:bookmarkEnd w:id="66"/>
      <w:bookmarkEnd w:id="67"/>
    </w:p>
    <w:p w:rsidR="0026200F" w:rsidRDefault="0026200F" w:rsidP="0026200F">
      <w:r w:rsidRPr="14569141">
        <w:t xml:space="preserve"> Na následujícím obrázku je znázorněna nabízená architektura včetně všech přídavných modulů.</w:t>
      </w:r>
    </w:p>
    <w:p w:rsidR="0026200F" w:rsidRDefault="0026200F" w:rsidP="0026200F">
      <w:r>
        <w:rPr>
          <w:noProof/>
        </w:rPr>
        <w:drawing>
          <wp:inline distT="0" distB="0" distL="0" distR="0" wp14:anchorId="1E290C42" wp14:editId="27C80DC1">
            <wp:extent cx="5486400" cy="560641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Net P8 Components_v3.png"/>
                    <pic:cNvPicPr/>
                  </pic:nvPicPr>
                  <pic:blipFill>
                    <a:blip r:embed="rId35"/>
                    <a:stretch>
                      <a:fillRect/>
                    </a:stretch>
                  </pic:blipFill>
                  <pic:spPr>
                    <a:xfrm>
                      <a:off x="0" y="0"/>
                      <a:ext cx="5486400" cy="5606415"/>
                    </a:xfrm>
                    <a:prstGeom prst="rect">
                      <a:avLst/>
                    </a:prstGeom>
                  </pic:spPr>
                </pic:pic>
              </a:graphicData>
            </a:graphic>
          </wp:inline>
        </w:drawing>
      </w:r>
    </w:p>
    <w:p w:rsidR="0026200F" w:rsidRDefault="0026200F" w:rsidP="0026200F"/>
    <w:p w:rsidR="0026200F" w:rsidRDefault="0026200F" w:rsidP="0026200F">
      <w:r w:rsidRPr="14569141">
        <w:t>Na obrázku jsou naznačeny další přídavné moduly pro fulltextové indexování obsahu dokumentů, nástroj pro správu a řízení obchodních pravidel, komponenta pro hromadné nahrávání dokumentů. Dále je na obrázku znázorněna integrace s SharePoint z prostředí uživatelského rozhraní CMIS konektor. V rámci implementace budou na straně této platformy vyvinuté všechny potřebné služby pro pokrytí požadavků zadávací dokumentace.</w:t>
      </w:r>
    </w:p>
    <w:p w:rsidR="0026200F" w:rsidRDefault="0026200F" w:rsidP="00315E69">
      <w:pPr>
        <w:pStyle w:val="Nadpis3"/>
        <w:numPr>
          <w:ilvl w:val="0"/>
          <w:numId w:val="0"/>
        </w:numPr>
      </w:pPr>
      <w:bookmarkStart w:id="68" w:name="_Toc519239026"/>
      <w:bookmarkStart w:id="69" w:name="_Toc519243536"/>
      <w:bookmarkStart w:id="70" w:name="_Toc519243712"/>
      <w:r w:rsidRPr="14569141">
        <w:t xml:space="preserve">Služby platformy </w:t>
      </w:r>
      <w:proofErr w:type="spellStart"/>
      <w:r w:rsidRPr="14569141">
        <w:t>FileNet</w:t>
      </w:r>
      <w:proofErr w:type="spellEnd"/>
      <w:r w:rsidRPr="14569141">
        <w:t xml:space="preserve"> P8 pro správu dokumentů</w:t>
      </w:r>
      <w:bookmarkEnd w:id="68"/>
      <w:bookmarkEnd w:id="69"/>
      <w:bookmarkEnd w:id="70"/>
    </w:p>
    <w:p w:rsidR="0026200F" w:rsidRDefault="0026200F" w:rsidP="0026200F">
      <w:r w:rsidRPr="14569141">
        <w:t xml:space="preserve">Jádrem celé platformy jsou služby úložiště dokumentů poskytující nástroje pro správu a ukládání dokumentů. Celé úložiště je možné rozdělit do dalších logických celků, tzv. </w:t>
      </w:r>
      <w:proofErr w:type="spellStart"/>
      <w:r w:rsidRPr="14569141">
        <w:t>ObjectStore</w:t>
      </w:r>
      <w:proofErr w:type="spellEnd"/>
      <w:r w:rsidRPr="14569141">
        <w:t xml:space="preserve">, která umožňují rozdělení různých agend spravovaných v rámci celého úložiště. Úložiště může být nakonfigurováno pro ukládání obsahu dokumentu do databáze, na </w:t>
      </w:r>
      <w:proofErr w:type="spellStart"/>
      <w:r w:rsidRPr="14569141">
        <w:t>filesystem</w:t>
      </w:r>
      <w:proofErr w:type="spellEnd"/>
      <w:r w:rsidRPr="14569141">
        <w:t xml:space="preserve">, </w:t>
      </w:r>
      <w:proofErr w:type="spellStart"/>
      <w:r w:rsidRPr="14569141">
        <w:t>OpenStack</w:t>
      </w:r>
      <w:proofErr w:type="spellEnd"/>
      <w:r w:rsidRPr="14569141">
        <w:t xml:space="preserve"> </w:t>
      </w:r>
      <w:proofErr w:type="spellStart"/>
      <w:r w:rsidRPr="14569141">
        <w:t>cloud</w:t>
      </w:r>
      <w:proofErr w:type="spellEnd"/>
      <w:r w:rsidRPr="14569141">
        <w:t xml:space="preserve"> úložišť nebo certifikovaných úložišť jako například IBM </w:t>
      </w:r>
      <w:proofErr w:type="spellStart"/>
      <w:r w:rsidRPr="14569141">
        <w:t>Spectrum</w:t>
      </w:r>
      <w:proofErr w:type="spellEnd"/>
      <w:r w:rsidRPr="14569141">
        <w:t xml:space="preserve"> </w:t>
      </w:r>
      <w:proofErr w:type="spellStart"/>
      <w:r w:rsidRPr="14569141">
        <w:t>Scale</w:t>
      </w:r>
      <w:proofErr w:type="spellEnd"/>
      <w:r w:rsidRPr="14569141">
        <w:t xml:space="preserve">. Tyto úložiště je možné v rámci konfigurace libovolně kombinovat. Obsah dokumentů na souborovém systému je možné </w:t>
      </w:r>
      <w:r w:rsidRPr="14569141">
        <w:lastRenderedPageBreak/>
        <w:t xml:space="preserve">také šifrovat, komprimovat a validovat na duplicity (za účelem </w:t>
      </w:r>
      <w:proofErr w:type="spellStart"/>
      <w:r w:rsidRPr="14569141">
        <w:t>deduplikace</w:t>
      </w:r>
      <w:proofErr w:type="spellEnd"/>
      <w:r w:rsidRPr="14569141">
        <w:t xml:space="preserve"> pro snížení objemu uložených dat). Veškerá popisná </w:t>
      </w:r>
      <w:proofErr w:type="spellStart"/>
      <w:r w:rsidRPr="14569141">
        <w:t>metadata</w:t>
      </w:r>
      <w:proofErr w:type="spellEnd"/>
      <w:r w:rsidRPr="14569141">
        <w:t xml:space="preserve"> (hodnoty atributů dokumentu) jsou ukládány do relační databáze, v případě této nabídky bude využita databáze </w:t>
      </w:r>
      <w:proofErr w:type="spellStart"/>
      <w:r w:rsidRPr="14569141">
        <w:t>Oracle</w:t>
      </w:r>
      <w:proofErr w:type="spellEnd"/>
      <w:r w:rsidRPr="14569141">
        <w:t xml:space="preserve">. </w:t>
      </w:r>
    </w:p>
    <w:p w:rsidR="0026200F" w:rsidRDefault="0026200F" w:rsidP="0026200F">
      <w:r w:rsidRPr="14569141">
        <w:t xml:space="preserve">V rámci dokumentového úložiště je možné definovat datový model pro ukládané dokumenty, který umožňuje hierarchickou strukturu. Součástí konfigurace datového modelu je definice tzv. dokumentových tříd včetně seznamu </w:t>
      </w:r>
      <w:proofErr w:type="spellStart"/>
      <w:r w:rsidRPr="14569141">
        <w:t>metadat</w:t>
      </w:r>
      <w:proofErr w:type="spellEnd"/>
      <w:r w:rsidRPr="14569141">
        <w:t xml:space="preserve">, které budou popisovat ukládané dokumenty. </w:t>
      </w:r>
      <w:r>
        <w:t>Administrátorem definovaná</w:t>
      </w:r>
      <w:r w:rsidRPr="14569141">
        <w:t xml:space="preserve"> </w:t>
      </w:r>
      <w:proofErr w:type="spellStart"/>
      <w:r w:rsidRPr="14569141">
        <w:t>metadata</w:t>
      </w:r>
      <w:proofErr w:type="spellEnd"/>
      <w:r w:rsidRPr="14569141">
        <w:t xml:space="preserve"> je možné znovu použit</w:t>
      </w:r>
      <w:r>
        <w:t xml:space="preserve"> </w:t>
      </w:r>
      <w:r w:rsidRPr="14569141">
        <w:t>v rámci definice jin</w:t>
      </w:r>
      <w:r>
        <w:t>ých</w:t>
      </w:r>
      <w:r w:rsidRPr="14569141">
        <w:t xml:space="preserve"> dokumentov</w:t>
      </w:r>
      <w:r>
        <w:t>ých</w:t>
      </w:r>
      <w:r w:rsidRPr="14569141">
        <w:t xml:space="preserve"> tříd. Součástí konfigurace dokumentové třídy je také nastavení oprávnění pro dokumenty konkrétní třídy a také určení fyzického úložiště obsahu dokumentů. </w:t>
      </w:r>
    </w:p>
    <w:p w:rsidR="0026200F" w:rsidRDefault="0026200F" w:rsidP="0026200F">
      <w:r w:rsidRPr="14569141">
        <w:t xml:space="preserve">Součástí služeb dokumentového úložiště je dále </w:t>
      </w:r>
      <w:proofErr w:type="spellStart"/>
      <w:r w:rsidRPr="14569141">
        <w:t>verzování</w:t>
      </w:r>
      <w:proofErr w:type="spellEnd"/>
      <w:r w:rsidRPr="14569141">
        <w:t xml:space="preserve"> dokumentů ve dvou úrovních (majoritní a minoritní), řízení životního cyklu dokumentů včetně retence, </w:t>
      </w:r>
      <w:proofErr w:type="spellStart"/>
      <w:r w:rsidRPr="14569141">
        <w:t>auditování</w:t>
      </w:r>
      <w:proofErr w:type="spellEnd"/>
      <w:r w:rsidRPr="14569141">
        <w:t xml:space="preserve"> událostí nad dokumenty, zachytávání akcí nad dokumenty a reakce na ně v podobě externí aplikace nebo s využitím dodávaných služeb v rámci platformy.</w:t>
      </w:r>
    </w:p>
    <w:p w:rsidR="0026200F" w:rsidRDefault="0026200F" w:rsidP="00315E69">
      <w:pPr>
        <w:pStyle w:val="Nadpis3"/>
        <w:numPr>
          <w:ilvl w:val="0"/>
          <w:numId w:val="0"/>
        </w:numPr>
      </w:pPr>
      <w:bookmarkStart w:id="71" w:name="_Toc519239027"/>
      <w:bookmarkStart w:id="72" w:name="_Toc519243537"/>
      <w:bookmarkStart w:id="73" w:name="_Toc519243713"/>
      <w:r w:rsidRPr="14569141">
        <w:t xml:space="preserve">Služby platformy </w:t>
      </w:r>
      <w:proofErr w:type="spellStart"/>
      <w:r w:rsidRPr="14569141">
        <w:t>FileNet</w:t>
      </w:r>
      <w:proofErr w:type="spellEnd"/>
      <w:r w:rsidRPr="14569141">
        <w:t xml:space="preserve"> P8 pro řízení procesů</w:t>
      </w:r>
      <w:bookmarkEnd w:id="71"/>
      <w:bookmarkEnd w:id="72"/>
      <w:bookmarkEnd w:id="73"/>
    </w:p>
    <w:p w:rsidR="0026200F" w:rsidRDefault="0026200F" w:rsidP="0026200F">
      <w:r w:rsidRPr="14569141">
        <w:t xml:space="preserve">V rámci nabízené platformy je dostupný modul pro správu a řízení dokumentově orientovaných </w:t>
      </w:r>
      <w:proofErr w:type="spellStart"/>
      <w:r w:rsidRPr="14569141">
        <w:t>workflow</w:t>
      </w:r>
      <w:proofErr w:type="spellEnd"/>
      <w:r w:rsidRPr="14569141">
        <w:t>. V rámci designu procesu je nakreslena procesní mapa</w:t>
      </w:r>
      <w:r w:rsidR="00857CE3">
        <w:t>,</w:t>
      </w:r>
      <w:r w:rsidRPr="14569141">
        <w:t xml:space="preserve"> podle které se řídí zpracování. Do procesní mapy je možné umístit uživatelské kroky, systémové kroky nebo rozhodovací pravidla o směřování procesu. Tyto pravidla je možné definovat na základě reakce uživatele v rámci běhu instance procesu nebo dotazem do externího systému pro řízení obchodních pravidel. Veškerý průběh jednotlivých instancí procesu je zaznamenáván a je možné si jej kdykoliv prohlédnout. Do procesní mapy je dále možné umístit krok volání webové služby sloužící k integraci s okolními systémy nebo vyvinutý modul, který může provádět složitější operace, které nejsou dostupné v rámci standardních nástrojů. Proces je možné spouštět bud manuálně nebo na základě události v dokumentovém úložišti.</w:t>
      </w:r>
    </w:p>
    <w:p w:rsidR="0026200F" w:rsidRDefault="0026200F" w:rsidP="00315E69">
      <w:pPr>
        <w:pStyle w:val="Nadpis3"/>
        <w:numPr>
          <w:ilvl w:val="0"/>
          <w:numId w:val="0"/>
        </w:numPr>
      </w:pPr>
      <w:bookmarkStart w:id="74" w:name="_Toc519239028"/>
      <w:bookmarkStart w:id="75" w:name="_Toc519243538"/>
      <w:bookmarkStart w:id="76" w:name="_Toc519243714"/>
      <w:r w:rsidRPr="14569141">
        <w:t xml:space="preserve">Uživatelské rozhraní </w:t>
      </w:r>
      <w:proofErr w:type="spellStart"/>
      <w:r w:rsidRPr="14569141">
        <w:t>FileNet</w:t>
      </w:r>
      <w:proofErr w:type="spellEnd"/>
      <w:r w:rsidRPr="14569141">
        <w:t xml:space="preserve"> P8</w:t>
      </w:r>
      <w:bookmarkEnd w:id="74"/>
      <w:bookmarkEnd w:id="75"/>
      <w:bookmarkEnd w:id="76"/>
    </w:p>
    <w:p w:rsidR="0026200F" w:rsidRDefault="0026200F" w:rsidP="0026200F">
      <w:r w:rsidRPr="14569141">
        <w:t xml:space="preserve">Jako standardní uživatelské rozhraní je v rámci této nabídky dodáván produkt IBM </w:t>
      </w:r>
      <w:proofErr w:type="spellStart"/>
      <w:r w:rsidRPr="14569141">
        <w:t>Content</w:t>
      </w:r>
      <w:proofErr w:type="spellEnd"/>
      <w:r w:rsidRPr="14569141">
        <w:t xml:space="preserve"> </w:t>
      </w:r>
      <w:r w:rsidR="00857CE3" w:rsidRPr="14569141">
        <w:t>navigátor</w:t>
      </w:r>
      <w:r w:rsidRPr="14569141">
        <w:t xml:space="preserve">, který umožní uživatelům přístup ke všem službám dokumentového úložiště a procesním úlohám. Stejně jako dokumentové úložiště, tak i uživatelské rozhraní je možné rozdělit do oddělených logických celků, tzv. desktopů, který každý slouží pro jiné účely. V rámci desktopu je možné nastavit přístupová oprávnění, vzhled, dostupné úložiště atd. Součástí uživatelského rozhraní je také integrace s MS </w:t>
      </w:r>
      <w:proofErr w:type="spellStart"/>
      <w:r w:rsidRPr="14569141">
        <w:t>Sharepoint</w:t>
      </w:r>
      <w:proofErr w:type="spellEnd"/>
      <w:r w:rsidRPr="14569141">
        <w:t xml:space="preserve"> 2013, 2016 umožňující práci uživatele MS </w:t>
      </w:r>
      <w:proofErr w:type="spellStart"/>
      <w:r w:rsidRPr="14569141">
        <w:t>Sharepoint</w:t>
      </w:r>
      <w:proofErr w:type="spellEnd"/>
      <w:r w:rsidRPr="14569141">
        <w:t xml:space="preserve"> s dokumenty a pracovními položkami v rámci platformy </w:t>
      </w:r>
      <w:proofErr w:type="spellStart"/>
      <w:r w:rsidRPr="14569141">
        <w:t>FileNet</w:t>
      </w:r>
      <w:proofErr w:type="spellEnd"/>
      <w:r w:rsidRPr="14569141">
        <w:t xml:space="preserve"> P8 nebo přidání dokumentů z </w:t>
      </w:r>
      <w:proofErr w:type="spellStart"/>
      <w:r w:rsidRPr="14569141">
        <w:t>FileNet</w:t>
      </w:r>
      <w:proofErr w:type="spellEnd"/>
      <w:r w:rsidRPr="14569141">
        <w:t xml:space="preserve"> P8 úložiště do MS </w:t>
      </w:r>
      <w:proofErr w:type="spellStart"/>
      <w:r w:rsidRPr="14569141">
        <w:t>Sharepoint</w:t>
      </w:r>
      <w:proofErr w:type="spellEnd"/>
      <w:r w:rsidRPr="14569141">
        <w:t>.</w:t>
      </w:r>
    </w:p>
    <w:p w:rsidR="0026200F" w:rsidRDefault="0026200F" w:rsidP="00315E69">
      <w:pPr>
        <w:pStyle w:val="Nadpis3"/>
        <w:numPr>
          <w:ilvl w:val="0"/>
          <w:numId w:val="0"/>
        </w:numPr>
      </w:pPr>
      <w:bookmarkStart w:id="77" w:name="_Toc519239029"/>
      <w:bookmarkStart w:id="78" w:name="_Toc519243539"/>
      <w:bookmarkStart w:id="79" w:name="_Toc519243715"/>
      <w:r>
        <w:t>Služby řízení případů</w:t>
      </w:r>
      <w:bookmarkEnd w:id="77"/>
      <w:bookmarkEnd w:id="78"/>
      <w:bookmarkEnd w:id="79"/>
    </w:p>
    <w:p w:rsidR="0026200F" w:rsidRPr="00196527" w:rsidRDefault="0026200F" w:rsidP="0026200F">
      <w:r w:rsidRPr="00196527">
        <w:t>Dalším module</w:t>
      </w:r>
      <w:r w:rsidR="00857CE3">
        <w:t>m</w:t>
      </w:r>
      <w:r w:rsidRPr="00196527">
        <w:t xml:space="preserve"> v nabízeném řešení je Case </w:t>
      </w:r>
      <w:proofErr w:type="spellStart"/>
      <w:r w:rsidRPr="00196527">
        <w:t>manager</w:t>
      </w:r>
      <w:proofErr w:type="spellEnd"/>
      <w:r w:rsidRPr="00196527">
        <w:t xml:space="preserve">, </w:t>
      </w:r>
      <w:r w:rsidRPr="006C767A">
        <w:t>který je</w:t>
      </w:r>
      <w:r w:rsidRPr="00196527">
        <w:t xml:space="preserve"> postaven na myšlence komplexní podpory zpracování případu (množině informací a uspořádaných úloh). Jejím základem je složka případu, která pro uživatele shromažďuje, ukládá a zpřístupňuje veškeré informace týkající se případu a zaznamenává úlohy, jejichž provedení je potřebné pro zpracování případu.</w:t>
      </w:r>
    </w:p>
    <w:p w:rsidR="0026200F" w:rsidRPr="00196527" w:rsidRDefault="0026200F" w:rsidP="0026200F">
      <w:r w:rsidRPr="00196527">
        <w:t xml:space="preserve">Výhody </w:t>
      </w:r>
      <w:proofErr w:type="gramStart"/>
      <w:r w:rsidRPr="00196527">
        <w:t>case</w:t>
      </w:r>
      <w:proofErr w:type="gramEnd"/>
      <w:r w:rsidRPr="00196527">
        <w:t xml:space="preserve"> man</w:t>
      </w:r>
      <w:r w:rsidR="00857CE3">
        <w:t>a</w:t>
      </w:r>
      <w:r w:rsidRPr="00196527">
        <w:t xml:space="preserve">gementu se </w:t>
      </w:r>
      <w:proofErr w:type="gramStart"/>
      <w:r w:rsidRPr="00196527">
        <w:t>projevují</w:t>
      </w:r>
      <w:proofErr w:type="gramEnd"/>
      <w:r w:rsidRPr="00196527">
        <w:t xml:space="preserve"> v případech, kdy se od řešitelů očekává využívání znalostí a kdy řešitelé musí koordinovat úlohy, procesy a služby, které jsou požadované k dosažení daných cílů. Taková řešení vyžadují vysoký stupeň flexibility a přizpůsobení. Požadavky na </w:t>
      </w:r>
      <w:r w:rsidR="00E36757" w:rsidRPr="00196527">
        <w:t>flexibilitu</w:t>
      </w:r>
      <w:r w:rsidRPr="00196527">
        <w:t xml:space="preserve"> průběhu každé instance průběhu procesu je těžké naplnit nasazením tradičního </w:t>
      </w:r>
      <w:proofErr w:type="spellStart"/>
      <w:r w:rsidRPr="00196527">
        <w:t>workflow</w:t>
      </w:r>
      <w:proofErr w:type="spellEnd"/>
      <w:r w:rsidRPr="00196527">
        <w:t xml:space="preserve">, protože ty vyžadují předvídatelné a v každé instanci shodné procesy. Naproti tomu případy v chápání Case managementu jsou méně předvídatelné než procesy protože názory a zkušenosti jejich řešitelů významně ovlivňují způsob řešení a tím i výsledný výstup případu. Řešitelé případu nejsou jedinými osobami, které s případem pracují. Existují další účastníci případu, kteří pomáhají se zpracováním </w:t>
      </w:r>
      <w:r w:rsidRPr="00196527">
        <w:lastRenderedPageBreak/>
        <w:t xml:space="preserve">či uzavřením případu nebo uživatelé zajišťující řídící činnosti jako je hodnocení, audit a analýzy výstupů. Řídící činnosti mohou být prováděny nad jedním případem nebo nad několika případy najednou. Řešení Case managementu musí účastníkům zajistit takový pohled na případ, aby mohli efektivně dokončit své přiřazené úkoly. Ne všichni účastníci případu potřebují stejnou míru flexibility nebo stejný přístup ke složce a v mnoha případech jen jeden či dva řešitelé řídí případ a další účastníci jsou oprávnění provádět jen předem definované operace. </w:t>
      </w:r>
    </w:p>
    <w:p w:rsidR="0026200F" w:rsidRDefault="0026200F" w:rsidP="0026200F"/>
    <w:p w:rsidR="0026200F" w:rsidRDefault="0026200F" w:rsidP="00315E69">
      <w:pPr>
        <w:pStyle w:val="Nadpis3"/>
        <w:numPr>
          <w:ilvl w:val="0"/>
          <w:numId w:val="0"/>
        </w:numPr>
      </w:pPr>
      <w:bookmarkStart w:id="80" w:name="_Toc519239030"/>
      <w:bookmarkStart w:id="81" w:name="_Toc519243540"/>
      <w:bookmarkStart w:id="82" w:name="_Toc519243716"/>
      <w:r w:rsidRPr="14569141">
        <w:t>Služby digitalizace</w:t>
      </w:r>
      <w:bookmarkEnd w:id="80"/>
      <w:bookmarkEnd w:id="81"/>
      <w:bookmarkEnd w:id="82"/>
    </w:p>
    <w:p w:rsidR="0026200F" w:rsidRDefault="0026200F" w:rsidP="0026200F">
      <w:r w:rsidRPr="14569141">
        <w:t xml:space="preserve">Jako komponentu poskytující služby je v rámci této nabídky dodáván IBM </w:t>
      </w:r>
      <w:proofErr w:type="spellStart"/>
      <w:r w:rsidRPr="14569141">
        <w:t>Datacap</w:t>
      </w:r>
      <w:proofErr w:type="spellEnd"/>
      <w:r w:rsidRPr="14569141">
        <w:t>. Jedná se o robustní řešení</w:t>
      </w:r>
      <w:r w:rsidR="00E36757">
        <w:t>,</w:t>
      </w:r>
      <w:r w:rsidRPr="14569141">
        <w:t xml:space="preserve"> které umožňuje zpracování příchozí dokumentace do společnosti z mnoha zdrojů</w:t>
      </w:r>
      <w:r w:rsidR="00E36757">
        <w:t>,</w:t>
      </w:r>
      <w:r w:rsidRPr="14569141">
        <w:t xml:space="preserve"> jakými jsou skenery, multifunkční zařízení, mobilní zařízení, elektronické dokumenty apod. Dokumenty jsou rozpoznány a jsou z nich vytěženy informace pomocí OCR, ICR, OMR. Je možné použít </w:t>
      </w:r>
      <w:proofErr w:type="spellStart"/>
      <w:r w:rsidRPr="14569141">
        <w:t>fullpage</w:t>
      </w:r>
      <w:proofErr w:type="spellEnd"/>
      <w:r w:rsidRPr="14569141">
        <w:t xml:space="preserve"> OCR nebo zónové OCR. Výhodou tohoto řešení je využití stejného uživatelského rozhraní IBM </w:t>
      </w:r>
      <w:proofErr w:type="spellStart"/>
      <w:r w:rsidRPr="14569141">
        <w:t>Content</w:t>
      </w:r>
      <w:proofErr w:type="spellEnd"/>
      <w:r w:rsidRPr="14569141">
        <w:t xml:space="preserve"> </w:t>
      </w:r>
      <w:proofErr w:type="spellStart"/>
      <w:r w:rsidRPr="14569141">
        <w:t>navigator</w:t>
      </w:r>
      <w:proofErr w:type="spellEnd"/>
      <w:r w:rsidRPr="14569141">
        <w:t xml:space="preserve"> pro uživatelské úlohy digitalizace, jakými je například verifikace dokumentu. Uživatelé tedy </w:t>
      </w:r>
      <w:proofErr w:type="gramStart"/>
      <w:r w:rsidRPr="14569141">
        <w:t>používají</w:t>
      </w:r>
      <w:proofErr w:type="gramEnd"/>
      <w:r w:rsidRPr="14569141">
        <w:t xml:space="preserve"> jím </w:t>
      </w:r>
      <w:proofErr w:type="gramStart"/>
      <w:r w:rsidRPr="14569141">
        <w:t>známe</w:t>
      </w:r>
      <w:proofErr w:type="gramEnd"/>
      <w:r w:rsidRPr="14569141">
        <w:t xml:space="preserve"> prostředí. IBM </w:t>
      </w:r>
      <w:proofErr w:type="spellStart"/>
      <w:r w:rsidRPr="14569141">
        <w:t>Datacap</w:t>
      </w:r>
      <w:proofErr w:type="spellEnd"/>
      <w:r w:rsidRPr="14569141">
        <w:t xml:space="preserve"> poskytuje sofistikované nástroje pro řízení procesu zpracování dokumentu, který je v případě potřeby kdykoliv možno změnit. Další nespornou výhodou je přímý konektor pro export dokumentů do dodávaného dokumentového úložiště </w:t>
      </w:r>
      <w:proofErr w:type="spellStart"/>
      <w:r w:rsidRPr="14569141">
        <w:t>FileNet</w:t>
      </w:r>
      <w:proofErr w:type="spellEnd"/>
      <w:r w:rsidRPr="14569141">
        <w:t xml:space="preserve"> P8 bez nutnosti využití jakékoliv integrační vrstvy. </w:t>
      </w:r>
    </w:p>
    <w:p w:rsidR="0026200F" w:rsidRDefault="0026200F" w:rsidP="00315E69">
      <w:pPr>
        <w:pStyle w:val="Nadpis3"/>
        <w:numPr>
          <w:ilvl w:val="0"/>
          <w:numId w:val="0"/>
        </w:numPr>
      </w:pPr>
      <w:bookmarkStart w:id="83" w:name="_Toc519239031"/>
      <w:bookmarkStart w:id="84" w:name="_Toc519243541"/>
      <w:bookmarkStart w:id="85" w:name="_Toc519243717"/>
      <w:r>
        <w:t>Služby pro řízení obsahových prvků</w:t>
      </w:r>
      <w:bookmarkEnd w:id="83"/>
      <w:bookmarkEnd w:id="84"/>
      <w:bookmarkEnd w:id="85"/>
    </w:p>
    <w:p w:rsidR="0026200F" w:rsidRDefault="0026200F" w:rsidP="0026200F">
      <w:r>
        <w:t>Pro řešení této problematiky využíváme technologii DITA (</w:t>
      </w:r>
      <w:r w:rsidRPr="00D64414">
        <w:t xml:space="preserve">Darwin </w:t>
      </w:r>
      <w:proofErr w:type="spellStart"/>
      <w:r w:rsidRPr="00D64414">
        <w:t>Information</w:t>
      </w:r>
      <w:proofErr w:type="spellEnd"/>
      <w:r w:rsidRPr="00D64414">
        <w:t xml:space="preserve"> </w:t>
      </w:r>
      <w:proofErr w:type="spellStart"/>
      <w:r w:rsidRPr="00D64414">
        <w:t>Typing</w:t>
      </w:r>
      <w:proofErr w:type="spellEnd"/>
      <w:r w:rsidRPr="00D64414">
        <w:t xml:space="preserve"> </w:t>
      </w:r>
      <w:proofErr w:type="spellStart"/>
      <w:r w:rsidRPr="00D64414">
        <w:t>Architecture</w:t>
      </w:r>
      <w:proofErr w:type="spellEnd"/>
      <w:r>
        <w:t xml:space="preserve">), která má podporu v rámci dokumentového úložiště IBM </w:t>
      </w:r>
      <w:proofErr w:type="spellStart"/>
      <w:r>
        <w:t>FileNet</w:t>
      </w:r>
      <w:proofErr w:type="spellEnd"/>
      <w:r>
        <w:t xml:space="preserve"> P8. DITA technologie slouží k tvorbě a publikaci dokumentů na základě oddělených obsahových prvků, které jsou na základě mapy složeny do výsledného dokumentu, který je </w:t>
      </w:r>
      <w:proofErr w:type="spellStart"/>
      <w:r>
        <w:t>vyrenderován</w:t>
      </w:r>
      <w:proofErr w:type="spellEnd"/>
      <w:r>
        <w:t xml:space="preserve">. Základem této technologie jsou tzv. DITA </w:t>
      </w:r>
      <w:proofErr w:type="spellStart"/>
      <w:r>
        <w:t>topics</w:t>
      </w:r>
      <w:proofErr w:type="spellEnd"/>
      <w:r>
        <w:t xml:space="preserve"> a DITA </w:t>
      </w:r>
      <w:proofErr w:type="spellStart"/>
      <w:r>
        <w:t>maps</w:t>
      </w:r>
      <w:proofErr w:type="spellEnd"/>
      <w:r>
        <w:t xml:space="preserve">. DITA </w:t>
      </w:r>
      <w:proofErr w:type="spellStart"/>
      <w:r>
        <w:t>topic</w:t>
      </w:r>
      <w:proofErr w:type="spellEnd"/>
      <w:r>
        <w:t xml:space="preserve"> odpovídá jednomu konkrétnímu obsahovému prvku a je reprezentován v dokumentovém úložišti jako samostatný objekt. Obsah takovéhoto dokumentu je možné </w:t>
      </w:r>
      <w:proofErr w:type="spellStart"/>
      <w:r>
        <w:t>verzovat</w:t>
      </w:r>
      <w:proofErr w:type="spellEnd"/>
      <w:r>
        <w:t xml:space="preserve"> a tyto změny se následně projeví do výsledného dokumentu. Jednotlivé obsahové prvky je možné použít ve více dokumentech a to pouhým odkazem. Podobu výsledného dokumentu definuje DITA map, která je v úložišti také uložena jako samostatný objekt. Na všechny tyto objekty se vztahují stejná pravidla jako na ostatní objekty, jakými jsou například zabezpečení, retence apod.</w:t>
      </w:r>
    </w:p>
    <w:p w:rsidR="0026200F" w:rsidRDefault="0026200F" w:rsidP="00315E69">
      <w:pPr>
        <w:pStyle w:val="Nadpis3"/>
        <w:numPr>
          <w:ilvl w:val="0"/>
          <w:numId w:val="0"/>
        </w:numPr>
      </w:pPr>
      <w:bookmarkStart w:id="86" w:name="_Toc519239032"/>
      <w:bookmarkStart w:id="87" w:name="_Toc519243542"/>
      <w:bookmarkStart w:id="88" w:name="_Toc519243718"/>
      <w:r w:rsidRPr="14569141">
        <w:t>Služby pro hromadný import</w:t>
      </w:r>
      <w:bookmarkEnd w:id="86"/>
      <w:bookmarkEnd w:id="87"/>
      <w:bookmarkEnd w:id="88"/>
    </w:p>
    <w:p w:rsidR="0026200F" w:rsidRDefault="0026200F" w:rsidP="0026200F">
      <w:r w:rsidRPr="14569141">
        <w:t xml:space="preserve">Komponenta IBM </w:t>
      </w:r>
      <w:proofErr w:type="spellStart"/>
      <w:r w:rsidRPr="14569141">
        <w:t>Content</w:t>
      </w:r>
      <w:proofErr w:type="spellEnd"/>
      <w:r w:rsidRPr="14569141">
        <w:t xml:space="preserve"> </w:t>
      </w:r>
      <w:proofErr w:type="spellStart"/>
      <w:r w:rsidRPr="14569141">
        <w:t>collector</w:t>
      </w:r>
      <w:proofErr w:type="spellEnd"/>
      <w:r w:rsidRPr="14569141">
        <w:t xml:space="preserve"> </w:t>
      </w:r>
      <w:proofErr w:type="spellStart"/>
      <w:r w:rsidRPr="14569141">
        <w:t>for</w:t>
      </w:r>
      <w:proofErr w:type="spellEnd"/>
      <w:r w:rsidRPr="14569141">
        <w:t xml:space="preserve"> </w:t>
      </w:r>
      <w:proofErr w:type="spellStart"/>
      <w:r w:rsidRPr="14569141">
        <w:t>FileSystem</w:t>
      </w:r>
      <w:proofErr w:type="spellEnd"/>
      <w:r w:rsidRPr="14569141">
        <w:t xml:space="preserve"> poskytuje nástroj pro hromadný import dokumentů do úložiště. Zdrojem pro hromadný import jsou data na </w:t>
      </w:r>
      <w:proofErr w:type="spellStart"/>
      <w:r w:rsidRPr="14569141">
        <w:t>filesystemu</w:t>
      </w:r>
      <w:proofErr w:type="spellEnd"/>
      <w:r w:rsidRPr="14569141">
        <w:t xml:space="preserve">, které se skládají z hlavního souboru s obsahem dokumentů a popisného souboru, který obsahuje hodnoty </w:t>
      </w:r>
      <w:proofErr w:type="spellStart"/>
      <w:r w:rsidRPr="14569141">
        <w:t>metadat</w:t>
      </w:r>
      <w:proofErr w:type="spellEnd"/>
      <w:r w:rsidRPr="14569141">
        <w:t xml:space="preserve"> importovaných dokumentů. Komponenta v pravidelných intervalech monitoruje definované adresáře a na základě konfigurace importuje dokumenty do úložiště. V průběhu zpracování je možné volat externí služby pomocí REST webových služeb, logovat průběh zpracování a v případě chyby provést alternativní zpracování. Průběh zpracování se nastavuje v jednoduchém nástroji s grafickou vizualizací procesu.</w:t>
      </w:r>
    </w:p>
    <w:p w:rsidR="0026200F" w:rsidRDefault="0026200F" w:rsidP="00315E69">
      <w:pPr>
        <w:pStyle w:val="Nadpis3"/>
        <w:numPr>
          <w:ilvl w:val="0"/>
          <w:numId w:val="0"/>
        </w:numPr>
      </w:pPr>
      <w:bookmarkStart w:id="89" w:name="_Toc519239033"/>
      <w:bookmarkStart w:id="90" w:name="_Toc519243543"/>
      <w:bookmarkStart w:id="91" w:name="_Toc519243719"/>
      <w:r w:rsidRPr="14569141">
        <w:t xml:space="preserve">Služby </w:t>
      </w:r>
      <w:proofErr w:type="spellStart"/>
      <w:r w:rsidRPr="14569141">
        <w:t>rules</w:t>
      </w:r>
      <w:proofErr w:type="spellEnd"/>
      <w:r w:rsidRPr="14569141">
        <w:t xml:space="preserve"> managementu</w:t>
      </w:r>
      <w:bookmarkEnd w:id="89"/>
      <w:bookmarkEnd w:id="90"/>
      <w:bookmarkEnd w:id="91"/>
    </w:p>
    <w:p w:rsidR="0026200F" w:rsidRDefault="0026200F" w:rsidP="0026200F">
      <w:r w:rsidRPr="14569141">
        <w:t xml:space="preserve">Součástí této nabídky je samostatný produkt IBM </w:t>
      </w:r>
      <w:proofErr w:type="spellStart"/>
      <w:r w:rsidRPr="14569141">
        <w:t>Operational</w:t>
      </w:r>
      <w:proofErr w:type="spellEnd"/>
      <w:r w:rsidRPr="14569141">
        <w:t xml:space="preserve"> </w:t>
      </w:r>
      <w:proofErr w:type="spellStart"/>
      <w:r w:rsidRPr="14569141">
        <w:t>Decission</w:t>
      </w:r>
      <w:proofErr w:type="spellEnd"/>
      <w:r w:rsidRPr="14569141">
        <w:t xml:space="preserve"> </w:t>
      </w:r>
      <w:proofErr w:type="spellStart"/>
      <w:r w:rsidRPr="14569141">
        <w:t>Manager</w:t>
      </w:r>
      <w:proofErr w:type="spellEnd"/>
      <w:r w:rsidRPr="14569141">
        <w:t xml:space="preserve"> (ODM), který umožňuje definici obchodních pravidel, které je pak možné pomocí integrace přes webové služby využít v jakékoliv externí aplikaci. Je zde možné definovat pravidla kde základem je tabulka</w:t>
      </w:r>
      <w:r>
        <w:t xml:space="preserve"> (tzv. </w:t>
      </w:r>
      <w:proofErr w:type="spellStart"/>
      <w:r>
        <w:t>decision</w:t>
      </w:r>
      <w:proofErr w:type="spellEnd"/>
      <w:r>
        <w:t xml:space="preserve"> table), kde se pomocí podmínek provede překlad</w:t>
      </w:r>
      <w:r w:rsidRPr="14569141">
        <w:t xml:space="preserve"> </w:t>
      </w:r>
      <w:r>
        <w:t xml:space="preserve">vstupních </w:t>
      </w:r>
      <w:r w:rsidRPr="14569141">
        <w:t>hodnot</w:t>
      </w:r>
      <w:r>
        <w:t xml:space="preserve"> na data uložená v </w:t>
      </w:r>
      <w:r w:rsidR="00770328">
        <w:lastRenderedPageBreak/>
        <w:t>tabulce. Delší</w:t>
      </w:r>
      <w:r>
        <w:t xml:space="preserve"> rozhodovací logiku je možno realizovat pomocí</w:t>
      </w:r>
      <w:r w:rsidRPr="14569141">
        <w:t xml:space="preserve"> rozhodovacích podmínek</w:t>
      </w:r>
      <w:r>
        <w:t xml:space="preserve"> typu</w:t>
      </w:r>
      <w:r w:rsidRPr="14569141">
        <w:t xml:space="preserve"> </w:t>
      </w:r>
      <w:proofErr w:type="spellStart"/>
      <w:r w:rsidRPr="14569141">
        <w:t>if-then</w:t>
      </w:r>
      <w:r>
        <w:t>-else</w:t>
      </w:r>
      <w:proofErr w:type="spellEnd"/>
      <w:r>
        <w:t xml:space="preserve"> . Sada</w:t>
      </w:r>
      <w:r w:rsidRPr="14569141">
        <w:t xml:space="preserve"> obchodní</w:t>
      </w:r>
      <w:r>
        <w:t>ch</w:t>
      </w:r>
      <w:r w:rsidRPr="14569141">
        <w:t xml:space="preserve"> pravid</w:t>
      </w:r>
      <w:r>
        <w:t>e</w:t>
      </w:r>
      <w:r w:rsidRPr="14569141">
        <w:t>l</w:t>
      </w:r>
      <w:r>
        <w:t xml:space="preserve"> se uplatňuje</w:t>
      </w:r>
      <w:r w:rsidRPr="14569141">
        <w:t xml:space="preserve"> </w:t>
      </w:r>
      <w:r w:rsidRPr="63CEABA4">
        <w:t>na</w:t>
      </w:r>
      <w:r w:rsidRPr="14569141">
        <w:t xml:space="preserve"> vstupní dat</w:t>
      </w:r>
      <w:r>
        <w:t>a předaná externí aplikací a předává aplikaci zpět výsledek vyhodnocení. Vzniká tak tzv. rozhodovací služba (</w:t>
      </w:r>
      <w:proofErr w:type="spellStart"/>
      <w:r>
        <w:t>decision</w:t>
      </w:r>
      <w:proofErr w:type="spellEnd"/>
      <w:r>
        <w:t xml:space="preserve"> </w:t>
      </w:r>
      <w:proofErr w:type="spellStart"/>
      <w:r>
        <w:t>service</w:t>
      </w:r>
      <w:proofErr w:type="spellEnd"/>
      <w:r>
        <w:t>).</w:t>
      </w:r>
      <w:r w:rsidRPr="14569141">
        <w:t xml:space="preserve"> Výstupem takové</w:t>
      </w:r>
      <w:r>
        <w:t xml:space="preserve"> rozhodovací služby</w:t>
      </w:r>
      <w:r w:rsidRPr="14569141">
        <w:t xml:space="preserve"> je pro okolní aplikace WSDL soubor popisující vstupní a výstupní parametry. V rámci designu obchodního pravidla, případně jeho změny, je možné provést test výsledného vyhodnocení. </w:t>
      </w:r>
      <w:r>
        <w:t xml:space="preserve">Základ pravidel a rozhodovacích služeb typicky připravuje technický uživatel přes vývojářské nástroje. Dále již změny a simulace chování pravidel přes webovou aplikaci může provádět dostatečně proškolená obsluha (cyklus nasazení nových verzí pravidel tak není vázán na cyklus nasazování celých aplikací).  </w:t>
      </w:r>
    </w:p>
    <w:p w:rsidR="0026200F" w:rsidRPr="007E573E" w:rsidRDefault="0026200F" w:rsidP="00315E69">
      <w:pPr>
        <w:pStyle w:val="Nadpis3"/>
        <w:numPr>
          <w:ilvl w:val="0"/>
          <w:numId w:val="0"/>
        </w:numPr>
      </w:pPr>
      <w:bookmarkStart w:id="92" w:name="_Toc519239034"/>
      <w:bookmarkStart w:id="93" w:name="_Toc519243544"/>
      <w:bookmarkStart w:id="94" w:name="_Toc519243720"/>
      <w:r w:rsidRPr="007E573E">
        <w:t>Služby klasifikace a extrakce</w:t>
      </w:r>
      <w:bookmarkEnd w:id="92"/>
      <w:bookmarkEnd w:id="93"/>
      <w:bookmarkEnd w:id="94"/>
      <w:r w:rsidRPr="007E573E">
        <w:t xml:space="preserve"> </w:t>
      </w:r>
    </w:p>
    <w:p w:rsidR="0026200F" w:rsidRPr="00196527" w:rsidRDefault="0026200F" w:rsidP="0026200F">
      <w:r w:rsidRPr="00196527">
        <w:t xml:space="preserve">Pro účely klasifikace typu dokumentu a vytěžování </w:t>
      </w:r>
      <w:proofErr w:type="spellStart"/>
      <w:r w:rsidRPr="00196527">
        <w:t>metadat</w:t>
      </w:r>
      <w:proofErr w:type="spellEnd"/>
      <w:r w:rsidRPr="00196527">
        <w:t xml:space="preserve"> systém disponuje samoučícím mechanismem založeným na bázi strojového učení, které umožňuje automatickou adaptaci vnitřních parametrů na základě pozorovaných dat. Hlavním využitím je klasifikace dokumentu, ta probíhá na základě textových informací obsažených v dokumentu. Jedná se o systém s možností iniciálního naplnění systému vzorky dat a využití zpětnovazebního učení (</w:t>
      </w:r>
      <w:r w:rsidR="00EB7704">
        <w:t>tzn.,</w:t>
      </w:r>
      <w:r w:rsidR="00770328" w:rsidRPr="00196527">
        <w:t xml:space="preserve"> </w:t>
      </w:r>
      <w:r w:rsidR="00EB7704">
        <w:t>p</w:t>
      </w:r>
      <w:r w:rsidR="00770328" w:rsidRPr="00196527">
        <w:t>okud</w:t>
      </w:r>
      <w:r w:rsidRPr="00196527">
        <w:t xml:space="preserve"> uživatel opraví systémem generovanou predikci, je systém po několika obdobných iteracích sám upraven, aby svou predikci opravil/upravil). Předpokladem jsou dokumenty s OCR textovou vrstvou, což je řešeno jiným modulem. </w:t>
      </w:r>
    </w:p>
    <w:p w:rsidR="0026200F" w:rsidRPr="00196527" w:rsidRDefault="0026200F" w:rsidP="0026200F">
      <w:r w:rsidRPr="00196527">
        <w:t xml:space="preserve">Automatická extrakce je možná pouze na základě předem definovaných položek, které jsou učeny na příkladech (vstupem je tedy kombinace dokument a vytěžené položky včetně pozic, kde se hodnoty nacházely).  Systém také disponuje modulem, který na základě naučených pravidel provádí extrakci hodnot z dokumentů ve formátech/struktuře, která předtím nebyla použita při učení (jako učící </w:t>
      </w:r>
      <w:proofErr w:type="gramStart"/>
      <w:r w:rsidRPr="00196527">
        <w:t>vzorek)..</w:t>
      </w:r>
      <w:proofErr w:type="gramEnd"/>
      <w:r w:rsidRPr="00196527">
        <w:t xml:space="preserve"> Tato funkce je však omezena na vybrané hodnoty.</w:t>
      </w:r>
    </w:p>
    <w:p w:rsidR="0026200F" w:rsidRPr="00196527" w:rsidRDefault="0026200F" w:rsidP="0026200F">
      <w:pPr>
        <w:ind w:left="720"/>
      </w:pPr>
    </w:p>
    <w:p w:rsidR="0026200F" w:rsidRDefault="0026200F" w:rsidP="00315E69">
      <w:pPr>
        <w:pStyle w:val="Nadpis3"/>
        <w:numPr>
          <w:ilvl w:val="0"/>
          <w:numId w:val="0"/>
        </w:numPr>
      </w:pPr>
      <w:bookmarkStart w:id="95" w:name="_Toc519239035"/>
      <w:bookmarkStart w:id="96" w:name="_Toc519243545"/>
      <w:bookmarkStart w:id="97" w:name="_Toc519243721"/>
      <w:proofErr w:type="spellStart"/>
      <w:r w:rsidRPr="14569141">
        <w:t>Deployment</w:t>
      </w:r>
      <w:proofErr w:type="spellEnd"/>
      <w:r w:rsidRPr="14569141">
        <w:t xml:space="preserve"> diagram ECM</w:t>
      </w:r>
      <w:bookmarkEnd w:id="95"/>
      <w:bookmarkEnd w:id="96"/>
      <w:bookmarkEnd w:id="97"/>
    </w:p>
    <w:p w:rsidR="0026200F" w:rsidRDefault="0026200F" w:rsidP="0026200F">
      <w:r w:rsidRPr="14569141">
        <w:t xml:space="preserve">Při návrhu infrastruktury ECM platformu vycházíme z obdobných předpokladů jako v případě integrační vrstvy, tedy ECM platforma je implementována ve vysoké dostupnosti s možností dalšího </w:t>
      </w:r>
      <w:proofErr w:type="spellStart"/>
      <w:r w:rsidRPr="14569141">
        <w:t>škálování</w:t>
      </w:r>
      <w:proofErr w:type="spellEnd"/>
      <w:r w:rsidRPr="14569141">
        <w:t>.</w:t>
      </w:r>
    </w:p>
    <w:p w:rsidR="0026200F" w:rsidRDefault="0026200F" w:rsidP="0026200F">
      <w:r>
        <w:rPr>
          <w:noProof/>
        </w:rPr>
        <w:lastRenderedPageBreak/>
        <w:drawing>
          <wp:inline distT="0" distB="0" distL="0" distR="0" wp14:anchorId="40C46D6B" wp14:editId="4AA68693">
            <wp:extent cx="2837815" cy="8229600"/>
            <wp:effectExtent l="0" t="0" r="63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ZP_physical architecture P8 v2.png"/>
                    <pic:cNvPicPr/>
                  </pic:nvPicPr>
                  <pic:blipFill>
                    <a:blip r:embed="rId36"/>
                    <a:stretch>
                      <a:fillRect/>
                    </a:stretch>
                  </pic:blipFill>
                  <pic:spPr>
                    <a:xfrm>
                      <a:off x="0" y="0"/>
                      <a:ext cx="2837815" cy="8229600"/>
                    </a:xfrm>
                    <a:prstGeom prst="rect">
                      <a:avLst/>
                    </a:prstGeom>
                  </pic:spPr>
                </pic:pic>
              </a:graphicData>
            </a:graphic>
          </wp:inline>
        </w:drawing>
      </w:r>
    </w:p>
    <w:p w:rsidR="0026200F" w:rsidRDefault="0026200F" w:rsidP="0026200F">
      <w:r w:rsidRPr="14569141">
        <w:t xml:space="preserve">V produkčním prostředí předpokládáme instalaci ve virtuálním prostředí </w:t>
      </w:r>
      <w:proofErr w:type="spellStart"/>
      <w:r w:rsidRPr="14569141">
        <w:t>VMware</w:t>
      </w:r>
      <w:proofErr w:type="spellEnd"/>
      <w:r w:rsidRPr="14569141">
        <w:t xml:space="preserve"> ESX. Virtuální stroje předpokládáme umístit na dva fyzické servery, tak jak je </w:t>
      </w:r>
      <w:proofErr w:type="gramStart"/>
      <w:r w:rsidRPr="14569141">
        <w:t>naznačeno</w:t>
      </w:r>
      <w:proofErr w:type="gramEnd"/>
      <w:r w:rsidRPr="14569141">
        <w:t xml:space="preserve"> na obrázku abychom eliminovali výpadek fyzického serveru. Jednotlivé komponenty platformy ECM jsou umístěny na </w:t>
      </w:r>
      <w:r w:rsidRPr="14569141">
        <w:lastRenderedPageBreak/>
        <w:t>separátní virtuální servery, tak abychom zajistili potřebný výkon pro každou z komponent. Přesné požadavky na přiřazené hardwarové zdroje a operační systémy pro jednotlivé komponenty jsou uvedeny v následující kapitole.</w:t>
      </w:r>
    </w:p>
    <w:p w:rsidR="0026200F" w:rsidRDefault="0026200F" w:rsidP="0026200F">
      <w:r w:rsidRPr="14569141">
        <w:t xml:space="preserve">Pro zajištění vysoké dostupnosti ECM využíváme prostředků dodávaného JEE aplikačního serveru v edici </w:t>
      </w:r>
      <w:proofErr w:type="spellStart"/>
      <w:r w:rsidRPr="14569141">
        <w:t>WebSphere</w:t>
      </w:r>
      <w:proofErr w:type="spellEnd"/>
      <w:r w:rsidRPr="14569141">
        <w:t xml:space="preserve"> Network </w:t>
      </w:r>
      <w:proofErr w:type="spellStart"/>
      <w:r w:rsidRPr="14569141">
        <w:t>Deployment</w:t>
      </w:r>
      <w:proofErr w:type="spellEnd"/>
      <w:r w:rsidRPr="14569141">
        <w:t>. Tato edice umožňuje vytváření aplikačních clusterů</w:t>
      </w:r>
      <w:r w:rsidR="00E83A61">
        <w:t>,</w:t>
      </w:r>
      <w:r w:rsidRPr="14569141">
        <w:t xml:space="preserve"> kam jsou </w:t>
      </w:r>
      <w:proofErr w:type="spellStart"/>
      <w:r w:rsidRPr="14569141">
        <w:t>deployovány</w:t>
      </w:r>
      <w:proofErr w:type="spellEnd"/>
      <w:r w:rsidRPr="14569141">
        <w:t xml:space="preserve"> aplikace. V rámci clusteru jsou následně distribuovány požadavky na konkrétní aplikace dle dostupnosti uzlů zahrnutých v clusteru. Výhodou této edice je možnost </w:t>
      </w:r>
      <w:proofErr w:type="spellStart"/>
      <w:r w:rsidRPr="14569141">
        <w:t>balancingu</w:t>
      </w:r>
      <w:proofErr w:type="spellEnd"/>
      <w:r w:rsidRPr="14569141">
        <w:t xml:space="preserve"> požadavků EJB klientů platformy </w:t>
      </w:r>
      <w:proofErr w:type="spellStart"/>
      <w:r w:rsidRPr="14569141">
        <w:t>FileNet</w:t>
      </w:r>
      <w:proofErr w:type="spellEnd"/>
      <w:r w:rsidRPr="14569141">
        <w:t xml:space="preserve"> P8 na jednotlivé uzly JEE serveru, http požadavky prochází přes </w:t>
      </w:r>
      <w:proofErr w:type="spellStart"/>
      <w:r w:rsidRPr="14569141">
        <w:t>loadbalancer</w:t>
      </w:r>
      <w:proofErr w:type="spellEnd"/>
      <w:r w:rsidRPr="14569141">
        <w:t xml:space="preserve"> na představené http servery, které následně směrují požadavky na dostupné uzly JEE serveru. Každá lokalita obsahuje všechny komponenty a je určena HW serverem</w:t>
      </w:r>
      <w:r w:rsidR="00E83A61">
        <w:t>,</w:t>
      </w:r>
      <w:r w:rsidRPr="14569141">
        <w:t xml:space="preserve"> na kterém jsou umístěny virtuální servery ECM infrastruktury. Každý uživatelský požadavek na úložiště dokumentů je odbaven </w:t>
      </w:r>
      <w:proofErr w:type="spellStart"/>
      <w:r w:rsidRPr="14569141">
        <w:t>backend</w:t>
      </w:r>
      <w:proofErr w:type="spellEnd"/>
      <w:r w:rsidRPr="14569141">
        <w:t xml:space="preserve"> serverem "</w:t>
      </w:r>
      <w:proofErr w:type="spellStart"/>
      <w:r w:rsidRPr="14569141">
        <w:t>FileNet</w:t>
      </w:r>
      <w:proofErr w:type="spellEnd"/>
      <w:r w:rsidRPr="14569141">
        <w:t xml:space="preserve"> </w:t>
      </w:r>
      <w:proofErr w:type="spellStart"/>
      <w:r w:rsidRPr="14569141">
        <w:t>Content</w:t>
      </w:r>
      <w:proofErr w:type="spellEnd"/>
      <w:r w:rsidRPr="14569141">
        <w:t xml:space="preserve"> </w:t>
      </w:r>
      <w:proofErr w:type="spellStart"/>
      <w:r w:rsidRPr="14569141">
        <w:t>platform</w:t>
      </w:r>
      <w:proofErr w:type="spellEnd"/>
      <w:r w:rsidRPr="14569141">
        <w:t xml:space="preserve"> </w:t>
      </w:r>
      <w:proofErr w:type="spellStart"/>
      <w:r w:rsidRPr="14569141">
        <w:t>engine</w:t>
      </w:r>
      <w:proofErr w:type="spellEnd"/>
      <w:r w:rsidRPr="14569141">
        <w:t>". Tyto požadavky mohou být směrovány napříč oběma lokalitami na základě nastavení rozdělování zátěže mezi jednotlivé uzly clusteru. Díky této technologii je možné provádět vertikální i horizontální komponent běžících v rámci JEE aplikačního clusteru</w:t>
      </w:r>
    </w:p>
    <w:p w:rsidR="0026200F" w:rsidRDefault="0026200F" w:rsidP="0026200F">
      <w:r w:rsidRPr="14569141">
        <w:t xml:space="preserve">V rámci infrastruktury je použita databáze </w:t>
      </w:r>
      <w:proofErr w:type="spellStart"/>
      <w:r w:rsidRPr="14569141">
        <w:t>Oracle</w:t>
      </w:r>
      <w:proofErr w:type="spellEnd"/>
      <w:r w:rsidRPr="14569141">
        <w:t xml:space="preserve"> pro ukládání hodnot popisných </w:t>
      </w:r>
      <w:proofErr w:type="spellStart"/>
      <w:r w:rsidRPr="14569141">
        <w:t>metadat</w:t>
      </w:r>
      <w:proofErr w:type="spellEnd"/>
      <w:r w:rsidRPr="14569141">
        <w:t xml:space="preserve"> objektů ve </w:t>
      </w:r>
      <w:proofErr w:type="spellStart"/>
      <w:r w:rsidRPr="14569141">
        <w:t>FileNet</w:t>
      </w:r>
      <w:proofErr w:type="spellEnd"/>
      <w:r w:rsidRPr="14569141">
        <w:t xml:space="preserve"> P8, konfigurace aplikací a data aplikací. Dále předpokládáme využití souborového systému GPFS kam budou primárně ukládány fyzické obsahy dokumentů a indexy od fulltextu dokumentů. Pro </w:t>
      </w:r>
      <w:proofErr w:type="spellStart"/>
      <w:r w:rsidRPr="14569141">
        <w:t>autentikaci</w:t>
      </w:r>
      <w:proofErr w:type="spellEnd"/>
      <w:r w:rsidRPr="14569141">
        <w:t xml:space="preserve"> a autorizaci uživatelů předpokládáme využití MS </w:t>
      </w:r>
      <w:proofErr w:type="spellStart"/>
      <w:r w:rsidRPr="14569141">
        <w:t>Active</w:t>
      </w:r>
      <w:proofErr w:type="spellEnd"/>
      <w:r w:rsidRPr="14569141">
        <w:t xml:space="preserve"> </w:t>
      </w:r>
      <w:proofErr w:type="spellStart"/>
      <w:r w:rsidRPr="14569141">
        <w:t>directory</w:t>
      </w:r>
      <w:proofErr w:type="spellEnd"/>
      <w:r w:rsidRPr="14569141">
        <w:t xml:space="preserve"> VZP, řízení rolí je v gesci identity managementu VZP.</w:t>
      </w:r>
    </w:p>
    <w:p w:rsidR="007F1556" w:rsidRPr="007F1556" w:rsidRDefault="007F1556" w:rsidP="00315E69">
      <w:pPr>
        <w:pStyle w:val="Nadpis3"/>
        <w:numPr>
          <w:ilvl w:val="0"/>
          <w:numId w:val="0"/>
        </w:numPr>
      </w:pPr>
      <w:bookmarkStart w:id="98" w:name="_Toc519239036"/>
      <w:bookmarkStart w:id="99" w:name="_Toc519243546"/>
      <w:bookmarkStart w:id="100" w:name="_Toc519243722"/>
      <w:r w:rsidRPr="007F1556">
        <w:t>ICZ e-spis</w:t>
      </w:r>
      <w:bookmarkEnd w:id="98"/>
      <w:bookmarkEnd w:id="99"/>
      <w:bookmarkEnd w:id="100"/>
    </w:p>
    <w:p w:rsidR="001A2959" w:rsidRPr="00625A6E" w:rsidRDefault="52AA9722" w:rsidP="52AA9722">
      <w:pPr>
        <w:pStyle w:val="Bezmezer"/>
        <w:jc w:val="both"/>
        <w:rPr>
          <w:rFonts w:ascii="Arial" w:hAnsi="Arial" w:cs="Arial"/>
          <w:sz w:val="20"/>
          <w:szCs w:val="20"/>
        </w:rPr>
      </w:pPr>
      <w:r w:rsidRPr="52AA9722">
        <w:rPr>
          <w:rFonts w:ascii="Arial" w:hAnsi="Arial" w:cs="Arial"/>
          <w:sz w:val="20"/>
          <w:szCs w:val="20"/>
        </w:rPr>
        <w:t xml:space="preserve">Dodávaný systém ESSS ICZ </w:t>
      </w:r>
      <w:r w:rsidR="007F1556" w:rsidRPr="007F1556">
        <w:rPr>
          <w:rFonts w:ascii="Arial" w:hAnsi="Arial" w:cs="Arial"/>
          <w:sz w:val="20"/>
          <w:szCs w:val="20"/>
        </w:rPr>
        <w:t>e-spis</w:t>
      </w:r>
      <w:r w:rsidR="007F1556" w:rsidRPr="007F1556">
        <w:rPr>
          <w:rFonts w:ascii="Arial" w:hAnsi="Arial" w:cs="Arial"/>
          <w:sz w:val="20"/>
          <w:szCs w:val="20"/>
          <w:vertAlign w:val="superscript"/>
        </w:rPr>
        <w:t>®</w:t>
      </w:r>
      <w:r w:rsidR="007F1556">
        <w:rPr>
          <w:rFonts w:ascii="Arial" w:hAnsi="Arial" w:cs="Arial"/>
          <w:sz w:val="20"/>
          <w:szCs w:val="20"/>
        </w:rPr>
        <w:t xml:space="preserve"> </w:t>
      </w:r>
      <w:r w:rsidRPr="52AA9722">
        <w:rPr>
          <w:rFonts w:ascii="Arial" w:hAnsi="Arial" w:cs="Arial"/>
          <w:sz w:val="20"/>
          <w:szCs w:val="20"/>
        </w:rPr>
        <w:t xml:space="preserve"> </w:t>
      </w:r>
      <w:r w:rsidR="007F1556">
        <w:rPr>
          <w:rFonts w:ascii="Arial" w:hAnsi="Arial" w:cs="Arial"/>
          <w:sz w:val="20"/>
          <w:szCs w:val="20"/>
        </w:rPr>
        <w:t xml:space="preserve">je vyvíjen v souladu s platnou legislativou včetně Národního standardu pro elektronické systémy spisových služeb. </w:t>
      </w:r>
    </w:p>
    <w:p w:rsidR="001A2959" w:rsidRPr="00625A6E" w:rsidRDefault="007F1556" w:rsidP="001A2959">
      <w:pPr>
        <w:pStyle w:val="Bezmezer"/>
        <w:jc w:val="both"/>
        <w:rPr>
          <w:rFonts w:ascii="Arial" w:hAnsi="Arial" w:cs="Arial"/>
          <w:sz w:val="20"/>
          <w:szCs w:val="20"/>
        </w:rPr>
      </w:pPr>
      <w:r>
        <w:rPr>
          <w:rFonts w:ascii="Arial" w:hAnsi="Arial" w:cs="Arial"/>
          <w:sz w:val="20"/>
          <w:szCs w:val="20"/>
        </w:rPr>
        <w:t xml:space="preserve">Kromě jiných funkcí ESSS </w:t>
      </w:r>
      <w:r w:rsidRPr="007F1556">
        <w:rPr>
          <w:rFonts w:ascii="Arial" w:hAnsi="Arial" w:cs="Arial"/>
          <w:sz w:val="20"/>
          <w:szCs w:val="20"/>
        </w:rPr>
        <w:t>e-spis</w:t>
      </w:r>
      <w:r w:rsidRPr="007F1556">
        <w:rPr>
          <w:rFonts w:ascii="Arial" w:hAnsi="Arial" w:cs="Arial"/>
          <w:sz w:val="20"/>
          <w:szCs w:val="20"/>
          <w:vertAlign w:val="superscript"/>
        </w:rPr>
        <w:t>®</w:t>
      </w:r>
      <w:r>
        <w:rPr>
          <w:rFonts w:ascii="Arial" w:hAnsi="Arial" w:cs="Arial"/>
          <w:sz w:val="20"/>
          <w:szCs w:val="20"/>
        </w:rPr>
        <w:t xml:space="preserve"> </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 xml:space="preserve">zajistí jednotné dokumentové úložiště a funkce ESSS pro zpracování celého životního cyklu velkého množství dokumentů v jednotlivých </w:t>
      </w:r>
      <w:proofErr w:type="spellStart"/>
      <w:r w:rsidRPr="52AA9722">
        <w:rPr>
          <w:rFonts w:ascii="Arial" w:hAnsi="Arial" w:cs="Arial"/>
          <w:color w:val="000000" w:themeColor="text1"/>
          <w:sz w:val="20"/>
          <w:szCs w:val="20"/>
          <w:lang w:bidi="en-US"/>
        </w:rPr>
        <w:t>agendových</w:t>
      </w:r>
      <w:proofErr w:type="spellEnd"/>
      <w:r w:rsidRPr="52AA9722">
        <w:rPr>
          <w:rFonts w:ascii="Arial" w:hAnsi="Arial" w:cs="Arial"/>
          <w:color w:val="000000" w:themeColor="text1"/>
          <w:sz w:val="20"/>
          <w:szCs w:val="20"/>
          <w:lang w:bidi="en-US"/>
        </w:rPr>
        <w:t xml:space="preserve"> aplikačních celcích,</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 xml:space="preserve">umožní </w:t>
      </w:r>
      <w:proofErr w:type="spellStart"/>
      <w:r w:rsidRPr="52AA9722">
        <w:rPr>
          <w:rFonts w:ascii="Arial" w:hAnsi="Arial" w:cs="Arial"/>
          <w:color w:val="000000" w:themeColor="text1"/>
          <w:sz w:val="20"/>
          <w:szCs w:val="20"/>
          <w:lang w:bidi="en-US"/>
        </w:rPr>
        <w:t>agendovým</w:t>
      </w:r>
      <w:proofErr w:type="spellEnd"/>
      <w:r w:rsidRPr="52AA9722">
        <w:rPr>
          <w:rFonts w:ascii="Arial" w:hAnsi="Arial" w:cs="Arial"/>
          <w:color w:val="000000" w:themeColor="text1"/>
          <w:sz w:val="20"/>
          <w:szCs w:val="20"/>
          <w:lang w:bidi="en-US"/>
        </w:rPr>
        <w:t xml:space="preserve"> aplikačním celkům spravovat u dokumentů </w:t>
      </w:r>
      <w:proofErr w:type="spellStart"/>
      <w:r w:rsidRPr="52AA9722">
        <w:rPr>
          <w:rFonts w:ascii="Arial" w:hAnsi="Arial" w:cs="Arial"/>
          <w:color w:val="000000" w:themeColor="text1"/>
          <w:sz w:val="20"/>
          <w:szCs w:val="20"/>
          <w:lang w:bidi="en-US"/>
        </w:rPr>
        <w:t>metadata</w:t>
      </w:r>
      <w:proofErr w:type="spellEnd"/>
      <w:r w:rsidRPr="52AA9722">
        <w:rPr>
          <w:rFonts w:ascii="Arial" w:hAnsi="Arial" w:cs="Arial"/>
          <w:color w:val="000000" w:themeColor="text1"/>
          <w:sz w:val="20"/>
          <w:szCs w:val="20"/>
          <w:lang w:bidi="en-US"/>
        </w:rPr>
        <w:t xml:space="preserve"> a obsah dle potřeb jednotlivých </w:t>
      </w:r>
      <w:proofErr w:type="spellStart"/>
      <w:r w:rsidRPr="52AA9722">
        <w:rPr>
          <w:rFonts w:ascii="Arial" w:hAnsi="Arial" w:cs="Arial"/>
          <w:color w:val="000000" w:themeColor="text1"/>
          <w:sz w:val="20"/>
          <w:szCs w:val="20"/>
          <w:lang w:bidi="en-US"/>
        </w:rPr>
        <w:t>agendových</w:t>
      </w:r>
      <w:proofErr w:type="spellEnd"/>
      <w:r w:rsidRPr="52AA9722">
        <w:rPr>
          <w:rFonts w:ascii="Arial" w:hAnsi="Arial" w:cs="Arial"/>
          <w:color w:val="000000" w:themeColor="text1"/>
          <w:sz w:val="20"/>
          <w:szCs w:val="20"/>
          <w:lang w:bidi="en-US"/>
        </w:rPr>
        <w:t xml:space="preserve"> aplikačních celků, tj. zpracování a využití </w:t>
      </w:r>
      <w:proofErr w:type="spellStart"/>
      <w:r w:rsidRPr="52AA9722">
        <w:rPr>
          <w:rFonts w:ascii="Arial" w:hAnsi="Arial" w:cs="Arial"/>
          <w:color w:val="000000" w:themeColor="text1"/>
          <w:sz w:val="20"/>
          <w:szCs w:val="20"/>
          <w:lang w:bidi="en-US"/>
        </w:rPr>
        <w:t>metadat</w:t>
      </w:r>
      <w:proofErr w:type="spellEnd"/>
      <w:r w:rsidRPr="52AA9722">
        <w:rPr>
          <w:rFonts w:ascii="Arial" w:hAnsi="Arial" w:cs="Arial"/>
          <w:color w:val="000000" w:themeColor="text1"/>
          <w:sz w:val="20"/>
          <w:szCs w:val="20"/>
          <w:lang w:bidi="en-US"/>
        </w:rPr>
        <w:t xml:space="preserve"> i nad rámec národního standardu ESSS (</w:t>
      </w:r>
      <w:proofErr w:type="spellStart"/>
      <w:r w:rsidRPr="52AA9722">
        <w:rPr>
          <w:rFonts w:ascii="Arial" w:hAnsi="Arial" w:cs="Arial"/>
          <w:color w:val="000000" w:themeColor="text1"/>
          <w:sz w:val="20"/>
          <w:szCs w:val="20"/>
          <w:lang w:bidi="en-US"/>
        </w:rPr>
        <w:t>metadata</w:t>
      </w:r>
      <w:proofErr w:type="spellEnd"/>
      <w:r w:rsidRPr="52AA9722">
        <w:rPr>
          <w:rFonts w:ascii="Arial" w:hAnsi="Arial" w:cs="Arial"/>
          <w:color w:val="000000" w:themeColor="text1"/>
          <w:sz w:val="20"/>
          <w:szCs w:val="20"/>
          <w:lang w:bidi="en-US"/>
        </w:rPr>
        <w:t xml:space="preserve"> nad rámec NSESSS budou specifikovány a analyzovány v analytické fázi projektu IK0),</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 xml:space="preserve">zajistí uživatelské rozhraní a správný výkon elektronické spisové služby i pro dokumenty, které nemají přímou vazbu na žádné </w:t>
      </w:r>
      <w:proofErr w:type="spellStart"/>
      <w:r w:rsidRPr="52AA9722">
        <w:rPr>
          <w:rFonts w:ascii="Arial" w:hAnsi="Arial" w:cs="Arial"/>
          <w:color w:val="000000" w:themeColor="text1"/>
          <w:sz w:val="20"/>
          <w:szCs w:val="20"/>
          <w:lang w:bidi="en-US"/>
        </w:rPr>
        <w:t>agendové</w:t>
      </w:r>
      <w:proofErr w:type="spellEnd"/>
      <w:r w:rsidRPr="52AA9722">
        <w:rPr>
          <w:rFonts w:ascii="Arial" w:hAnsi="Arial" w:cs="Arial"/>
          <w:color w:val="000000" w:themeColor="text1"/>
          <w:sz w:val="20"/>
          <w:szCs w:val="20"/>
          <w:lang w:bidi="en-US"/>
        </w:rPr>
        <w:t xml:space="preserve"> aplikační celky. </w:t>
      </w:r>
    </w:p>
    <w:p w:rsidR="001A2959" w:rsidRPr="00625A6E" w:rsidRDefault="001A2959" w:rsidP="001A2959">
      <w:pPr>
        <w:pStyle w:val="Bezmezer"/>
        <w:ind w:left="720"/>
        <w:jc w:val="both"/>
        <w:rPr>
          <w:rFonts w:ascii="Arial" w:hAnsi="Arial" w:cs="Arial"/>
          <w:sz w:val="20"/>
          <w:szCs w:val="20"/>
        </w:rPr>
      </w:pPr>
    </w:p>
    <w:p w:rsidR="001A2959" w:rsidRPr="00625A6E" w:rsidRDefault="52AA9722" w:rsidP="52AA9722">
      <w:pPr>
        <w:pStyle w:val="Bezmezer"/>
        <w:rPr>
          <w:rFonts w:ascii="Arial" w:hAnsi="Arial" w:cs="Arial"/>
          <w:sz w:val="20"/>
          <w:szCs w:val="20"/>
        </w:rPr>
      </w:pPr>
      <w:r w:rsidRPr="52AA9722">
        <w:rPr>
          <w:rFonts w:ascii="Arial" w:hAnsi="Arial" w:cs="Arial"/>
          <w:sz w:val="20"/>
          <w:szCs w:val="20"/>
        </w:rPr>
        <w:t>Součástí spisové služby resp. ESSS ve VZP ČR bude:</w:t>
      </w:r>
    </w:p>
    <w:p w:rsidR="001A2959" w:rsidRPr="00625A6E" w:rsidRDefault="001A2959" w:rsidP="001A2959">
      <w:pPr>
        <w:pStyle w:val="Bezmezer"/>
        <w:rPr>
          <w:rFonts w:ascii="Arial" w:hAnsi="Arial" w:cs="Arial"/>
          <w:sz w:val="20"/>
          <w:szCs w:val="20"/>
        </w:rPr>
      </w:pPr>
      <w:r w:rsidRPr="00625A6E">
        <w:rPr>
          <w:rFonts w:ascii="Arial" w:hAnsi="Arial" w:cs="Arial"/>
          <w:sz w:val="20"/>
          <w:szCs w:val="20"/>
        </w:rPr>
        <w:t xml:space="preserve"> </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 xml:space="preserve">příjem, označování, evidence a rozdělování dokumentů, </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 xml:space="preserve">nakládání s dokumenty označenými bezpečnostní kategorií, </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vyřizování a podepisování dokumentů a tvorba spisů,</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vedení spisového a skartačního plánu,</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odesílání dokumentů,</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funkce pro konverzi dokumentů z moci úřední (převádění dokumentu mezi digitální a listinnou podobou a to v obou směrech),</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ukládání dokumentů ve spisovně,</w:t>
      </w:r>
    </w:p>
    <w:p w:rsidR="001A2959" w:rsidRPr="00625A6E" w:rsidRDefault="52AA9722" w:rsidP="00960C80">
      <w:pPr>
        <w:pStyle w:val="Odstavecseseznamem"/>
        <w:numPr>
          <w:ilvl w:val="0"/>
          <w:numId w:val="23"/>
        </w:numPr>
        <w:spacing w:line="240" w:lineRule="auto"/>
        <w:rPr>
          <w:rFonts w:ascii="Arial" w:hAnsi="Arial" w:cs="Arial"/>
          <w:color w:val="000000" w:themeColor="text1"/>
          <w:sz w:val="20"/>
          <w:szCs w:val="20"/>
          <w:lang w:bidi="en-US"/>
        </w:rPr>
      </w:pPr>
      <w:r w:rsidRPr="52AA9722">
        <w:rPr>
          <w:rFonts w:ascii="Arial" w:hAnsi="Arial" w:cs="Arial"/>
          <w:color w:val="000000" w:themeColor="text1"/>
          <w:sz w:val="20"/>
          <w:szCs w:val="20"/>
          <w:lang w:bidi="en-US"/>
        </w:rPr>
        <w:t>funkce umožňující provést spisovou rozluku.</w:t>
      </w:r>
    </w:p>
    <w:p w:rsidR="001A2959" w:rsidRPr="00625A6E" w:rsidRDefault="001A2959" w:rsidP="001A2959">
      <w:pPr>
        <w:pStyle w:val="Bezmezer"/>
        <w:rPr>
          <w:rFonts w:ascii="Arial" w:hAnsi="Arial" w:cs="Arial"/>
          <w:sz w:val="20"/>
          <w:szCs w:val="20"/>
        </w:rPr>
      </w:pPr>
    </w:p>
    <w:p w:rsidR="006F2617" w:rsidRDefault="006F2617" w:rsidP="001A2959">
      <w:pPr>
        <w:pStyle w:val="Bezmezer"/>
        <w:jc w:val="both"/>
        <w:rPr>
          <w:rFonts w:ascii="Arial" w:hAnsi="Arial" w:cs="Arial"/>
          <w:sz w:val="20"/>
          <w:szCs w:val="20"/>
        </w:rPr>
      </w:pPr>
    </w:p>
    <w:p w:rsidR="007F1556" w:rsidRDefault="007F1556" w:rsidP="00315E69">
      <w:pPr>
        <w:pStyle w:val="Nadpis3"/>
        <w:numPr>
          <w:ilvl w:val="0"/>
          <w:numId w:val="0"/>
        </w:numPr>
      </w:pPr>
      <w:bookmarkStart w:id="101" w:name="_Toc519239037"/>
      <w:bookmarkStart w:id="102" w:name="_Toc519243547"/>
      <w:bookmarkStart w:id="103" w:name="_Toc519243723"/>
      <w:r>
        <w:t>ICZ DESA</w:t>
      </w:r>
      <w:bookmarkEnd w:id="101"/>
      <w:bookmarkEnd w:id="102"/>
      <w:bookmarkEnd w:id="103"/>
    </w:p>
    <w:p w:rsidR="007F1556" w:rsidRPr="00C77F74" w:rsidRDefault="007F1556" w:rsidP="007F1556">
      <w:pPr>
        <w:spacing w:before="0" w:line="240" w:lineRule="auto"/>
        <w:rPr>
          <w:rFonts w:ascii="Calibri" w:hAnsi="Calibri"/>
          <w:sz w:val="22"/>
          <w:szCs w:val="22"/>
        </w:rPr>
      </w:pPr>
      <w:r w:rsidRPr="1B6268F3">
        <w:rPr>
          <w:rFonts w:ascii="Calibri" w:hAnsi="Calibri"/>
          <w:b/>
          <w:bCs/>
          <w:sz w:val="22"/>
          <w:szCs w:val="22"/>
        </w:rPr>
        <w:t>ICZ DESA</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lastRenderedPageBreak/>
        <w:t>ICZ DESA je systém pro dlouhodobé a důvěryhodné uložení dokumentů dle české legislativy a mezinárodních standardů. V nabízeném řešení bude zastávat roli cílového systému pro vyřízené dokumenty a uzavřené spisy a to jak z modulu spisové služby a tak s ostatních dokumentových procesů. Úloha systému DESA v navrženém řešení je dlouhodobá péče o dokumenty, které už jsou na konci svého životního cyklu a je třeba je uchovat po dobu skartačních lhůt.</w:t>
      </w:r>
    </w:p>
    <w:p w:rsidR="007F1556" w:rsidRPr="00C77F74" w:rsidRDefault="007F1556" w:rsidP="007F1556">
      <w:pPr>
        <w:spacing w:before="0" w:line="240" w:lineRule="auto"/>
        <w:rPr>
          <w:rFonts w:ascii="Calibri" w:hAnsi="Calibri"/>
          <w:sz w:val="22"/>
          <w:szCs w:val="22"/>
        </w:rPr>
      </w:pPr>
      <w:r w:rsidRPr="0DC125BE">
        <w:rPr>
          <w:rFonts w:ascii="Calibri" w:hAnsi="Calibri"/>
          <w:sz w:val="22"/>
          <w:szCs w:val="22"/>
        </w:rPr>
        <w:t> </w:t>
      </w:r>
    </w:p>
    <w:p w:rsidR="007F1556" w:rsidRPr="00C77F74" w:rsidRDefault="007F1556" w:rsidP="007F1556">
      <w:pPr>
        <w:spacing w:before="0" w:line="240" w:lineRule="auto"/>
        <w:rPr>
          <w:rFonts w:ascii="Calibri" w:hAnsi="Calibri"/>
          <w:sz w:val="22"/>
          <w:szCs w:val="22"/>
        </w:rPr>
      </w:pPr>
      <w:r w:rsidRPr="1B6268F3">
        <w:rPr>
          <w:rFonts w:ascii="Calibri" w:hAnsi="Calibri"/>
          <w:b/>
          <w:bCs/>
          <w:sz w:val="22"/>
          <w:szCs w:val="22"/>
        </w:rPr>
        <w:t>Vlastnosti systému</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Systém je vystavěn dle mezinárodního standardu OAIS (ISO 14721) a splňuje všechny požadavky na moderní systém dlouhodobého uložení dat.</w:t>
      </w:r>
    </w:p>
    <w:p w:rsidR="007F1556" w:rsidRPr="00C77F74" w:rsidRDefault="007F1556" w:rsidP="007F1556">
      <w:pPr>
        <w:spacing w:before="0" w:line="240" w:lineRule="auto"/>
        <w:rPr>
          <w:rFonts w:ascii="Calibri" w:hAnsi="Calibri"/>
          <w:sz w:val="22"/>
          <w:szCs w:val="22"/>
        </w:rPr>
      </w:pPr>
      <w:r w:rsidRPr="0DC125BE">
        <w:rPr>
          <w:rFonts w:ascii="Calibri" w:hAnsi="Calibri"/>
          <w:sz w:val="22"/>
          <w:szCs w:val="22"/>
        </w:rPr>
        <w:t> </w:t>
      </w:r>
    </w:p>
    <w:p w:rsidR="007F1556" w:rsidRPr="00C77F74" w:rsidRDefault="007F1556" w:rsidP="007F1556">
      <w:pPr>
        <w:spacing w:before="0" w:line="240" w:lineRule="auto"/>
        <w:rPr>
          <w:rFonts w:ascii="Calibri" w:hAnsi="Calibri"/>
          <w:sz w:val="22"/>
          <w:szCs w:val="22"/>
        </w:rPr>
      </w:pPr>
      <w:r w:rsidRPr="1B6268F3">
        <w:rPr>
          <w:rFonts w:ascii="Calibri" w:hAnsi="Calibri"/>
          <w:b/>
          <w:bCs/>
          <w:sz w:val="22"/>
          <w:szCs w:val="22"/>
        </w:rPr>
        <w:t>Důvěryhodnost</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ICZ DESA umožňuje ve spolupráci s certifikačními autoritami aplikovat na uchovávané dokumenty časová razítka, jejichž platnost je periodicky kontrolována a v dostatečném předstihu zajišťuje automatické vystavení časových razítek nových.</w:t>
      </w:r>
    </w:p>
    <w:p w:rsidR="007F1556" w:rsidRPr="00C77F74" w:rsidRDefault="007F1556" w:rsidP="007F1556">
      <w:pPr>
        <w:spacing w:before="0" w:line="240" w:lineRule="auto"/>
        <w:rPr>
          <w:rFonts w:ascii="Calibri" w:hAnsi="Calibri"/>
          <w:sz w:val="22"/>
          <w:szCs w:val="22"/>
        </w:rPr>
      </w:pPr>
      <w:r w:rsidRPr="0DC125BE">
        <w:rPr>
          <w:rFonts w:ascii="Calibri" w:hAnsi="Calibri"/>
          <w:sz w:val="22"/>
          <w:szCs w:val="22"/>
        </w:rPr>
        <w:t> </w:t>
      </w:r>
    </w:p>
    <w:p w:rsidR="007F1556" w:rsidRPr="00C77F74" w:rsidRDefault="007F1556" w:rsidP="007F1556">
      <w:pPr>
        <w:spacing w:before="0" w:line="240" w:lineRule="auto"/>
        <w:rPr>
          <w:rFonts w:ascii="Calibri" w:hAnsi="Calibri"/>
          <w:sz w:val="22"/>
          <w:szCs w:val="22"/>
        </w:rPr>
      </w:pPr>
      <w:r w:rsidRPr="1B6268F3">
        <w:rPr>
          <w:rFonts w:ascii="Calibri" w:hAnsi="Calibri"/>
          <w:b/>
          <w:bCs/>
          <w:sz w:val="22"/>
          <w:szCs w:val="22"/>
        </w:rPr>
        <w:t>Bezpečnost</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 xml:space="preserve">Veškerá dat přijímána do systému musí projít karanténní zónou, kde jsou podrobena řadě testů na strukturální i obsahovou správnost. Vstupní dokumenty jsou také kontrolovány na přítomnost škodlivého kódu. ICZ DESA nedisponuje na úrovni aplikačního ani uživatelského rozhraní funkcemi pro mazání dokumentů. Jediným způsobem jak likvidovat uložená data je řízená, schvalovaná a dokumentovaná skartace. </w:t>
      </w:r>
    </w:p>
    <w:p w:rsidR="007F1556" w:rsidRPr="00C77F74" w:rsidRDefault="007F1556" w:rsidP="007F1556">
      <w:pPr>
        <w:spacing w:before="0" w:line="240" w:lineRule="auto"/>
        <w:rPr>
          <w:rFonts w:ascii="Calibri" w:hAnsi="Calibri"/>
          <w:sz w:val="22"/>
          <w:szCs w:val="22"/>
        </w:rPr>
      </w:pPr>
      <w:r w:rsidRPr="0DC125BE">
        <w:rPr>
          <w:rFonts w:ascii="Calibri" w:hAnsi="Calibri"/>
          <w:sz w:val="22"/>
          <w:szCs w:val="22"/>
        </w:rPr>
        <w:t> </w:t>
      </w:r>
    </w:p>
    <w:p w:rsidR="007F1556" w:rsidRPr="00C77F74" w:rsidRDefault="007F1556" w:rsidP="007F1556">
      <w:pPr>
        <w:spacing w:before="0" w:line="240" w:lineRule="auto"/>
        <w:rPr>
          <w:rFonts w:ascii="Calibri" w:hAnsi="Calibri"/>
          <w:sz w:val="22"/>
          <w:szCs w:val="22"/>
        </w:rPr>
      </w:pPr>
      <w:r w:rsidRPr="1B6268F3">
        <w:rPr>
          <w:rFonts w:ascii="Calibri" w:hAnsi="Calibri"/>
          <w:b/>
          <w:bCs/>
          <w:sz w:val="22"/>
          <w:szCs w:val="22"/>
        </w:rPr>
        <w:t>Ochrana dat</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 xml:space="preserve">Systém DESA distribuuje svěřená data na více připojených úložišť a periodicky kontroluje jejich konzistenci a vzájemnou shodu. Tím je zaručeno, že ani potenciální chyba HW nebo SW neznamená ztrátu dat, ale pouze předpokládaný incident, který lze snadno řešit. </w:t>
      </w:r>
    </w:p>
    <w:p w:rsidR="007F1556" w:rsidRPr="00C77F74" w:rsidRDefault="007F1556" w:rsidP="007F1556">
      <w:pPr>
        <w:spacing w:before="0" w:line="240" w:lineRule="auto"/>
        <w:rPr>
          <w:rFonts w:ascii="Calibri" w:hAnsi="Calibri"/>
          <w:sz w:val="22"/>
          <w:szCs w:val="22"/>
        </w:rPr>
      </w:pPr>
      <w:r w:rsidRPr="0DC125BE">
        <w:rPr>
          <w:rFonts w:ascii="Calibri" w:hAnsi="Calibri"/>
          <w:sz w:val="22"/>
          <w:szCs w:val="22"/>
        </w:rPr>
        <w:t> </w:t>
      </w:r>
    </w:p>
    <w:p w:rsidR="007F1556" w:rsidRPr="00C77F74" w:rsidRDefault="007F1556" w:rsidP="007F1556">
      <w:pPr>
        <w:spacing w:before="0" w:line="240" w:lineRule="auto"/>
        <w:rPr>
          <w:rFonts w:ascii="Calibri" w:hAnsi="Calibri"/>
          <w:sz w:val="22"/>
          <w:szCs w:val="22"/>
        </w:rPr>
      </w:pPr>
      <w:r w:rsidRPr="1B6268F3">
        <w:rPr>
          <w:rFonts w:ascii="Calibri" w:hAnsi="Calibri"/>
          <w:b/>
          <w:bCs/>
          <w:sz w:val="22"/>
          <w:szCs w:val="22"/>
        </w:rPr>
        <w:t>Řízená skartace</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Data, která nepodléhají zákonu č. 499/2004 lze vyřazovat vnitřní skartací. Ostatní data, která tomuto zákonu podléhají, je třeba vyřazovat skartačním řízením ve spolupráci s Národním Digitálním Archivem a v datových a dokumentových formátech definovaných Národním Standardem NSESSS3. Systém DESA zajistí kompletní provedení všech očekávaných kroků tohoto procesu a výsledek uloží stejně bezpečným a důvěryhodným způsobem jako ostatní data.</w:t>
      </w:r>
    </w:p>
    <w:p w:rsidR="007F1556" w:rsidRPr="00C77F74" w:rsidRDefault="007F1556" w:rsidP="007F1556">
      <w:pPr>
        <w:spacing w:before="0" w:line="240" w:lineRule="auto"/>
        <w:rPr>
          <w:rFonts w:ascii="Calibri" w:hAnsi="Calibri"/>
          <w:sz w:val="22"/>
          <w:szCs w:val="22"/>
        </w:rPr>
      </w:pPr>
      <w:r w:rsidRPr="0DC125BE">
        <w:rPr>
          <w:rFonts w:ascii="Calibri" w:hAnsi="Calibri"/>
          <w:sz w:val="22"/>
          <w:szCs w:val="22"/>
        </w:rPr>
        <w:t> </w:t>
      </w:r>
    </w:p>
    <w:p w:rsidR="007F1556" w:rsidRPr="00C77F74" w:rsidRDefault="007F1556" w:rsidP="007F1556">
      <w:pPr>
        <w:spacing w:before="0" w:line="240" w:lineRule="auto"/>
        <w:rPr>
          <w:rFonts w:ascii="Calibri" w:hAnsi="Calibri"/>
          <w:sz w:val="22"/>
          <w:szCs w:val="22"/>
        </w:rPr>
      </w:pPr>
      <w:r w:rsidRPr="1B6268F3">
        <w:rPr>
          <w:rFonts w:ascii="Calibri" w:hAnsi="Calibri"/>
          <w:b/>
          <w:bCs/>
          <w:sz w:val="22"/>
          <w:szCs w:val="22"/>
        </w:rPr>
        <w:t>Způsob implementace</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Vystavení služeb na ESB</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Služby aplikačního rozhraní systému ICZ DESA budou vystaveny na integrační platformě ESB/ECM a okolí systémy budou moci předávat své dokumenty do systému, ale také je třeba vyhledávat a poskytovat svým uživatelům.</w:t>
      </w:r>
    </w:p>
    <w:p w:rsidR="007F1556" w:rsidRPr="00C77F74" w:rsidRDefault="007F1556" w:rsidP="007F1556">
      <w:pPr>
        <w:spacing w:before="0" w:line="240" w:lineRule="auto"/>
        <w:rPr>
          <w:rFonts w:ascii="Calibri" w:hAnsi="Calibri"/>
          <w:sz w:val="22"/>
          <w:szCs w:val="22"/>
        </w:rPr>
      </w:pPr>
      <w:r w:rsidRPr="0DC125BE">
        <w:rPr>
          <w:rFonts w:ascii="Calibri" w:hAnsi="Calibri"/>
          <w:sz w:val="22"/>
          <w:szCs w:val="22"/>
        </w:rPr>
        <w:t> </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Akreditovaná certifikační autorita</w:t>
      </w:r>
    </w:p>
    <w:p w:rsidR="007F1556" w:rsidRPr="00C77F74" w:rsidRDefault="007F1556" w:rsidP="007F1556">
      <w:pPr>
        <w:spacing w:before="0" w:line="240" w:lineRule="auto"/>
        <w:rPr>
          <w:rFonts w:ascii="Calibri" w:hAnsi="Calibri"/>
          <w:sz w:val="22"/>
          <w:szCs w:val="22"/>
        </w:rPr>
      </w:pPr>
      <w:r w:rsidRPr="1B6268F3">
        <w:rPr>
          <w:rFonts w:ascii="Calibri" w:hAnsi="Calibri"/>
          <w:sz w:val="22"/>
          <w:szCs w:val="22"/>
        </w:rPr>
        <w:t>Systém je vhodné integrovat s akreditovanou certifikační autoritou, která zajistí vystavování časových razítek k uchovávaným dokumentům.</w:t>
      </w:r>
    </w:p>
    <w:p w:rsidR="006B4E5D" w:rsidRDefault="006B4E5D" w:rsidP="00315E69">
      <w:pPr>
        <w:pStyle w:val="Nadpis3"/>
        <w:numPr>
          <w:ilvl w:val="0"/>
          <w:numId w:val="0"/>
        </w:numPr>
      </w:pPr>
      <w:bookmarkStart w:id="104" w:name="_Toc519239038"/>
      <w:bookmarkStart w:id="105" w:name="_Toc519243548"/>
      <w:bookmarkStart w:id="106" w:name="_Toc519243724"/>
      <w:proofErr w:type="gramStart"/>
      <w:r w:rsidRPr="14569141">
        <w:t>Podpisové  služby</w:t>
      </w:r>
      <w:bookmarkEnd w:id="104"/>
      <w:bookmarkEnd w:id="105"/>
      <w:bookmarkEnd w:id="106"/>
      <w:proofErr w:type="gramEnd"/>
    </w:p>
    <w:p w:rsidR="006B4E5D" w:rsidRDefault="006B4E5D" w:rsidP="006B4E5D">
      <w:r w:rsidRPr="14569141">
        <w:t>Systém ECM bude vybaven interním modulem poskytujícím služby v oblasti kontroly a vytváření autentizačních prvků elektronických komponent, popř. mailových zpráv. Tento modul (nazývaný "</w:t>
      </w:r>
      <w:proofErr w:type="spellStart"/>
      <w:r w:rsidRPr="14569141">
        <w:t>SecureElements</w:t>
      </w:r>
      <w:proofErr w:type="spellEnd"/>
      <w:r w:rsidRPr="14569141">
        <w:t xml:space="preserve">") umí jak v oblasti vytváření, tak i kontroly pracovat jak se stávajícími zaručenými podpisy, časovými razítky a systémovými značkami, tak i dle nařízení </w:t>
      </w:r>
      <w:proofErr w:type="spellStart"/>
      <w:r w:rsidRPr="14569141">
        <w:t>eIDAS</w:t>
      </w:r>
      <w:proofErr w:type="spellEnd"/>
      <w:r w:rsidRPr="14569141">
        <w:t xml:space="preserve"> s kvalifikovaným podpisem, pečetí a razítkem. </w:t>
      </w:r>
    </w:p>
    <w:p w:rsidR="006B4E5D" w:rsidRDefault="006B4E5D" w:rsidP="006B4E5D">
      <w:r w:rsidRPr="14569141">
        <w:lastRenderedPageBreak/>
        <w:t xml:space="preserve">Modul je využíván i případě tvorby kvalifikovaného podpisu v kvalifikovaném prostředku připojeném ke klientské stanici. V tomto procesu vytváří </w:t>
      </w:r>
      <w:proofErr w:type="spellStart"/>
      <w:r w:rsidRPr="14569141">
        <w:t>hash</w:t>
      </w:r>
      <w:proofErr w:type="spellEnd"/>
      <w:r w:rsidRPr="14569141">
        <w:t xml:space="preserve"> podepisovaného objektu a následně zpracovává uložení vytvořeného podpisu do podepisovaného objektu.</w:t>
      </w:r>
    </w:p>
    <w:p w:rsidR="006B4E5D" w:rsidRPr="00D44969" w:rsidRDefault="006B4E5D" w:rsidP="006B4E5D">
      <w:r w:rsidRPr="14569141">
        <w:t>V případě procesu kontroly modul vedle aplikačního výsledku ověření platnosti autentizačního prvku, resp. certifikátu, na základě kterého byl vygenerován, vytváří i protokol o provedených kontrolních úkonech a jejich výsledcích v podobě strukturovaného XML dokumentu.</w:t>
      </w:r>
    </w:p>
    <w:p w:rsidR="006B4E5D" w:rsidRDefault="006B4E5D" w:rsidP="006B4E5D">
      <w:r w:rsidRPr="14569141">
        <w:t xml:space="preserve">Modul </w:t>
      </w:r>
      <w:proofErr w:type="spellStart"/>
      <w:r w:rsidRPr="14569141">
        <w:t>SecureElements</w:t>
      </w:r>
      <w:proofErr w:type="spellEnd"/>
      <w:r w:rsidRPr="14569141">
        <w:t xml:space="preserve"> je architektonicky vystaven tak, aby dokázal vedle vlastních aplikačních prostředků využívat i externí služby pro kontrolu a vytváření formou implementace jejich aplikačního rozhraní. Tato schopnost je využita při vytváření kvalifikovaných podpisů a pečetí, kdy vlastní autentizační prvek vzniká přímo v kvalifikovaném HSM prostředku, který je s modulem integrován.</w:t>
      </w:r>
    </w:p>
    <w:p w:rsidR="006B4E5D" w:rsidRDefault="006B4E5D" w:rsidP="006B4E5D"/>
    <w:p w:rsidR="006B4E5D" w:rsidRDefault="006B4E5D" w:rsidP="006B4E5D">
      <w:r>
        <w:object w:dxaOrig="8015" w:dyaOrig="8020" w14:anchorId="33830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3pt;height:401.45pt" o:ole="">
            <v:imagedata r:id="rId37" o:title=""/>
          </v:shape>
          <o:OLEObject Type="Embed" ProgID="Visio.Drawing.11" ShapeID="_x0000_i1025" DrawAspect="Content" ObjectID="_1598084350" r:id="rId38"/>
        </w:object>
      </w:r>
    </w:p>
    <w:p w:rsidR="006B4E5D" w:rsidRDefault="006B4E5D" w:rsidP="006B4E5D"/>
    <w:p w:rsidR="006B4E5D" w:rsidRDefault="006B4E5D" w:rsidP="006B4E5D">
      <w:r w:rsidRPr="14569141">
        <w:t xml:space="preserve">Služby poskytované tímto modulem budou v řešení ECM využity i pro udržování platnosti elektronicky podepsaných dokumentů. Modul je vybaven aplikačním rozhraním webových služeb a tyto služby budou publikovány na platformě ECM-ESB. Služby jsou synchronní, ale i asynchronní, kdy je každý požadavek vůči modulu </w:t>
      </w:r>
      <w:proofErr w:type="spellStart"/>
      <w:r w:rsidRPr="14569141">
        <w:t>SecureElements</w:t>
      </w:r>
      <w:proofErr w:type="spellEnd"/>
      <w:r w:rsidRPr="14569141">
        <w:t xml:space="preserve"> prostřednictvím ECM-ESB jednoznačně identifikován, uložen do fronty zpracování a dle předem stanovených pravidel pak následně vyřízen. Volající systém si pak na základě jednoznačného identifikátoru požadavku "vyzvedne" výsledek tohoto požadavku dle web </w:t>
      </w:r>
      <w:proofErr w:type="spellStart"/>
      <w:r w:rsidRPr="14569141">
        <w:t>service</w:t>
      </w:r>
      <w:proofErr w:type="spellEnd"/>
      <w:r w:rsidRPr="14569141">
        <w:t xml:space="preserve"> specifikace.</w:t>
      </w:r>
    </w:p>
    <w:p w:rsidR="006B4E5D" w:rsidRDefault="006B4E5D" w:rsidP="006B4E5D"/>
    <w:p w:rsidR="006B4E5D" w:rsidRPr="00D44969" w:rsidRDefault="006B4E5D" w:rsidP="006B4E5D">
      <w:r w:rsidRPr="14569141">
        <w:lastRenderedPageBreak/>
        <w:t xml:space="preserve">Modul </w:t>
      </w:r>
      <w:proofErr w:type="spellStart"/>
      <w:r w:rsidRPr="14569141">
        <w:t>SecureElements</w:t>
      </w:r>
      <w:proofErr w:type="spellEnd"/>
      <w:r w:rsidRPr="14569141">
        <w:t xml:space="preserve"> v systému ECM bude poskytovat níže uvedené služby:</w:t>
      </w:r>
    </w:p>
    <w:p w:rsidR="006B4E5D" w:rsidRPr="00064095" w:rsidRDefault="006B4E5D" w:rsidP="00960C80">
      <w:pPr>
        <w:pStyle w:val="Odstavecseseznamem"/>
        <w:numPr>
          <w:ilvl w:val="0"/>
          <w:numId w:val="27"/>
        </w:numPr>
        <w:spacing w:before="0" w:line="240" w:lineRule="auto"/>
      </w:pPr>
      <w:r w:rsidRPr="14569141">
        <w:t xml:space="preserve">podepisování kvalifikovaným el. </w:t>
      </w:r>
      <w:proofErr w:type="gramStart"/>
      <w:r w:rsidRPr="14569141">
        <w:t>podpisem</w:t>
      </w:r>
      <w:proofErr w:type="gramEnd"/>
      <w:r w:rsidRPr="14569141">
        <w:t xml:space="preserve"> a pečetí, čas. razítkem</w:t>
      </w:r>
    </w:p>
    <w:p w:rsidR="006B4E5D" w:rsidRPr="00064095" w:rsidRDefault="006B4E5D" w:rsidP="00960C80">
      <w:pPr>
        <w:pStyle w:val="Odstavecseseznamem"/>
        <w:numPr>
          <w:ilvl w:val="0"/>
          <w:numId w:val="27"/>
        </w:numPr>
        <w:spacing w:before="0" w:line="240" w:lineRule="auto"/>
      </w:pPr>
      <w:r w:rsidRPr="14569141">
        <w:t xml:space="preserve">ověřování  el. </w:t>
      </w:r>
      <w:proofErr w:type="gramStart"/>
      <w:r w:rsidRPr="14569141">
        <w:t>podpisů</w:t>
      </w:r>
      <w:proofErr w:type="gramEnd"/>
      <w:r w:rsidRPr="14569141">
        <w:t>,  pečetí (značek), čas. razítek</w:t>
      </w:r>
    </w:p>
    <w:p w:rsidR="006B4E5D" w:rsidRPr="00064095" w:rsidRDefault="006B4E5D" w:rsidP="00960C80">
      <w:pPr>
        <w:pStyle w:val="Odstavecseseznamem"/>
        <w:numPr>
          <w:ilvl w:val="0"/>
          <w:numId w:val="27"/>
        </w:numPr>
        <w:spacing w:before="0" w:line="240" w:lineRule="auto"/>
      </w:pPr>
      <w:r w:rsidRPr="14569141">
        <w:t xml:space="preserve">vytváření protokolu o provedených kontrolách </w:t>
      </w:r>
    </w:p>
    <w:p w:rsidR="006B4E5D" w:rsidRPr="00064095" w:rsidRDefault="006B4E5D" w:rsidP="00960C80">
      <w:pPr>
        <w:pStyle w:val="Odstavecseseznamem"/>
        <w:numPr>
          <w:ilvl w:val="0"/>
          <w:numId w:val="27"/>
        </w:numPr>
        <w:spacing w:before="0" w:line="240" w:lineRule="auto"/>
      </w:pPr>
      <w:r w:rsidRPr="14569141">
        <w:t>dlouhodobé ukládání a archivaci dokumentu</w:t>
      </w:r>
    </w:p>
    <w:p w:rsidR="006B4E5D" w:rsidRPr="00064095" w:rsidRDefault="006B4E5D" w:rsidP="00960C80">
      <w:pPr>
        <w:pStyle w:val="Odstavecseseznamem"/>
        <w:numPr>
          <w:ilvl w:val="0"/>
          <w:numId w:val="27"/>
        </w:numPr>
        <w:spacing w:before="0" w:line="240" w:lineRule="auto"/>
      </w:pPr>
      <w:r w:rsidRPr="14569141">
        <w:t>podpora pro identifikaci a autentizaci uživatelů v případě vytváření kvalifikovaných podpisů</w:t>
      </w:r>
    </w:p>
    <w:p w:rsidR="006B4E5D" w:rsidRDefault="006B4E5D" w:rsidP="00315E69">
      <w:pPr>
        <w:pStyle w:val="Nadpis3"/>
        <w:numPr>
          <w:ilvl w:val="0"/>
          <w:numId w:val="0"/>
        </w:numPr>
      </w:pPr>
      <w:bookmarkStart w:id="107" w:name="_Toc519239039"/>
      <w:bookmarkStart w:id="108" w:name="_Toc519243549"/>
      <w:bookmarkStart w:id="109" w:name="_Toc519243725"/>
      <w:r>
        <w:t>Modul pro komunikaci s ISDS</w:t>
      </w:r>
      <w:bookmarkEnd w:id="107"/>
      <w:bookmarkEnd w:id="108"/>
      <w:bookmarkEnd w:id="109"/>
    </w:p>
    <w:p w:rsidR="006B4E5D" w:rsidRDefault="006B4E5D" w:rsidP="006B4E5D">
      <w:r w:rsidRPr="14569141">
        <w:t>Systém bude vybaven modulem pro komunikaci s ISDS, interně nazývaným "elektronická podatelna Datových zpráv (</w:t>
      </w:r>
      <w:proofErr w:type="spellStart"/>
      <w:r w:rsidRPr="14569141">
        <w:t>epDZ</w:t>
      </w:r>
      <w:proofErr w:type="spellEnd"/>
      <w:r w:rsidRPr="14569141">
        <w:t xml:space="preserve">)". </w:t>
      </w:r>
    </w:p>
    <w:p w:rsidR="006B4E5D" w:rsidRDefault="006B4E5D" w:rsidP="006B4E5D">
      <w:r w:rsidRPr="14569141">
        <w:t>Tento modul bude zajišťovat příjem i odeslání obecně elektronických datových zpráv, mailových, či v rámci ISDS. Dále umožní vyhledávat existenci datové schránky v ISDS, stahovat informace o doručení odeslaných datových zpráv.</w:t>
      </w:r>
    </w:p>
    <w:p w:rsidR="006B4E5D" w:rsidRPr="00446F39" w:rsidRDefault="006B4E5D" w:rsidP="006B4E5D">
      <w:r w:rsidRPr="14569141">
        <w:t>Modul zajišťuje v rámci platformy ECM vlastní komunikaci s ISDS a dále plní povinnosti stanovené jí legislativou:</w:t>
      </w:r>
    </w:p>
    <w:p w:rsidR="006B4E5D" w:rsidRPr="00446F39" w:rsidRDefault="006B4E5D" w:rsidP="00960C80">
      <w:pPr>
        <w:pStyle w:val="Odstavecseseznamem"/>
        <w:numPr>
          <w:ilvl w:val="0"/>
          <w:numId w:val="28"/>
        </w:numPr>
        <w:spacing w:before="0" w:line="240" w:lineRule="auto"/>
      </w:pPr>
      <w:r w:rsidRPr="14569141">
        <w:t>Vedení evidence o přijatých a odeslaných zprávách,</w:t>
      </w:r>
    </w:p>
    <w:p w:rsidR="006B4E5D" w:rsidRPr="00446F39" w:rsidRDefault="006B4E5D" w:rsidP="00960C80">
      <w:pPr>
        <w:pStyle w:val="Odstavecseseznamem"/>
        <w:numPr>
          <w:ilvl w:val="0"/>
          <w:numId w:val="28"/>
        </w:numPr>
        <w:spacing w:before="0" w:line="240" w:lineRule="auto"/>
      </w:pPr>
      <w:r w:rsidRPr="14569141">
        <w:t>kontrola na škodlivý kód,</w:t>
      </w:r>
    </w:p>
    <w:p w:rsidR="006B4E5D" w:rsidRPr="00446F39" w:rsidRDefault="006B4E5D" w:rsidP="00960C80">
      <w:pPr>
        <w:pStyle w:val="Odstavecseseznamem"/>
        <w:numPr>
          <w:ilvl w:val="0"/>
          <w:numId w:val="28"/>
        </w:numPr>
        <w:spacing w:before="0" w:line="240" w:lineRule="auto"/>
      </w:pPr>
      <w:r w:rsidRPr="14569141">
        <w:t xml:space="preserve">kontrola el. </w:t>
      </w:r>
      <w:proofErr w:type="gramStart"/>
      <w:r w:rsidRPr="14569141">
        <w:t>příloh</w:t>
      </w:r>
      <w:proofErr w:type="gramEnd"/>
      <w:r w:rsidRPr="14569141">
        <w:t>, jsou-li podepsány, na platnost elektronického podpisu a certifikátu,</w:t>
      </w:r>
    </w:p>
    <w:p w:rsidR="006B4E5D" w:rsidRPr="00446F39" w:rsidRDefault="006B4E5D" w:rsidP="00960C80">
      <w:pPr>
        <w:pStyle w:val="Odstavecseseznamem"/>
        <w:numPr>
          <w:ilvl w:val="0"/>
          <w:numId w:val="28"/>
        </w:numPr>
        <w:spacing w:before="0" w:line="240" w:lineRule="auto"/>
      </w:pPr>
      <w:r w:rsidRPr="14569141">
        <w:t>ukládání originálu zpráv,</w:t>
      </w:r>
    </w:p>
    <w:p w:rsidR="006B4E5D" w:rsidRDefault="006B4E5D" w:rsidP="00960C80">
      <w:pPr>
        <w:pStyle w:val="Odstavecseseznamem"/>
        <w:numPr>
          <w:ilvl w:val="0"/>
          <w:numId w:val="28"/>
        </w:numPr>
        <w:spacing w:before="0" w:line="240" w:lineRule="auto"/>
      </w:pPr>
      <w:r w:rsidRPr="14569141">
        <w:t>vedení žurnálu událostí.</w:t>
      </w:r>
    </w:p>
    <w:p w:rsidR="006B4E5D" w:rsidRPr="00446F39" w:rsidRDefault="006B4E5D" w:rsidP="006B4E5D">
      <w:pPr>
        <w:pStyle w:val="Odstavecseseznamem"/>
        <w:ind w:left="576"/>
      </w:pPr>
    </w:p>
    <w:p w:rsidR="006B4E5D" w:rsidRDefault="006B4E5D" w:rsidP="006B4E5D">
      <w:r w:rsidRPr="14569141">
        <w:t xml:space="preserve">Modul je vybaven web </w:t>
      </w:r>
      <w:proofErr w:type="spellStart"/>
      <w:r w:rsidRPr="14569141">
        <w:t>service</w:t>
      </w:r>
      <w:proofErr w:type="spellEnd"/>
      <w:r w:rsidRPr="14569141">
        <w:t xml:space="preserve"> aplikačním rozhraním a tyto služby budou publikovány na rozhraní ECM-ESB.</w:t>
      </w:r>
    </w:p>
    <w:p w:rsidR="006B4E5D" w:rsidRDefault="006B4E5D" w:rsidP="006B4E5D">
      <w:r>
        <w:object w:dxaOrig="8125" w:dyaOrig="8224" w14:anchorId="33830717">
          <v:shape id="_x0000_i1026" type="#_x0000_t75" style="width:407.25pt;height:411.25pt" o:ole="">
            <v:imagedata r:id="rId39" o:title=""/>
          </v:shape>
          <o:OLEObject Type="Embed" ProgID="Visio.Drawing.11" ShapeID="_x0000_i1026" DrawAspect="Content" ObjectID="_1598084351" r:id="rId40"/>
        </w:object>
      </w:r>
    </w:p>
    <w:p w:rsidR="006B4E5D" w:rsidRDefault="006B4E5D" w:rsidP="006B4E5D"/>
    <w:p w:rsidR="006B4E5D" w:rsidRPr="00E94A9E" w:rsidRDefault="006B4E5D" w:rsidP="006B4E5D">
      <w:r w:rsidRPr="14569141">
        <w:t xml:space="preserve">Z pohledu výkonnosti modulu </w:t>
      </w:r>
      <w:proofErr w:type="spellStart"/>
      <w:r w:rsidRPr="14569141">
        <w:t>epDZ</w:t>
      </w:r>
      <w:proofErr w:type="spellEnd"/>
      <w:r w:rsidRPr="14569141">
        <w:t xml:space="preserve"> - modul je vytvořen tak, aby jej bylo možné výkonově </w:t>
      </w:r>
      <w:proofErr w:type="spellStart"/>
      <w:r w:rsidRPr="14569141">
        <w:t>škálovat</w:t>
      </w:r>
      <w:proofErr w:type="spellEnd"/>
      <w:r w:rsidRPr="14569141">
        <w:t xml:space="preserve"> a bylo možné v čase zpracovávat více požadavků vůči ISDS najednou s využitím více vláknového zpracování.</w:t>
      </w:r>
    </w:p>
    <w:p w:rsidR="006B4E5D" w:rsidRDefault="006B4E5D" w:rsidP="006B4E5D"/>
    <w:p w:rsidR="006B4E5D" w:rsidRDefault="006B4E5D" w:rsidP="00315E69">
      <w:pPr>
        <w:pStyle w:val="Nadpis3"/>
        <w:numPr>
          <w:ilvl w:val="0"/>
          <w:numId w:val="0"/>
        </w:numPr>
      </w:pPr>
      <w:bookmarkStart w:id="110" w:name="_Toc519239040"/>
      <w:bookmarkStart w:id="111" w:name="_Toc519243550"/>
      <w:bookmarkStart w:id="112" w:name="_Toc519243726"/>
      <w:r>
        <w:t>M</w:t>
      </w:r>
      <w:r w:rsidRPr="14569141">
        <w:t>odul hybridní pošty</w:t>
      </w:r>
      <w:bookmarkEnd w:id="110"/>
      <w:bookmarkEnd w:id="111"/>
      <w:bookmarkEnd w:id="112"/>
    </w:p>
    <w:p w:rsidR="006B4E5D" w:rsidRPr="00DD7759" w:rsidRDefault="006B4E5D" w:rsidP="006B4E5D">
      <w:r w:rsidRPr="14569141">
        <w:t>Součástí implementačního kroku "0" v Analytickém projektu ECM bude obsažen návrh řešení modulu hybridní pošty a specifikace jeho služeb později publikovaných na platformě ECM-ESB.</w:t>
      </w:r>
    </w:p>
    <w:p w:rsidR="006B4E5D" w:rsidRPr="00DD7759" w:rsidRDefault="006B4E5D" w:rsidP="006B4E5D">
      <w:r w:rsidRPr="14569141">
        <w:t>Modul samotný bude poskytovat služby pokrývající komunikaci s externím partnerem v oblasti:</w:t>
      </w:r>
    </w:p>
    <w:p w:rsidR="006B4E5D" w:rsidRPr="00DD7759" w:rsidRDefault="006B4E5D" w:rsidP="006B4E5D">
      <w:r w:rsidRPr="14569141">
        <w:t>- autentizace ke službě externího partnera</w:t>
      </w:r>
    </w:p>
    <w:p w:rsidR="006B4E5D" w:rsidRPr="00DD7759" w:rsidRDefault="006B4E5D" w:rsidP="006B4E5D">
      <w:r w:rsidRPr="14569141">
        <w:t>- tvorby zakázky (specifikace zásilek)</w:t>
      </w:r>
    </w:p>
    <w:p w:rsidR="006B4E5D" w:rsidRPr="00DD7759" w:rsidRDefault="006B4E5D" w:rsidP="006B4E5D">
      <w:r w:rsidRPr="14569141">
        <w:t xml:space="preserve">- připojení odesílaných el. </w:t>
      </w:r>
      <w:proofErr w:type="gramStart"/>
      <w:r w:rsidRPr="14569141">
        <w:t>komponent</w:t>
      </w:r>
      <w:proofErr w:type="gramEnd"/>
    </w:p>
    <w:p w:rsidR="006B4E5D" w:rsidRPr="00DD7759" w:rsidRDefault="006B4E5D" w:rsidP="006B4E5D">
      <w:r w:rsidRPr="14569141">
        <w:t>- specifikace adresátů</w:t>
      </w:r>
    </w:p>
    <w:p w:rsidR="006B4E5D" w:rsidRPr="00DD7759" w:rsidRDefault="006B4E5D" w:rsidP="006B4E5D">
      <w:r w:rsidRPr="14569141">
        <w:t>- popř. storno zásilek</w:t>
      </w:r>
    </w:p>
    <w:p w:rsidR="006B4E5D" w:rsidRPr="00DD7759" w:rsidRDefault="006B4E5D" w:rsidP="006B4E5D">
      <w:r w:rsidRPr="14569141">
        <w:t>- získání dodejek</w:t>
      </w:r>
    </w:p>
    <w:p w:rsidR="006B4E5D" w:rsidRPr="00DD7759" w:rsidRDefault="006B4E5D" w:rsidP="006B4E5D">
      <w:r w:rsidRPr="14569141">
        <w:lastRenderedPageBreak/>
        <w:t>- atd.</w:t>
      </w:r>
    </w:p>
    <w:p w:rsidR="006B4E5D" w:rsidRDefault="006B4E5D" w:rsidP="006B4E5D">
      <w:r w:rsidRPr="14569141">
        <w:t>Z povahy procesů modulu již nyní plyne, že každý požadavek vůči modulu prostřednictvím ECM-ESB bude jednoznačně identifikován, uložen do fronty zpracování a dle předem stanovených pravidel pak následně vyřízen. Volající systém si pak na základě jednoznačného identifikátoru požadavku "vyzvedne" výsledek odeslání zásilek obsažených v daném požadavku.</w:t>
      </w:r>
    </w:p>
    <w:p w:rsidR="00ED3C2B" w:rsidRPr="00ED3C2B" w:rsidRDefault="00ED3C2B" w:rsidP="00ED3C2B">
      <w:pPr>
        <w:pStyle w:val="Nadpis1"/>
        <w:numPr>
          <w:ilvl w:val="0"/>
          <w:numId w:val="20"/>
        </w:numPr>
        <w:ind w:left="709"/>
        <w:rPr>
          <w:sz w:val="28"/>
        </w:rPr>
      </w:pPr>
      <w:r>
        <w:rPr>
          <w:sz w:val="28"/>
        </w:rPr>
        <w:lastRenderedPageBreak/>
        <w:t xml:space="preserve">Licenční podmínky výrobců </w:t>
      </w:r>
      <w:r w:rsidRPr="007E573E">
        <w:rPr>
          <w:sz w:val="28"/>
        </w:rPr>
        <w:t>dodávan</w:t>
      </w:r>
      <w:r w:rsidR="00086D8C">
        <w:rPr>
          <w:sz w:val="28"/>
        </w:rPr>
        <w:t>ých</w:t>
      </w:r>
      <w:r w:rsidRPr="007E573E">
        <w:rPr>
          <w:sz w:val="28"/>
        </w:rPr>
        <w:t xml:space="preserve"> SW</w:t>
      </w:r>
    </w:p>
    <w:p w:rsidR="00DD305E" w:rsidRPr="00DD305E" w:rsidRDefault="00DD305E" w:rsidP="00E7051E">
      <w:pPr>
        <w:spacing w:after="120" w:line="280" w:lineRule="atLeast"/>
        <w:contextualSpacing/>
        <w:rPr>
          <w:rFonts w:ascii="Arial" w:hAnsi="Arial" w:cs="Arial"/>
          <w:b/>
          <w:sz w:val="20"/>
          <w:szCs w:val="20"/>
        </w:rPr>
      </w:pPr>
      <w:r w:rsidRPr="00DD305E">
        <w:rPr>
          <w:rFonts w:ascii="Arial" w:hAnsi="Arial" w:cs="Arial"/>
          <w:b/>
          <w:sz w:val="20"/>
          <w:szCs w:val="20"/>
        </w:rPr>
        <w:t>Podmínky užití proprietárního software</w:t>
      </w:r>
    </w:p>
    <w:p w:rsidR="00ED3C2B" w:rsidRPr="00E7051E" w:rsidRDefault="00ED3C2B" w:rsidP="00E7051E">
      <w:pPr>
        <w:spacing w:after="120" w:line="280" w:lineRule="atLeast"/>
        <w:contextualSpacing/>
        <w:rPr>
          <w:rFonts w:ascii="Arial" w:hAnsi="Arial" w:cs="Arial"/>
          <w:sz w:val="20"/>
          <w:szCs w:val="20"/>
        </w:rPr>
      </w:pPr>
      <w:r w:rsidRPr="00E7051E">
        <w:rPr>
          <w:rFonts w:ascii="Arial" w:hAnsi="Arial" w:cs="Arial"/>
          <w:sz w:val="20"/>
          <w:szCs w:val="20"/>
        </w:rPr>
        <w:t xml:space="preserve">Podmínky užití proprietárního software, </w:t>
      </w:r>
      <w:r w:rsidR="006824F3" w:rsidRPr="00E7051E">
        <w:rPr>
          <w:rFonts w:ascii="Arial" w:hAnsi="Arial" w:cs="Arial"/>
          <w:sz w:val="20"/>
          <w:szCs w:val="20"/>
        </w:rPr>
        <w:t xml:space="preserve">závazně </w:t>
      </w:r>
      <w:r w:rsidRPr="00E7051E">
        <w:rPr>
          <w:rFonts w:ascii="Arial" w:hAnsi="Arial" w:cs="Arial"/>
          <w:sz w:val="20"/>
          <w:szCs w:val="20"/>
        </w:rPr>
        <w:t xml:space="preserve">specifikované v čl. </w:t>
      </w:r>
      <w:r w:rsidRPr="00E7051E">
        <w:rPr>
          <w:rFonts w:ascii="Arial" w:eastAsia="Calibri" w:hAnsi="Arial" w:cs="Arial"/>
          <w:sz w:val="20"/>
          <w:szCs w:val="20"/>
          <w:lang w:eastAsia="en-US"/>
        </w:rPr>
        <w:t>XIX.</w:t>
      </w:r>
      <w:r w:rsidRPr="00E7051E">
        <w:rPr>
          <w:rFonts w:ascii="Arial" w:hAnsi="Arial" w:cs="Arial"/>
          <w:sz w:val="20"/>
          <w:szCs w:val="20"/>
        </w:rPr>
        <w:t xml:space="preserve"> odst. 9 Smlouvy, se dále řídí licenčními podmínkami příslušných výrobců, které jsou připojeny k</w:t>
      </w:r>
      <w:r w:rsidR="00AF6253" w:rsidRPr="00E7051E">
        <w:rPr>
          <w:rFonts w:ascii="Arial" w:hAnsi="Arial" w:cs="Arial"/>
          <w:sz w:val="20"/>
          <w:szCs w:val="20"/>
        </w:rPr>
        <w:t> této Specifikac</w:t>
      </w:r>
      <w:r w:rsidR="00086D8C" w:rsidRPr="00E7051E">
        <w:rPr>
          <w:rFonts w:ascii="Arial" w:hAnsi="Arial" w:cs="Arial"/>
          <w:sz w:val="20"/>
          <w:szCs w:val="20"/>
        </w:rPr>
        <w:t>i</w:t>
      </w:r>
      <w:r w:rsidR="00AF6253" w:rsidRPr="00E7051E">
        <w:rPr>
          <w:rFonts w:ascii="Arial" w:hAnsi="Arial" w:cs="Arial"/>
          <w:sz w:val="20"/>
          <w:szCs w:val="20"/>
        </w:rPr>
        <w:t xml:space="preserve"> předmětu plnění (</w:t>
      </w:r>
      <w:r w:rsidRPr="00E7051E">
        <w:rPr>
          <w:rFonts w:ascii="Arial" w:hAnsi="Arial" w:cs="Arial"/>
          <w:sz w:val="20"/>
          <w:szCs w:val="20"/>
        </w:rPr>
        <w:t xml:space="preserve">dále vše též jen </w:t>
      </w:r>
      <w:r w:rsidR="00AF6253" w:rsidRPr="00E7051E">
        <w:rPr>
          <w:rFonts w:ascii="Arial" w:hAnsi="Arial" w:cs="Arial"/>
          <w:sz w:val="20"/>
          <w:szCs w:val="20"/>
        </w:rPr>
        <w:t>„</w:t>
      </w:r>
      <w:r w:rsidRPr="00E7051E">
        <w:rPr>
          <w:rFonts w:ascii="Arial" w:hAnsi="Arial" w:cs="Arial"/>
          <w:sz w:val="20"/>
          <w:szCs w:val="20"/>
        </w:rPr>
        <w:t>Licenční podmínky výrobců</w:t>
      </w:r>
      <w:r w:rsidR="00AF6253" w:rsidRPr="00E7051E">
        <w:rPr>
          <w:rFonts w:ascii="Arial" w:hAnsi="Arial" w:cs="Arial"/>
          <w:sz w:val="20"/>
          <w:szCs w:val="20"/>
        </w:rPr>
        <w:t>“)</w:t>
      </w:r>
      <w:r w:rsidRPr="00E7051E">
        <w:rPr>
          <w:rFonts w:ascii="Arial" w:hAnsi="Arial" w:cs="Arial"/>
          <w:sz w:val="20"/>
          <w:szCs w:val="20"/>
        </w:rPr>
        <w:t xml:space="preserve"> s tím, že:</w:t>
      </w:r>
    </w:p>
    <w:p w:rsidR="00ED3C2B" w:rsidRPr="00E7051E" w:rsidRDefault="00ED3C2B" w:rsidP="00E7051E">
      <w:pPr>
        <w:pStyle w:val="Odstavecseseznamem"/>
        <w:numPr>
          <w:ilvl w:val="0"/>
          <w:numId w:val="72"/>
        </w:numPr>
        <w:spacing w:before="0" w:after="120" w:line="280" w:lineRule="atLeast"/>
        <w:rPr>
          <w:rFonts w:ascii="Arial" w:eastAsia="Calibri" w:hAnsi="Arial" w:cs="Arial"/>
          <w:sz w:val="20"/>
          <w:szCs w:val="20"/>
          <w:lang w:eastAsia="en-US"/>
        </w:rPr>
      </w:pPr>
      <w:r w:rsidRPr="00E7051E">
        <w:rPr>
          <w:rFonts w:ascii="Arial" w:eastAsia="Calibri" w:hAnsi="Arial" w:cs="Arial"/>
          <w:sz w:val="20"/>
          <w:szCs w:val="20"/>
          <w:lang w:eastAsia="en-US"/>
        </w:rPr>
        <w:t xml:space="preserve">licenční ustanovení uvedená v </w:t>
      </w:r>
      <w:r w:rsidR="00AF6253" w:rsidRPr="00E7051E">
        <w:rPr>
          <w:rFonts w:ascii="Arial" w:hAnsi="Arial" w:cs="Arial"/>
          <w:sz w:val="20"/>
          <w:szCs w:val="20"/>
        </w:rPr>
        <w:t xml:space="preserve">čl. </w:t>
      </w:r>
      <w:r w:rsidR="00AF6253" w:rsidRPr="00E7051E">
        <w:rPr>
          <w:rFonts w:ascii="Arial" w:eastAsia="Calibri" w:hAnsi="Arial" w:cs="Arial"/>
          <w:sz w:val="20"/>
          <w:szCs w:val="20"/>
          <w:lang w:eastAsia="en-US"/>
        </w:rPr>
        <w:t>XIX.</w:t>
      </w:r>
      <w:r w:rsidR="00AF6253" w:rsidRPr="00E7051E">
        <w:rPr>
          <w:rFonts w:ascii="Arial" w:hAnsi="Arial" w:cs="Arial"/>
          <w:sz w:val="20"/>
          <w:szCs w:val="20"/>
        </w:rPr>
        <w:t xml:space="preserve"> odst. 9 Smlouvy</w:t>
      </w:r>
      <w:r w:rsidR="00AF6253" w:rsidRPr="00E7051E">
        <w:rPr>
          <w:rFonts w:ascii="Arial" w:eastAsia="Calibri" w:hAnsi="Arial" w:cs="Arial"/>
          <w:sz w:val="20"/>
          <w:szCs w:val="20"/>
          <w:lang w:eastAsia="en-US"/>
        </w:rPr>
        <w:t xml:space="preserve"> </w:t>
      </w:r>
      <w:r w:rsidRPr="00E7051E">
        <w:rPr>
          <w:rFonts w:ascii="Arial" w:eastAsia="Calibri" w:hAnsi="Arial" w:cs="Arial"/>
          <w:sz w:val="20"/>
          <w:szCs w:val="20"/>
          <w:lang w:eastAsia="en-US"/>
        </w:rPr>
        <w:t xml:space="preserve">mají přednost před Licenčními podmínkami výrobců, tj. mají před nimi přednost jak v případě kontradikce jednotlivých ustanovení, tak i v případě, kdy Licenční podmínky výrobců </w:t>
      </w:r>
      <w:r w:rsidR="00AF6253" w:rsidRPr="00E7051E">
        <w:rPr>
          <w:rFonts w:ascii="Arial" w:eastAsia="Calibri" w:hAnsi="Arial" w:cs="Arial"/>
          <w:sz w:val="20"/>
          <w:szCs w:val="20"/>
          <w:lang w:eastAsia="en-US"/>
        </w:rPr>
        <w:t>totožné</w:t>
      </w:r>
      <w:r w:rsidRPr="00E7051E">
        <w:rPr>
          <w:rFonts w:ascii="Arial" w:eastAsia="Calibri" w:hAnsi="Arial" w:cs="Arial"/>
          <w:sz w:val="20"/>
          <w:szCs w:val="20"/>
          <w:lang w:eastAsia="en-US"/>
        </w:rPr>
        <w:t xml:space="preserve"> nebo ob</w:t>
      </w:r>
      <w:r w:rsidR="00AF6253" w:rsidRPr="00E7051E">
        <w:rPr>
          <w:rFonts w:ascii="Arial" w:eastAsia="Calibri" w:hAnsi="Arial" w:cs="Arial"/>
          <w:sz w:val="20"/>
          <w:szCs w:val="20"/>
          <w:lang w:eastAsia="en-US"/>
        </w:rPr>
        <w:t>dobné ustanovení neobsahují (</w:t>
      </w:r>
      <w:r w:rsidR="00E7051E">
        <w:rPr>
          <w:rFonts w:ascii="Arial" w:eastAsia="Calibri" w:hAnsi="Arial" w:cs="Arial"/>
          <w:sz w:val="20"/>
          <w:szCs w:val="20"/>
          <w:lang w:eastAsia="en-US"/>
        </w:rPr>
        <w:t>k tomu srov. čl. XX.</w:t>
      </w:r>
      <w:r w:rsidRPr="00E7051E">
        <w:rPr>
          <w:rFonts w:ascii="Arial" w:eastAsia="Calibri" w:hAnsi="Arial" w:cs="Arial"/>
          <w:sz w:val="20"/>
          <w:szCs w:val="20"/>
          <w:lang w:eastAsia="en-US"/>
        </w:rPr>
        <w:t xml:space="preserve"> odst.</w:t>
      </w:r>
      <w:r w:rsidR="00AF6253" w:rsidRPr="00E7051E">
        <w:rPr>
          <w:rFonts w:ascii="Arial" w:eastAsia="Calibri" w:hAnsi="Arial" w:cs="Arial"/>
          <w:sz w:val="20"/>
          <w:szCs w:val="20"/>
          <w:lang w:eastAsia="en-US"/>
        </w:rPr>
        <w:t xml:space="preserve"> </w:t>
      </w:r>
      <w:r w:rsidRPr="00E7051E">
        <w:rPr>
          <w:rFonts w:ascii="Arial" w:eastAsia="Calibri" w:hAnsi="Arial" w:cs="Arial"/>
          <w:sz w:val="20"/>
          <w:szCs w:val="20"/>
          <w:lang w:eastAsia="en-US"/>
        </w:rPr>
        <w:t>2.</w:t>
      </w:r>
      <w:r w:rsidR="00E7051E">
        <w:rPr>
          <w:rFonts w:ascii="Arial" w:eastAsia="Calibri" w:hAnsi="Arial" w:cs="Arial"/>
          <w:sz w:val="20"/>
          <w:szCs w:val="20"/>
          <w:lang w:eastAsia="en-US"/>
        </w:rPr>
        <w:t xml:space="preserve"> Smlouvy</w:t>
      </w:r>
      <w:r w:rsidRPr="00E7051E">
        <w:rPr>
          <w:rFonts w:ascii="Arial" w:eastAsia="Calibri" w:hAnsi="Arial" w:cs="Arial"/>
          <w:sz w:val="20"/>
          <w:szCs w:val="20"/>
          <w:lang w:eastAsia="en-US"/>
        </w:rPr>
        <w:t xml:space="preserve">); případným odlišným zněním jednotlivých Licenčních podmínek výrobců nemůže být </w:t>
      </w:r>
      <w:r w:rsidR="00AF6253" w:rsidRPr="00E7051E">
        <w:rPr>
          <w:rFonts w:ascii="Arial" w:eastAsia="Calibri" w:hAnsi="Arial" w:cs="Arial"/>
          <w:sz w:val="20"/>
          <w:szCs w:val="20"/>
          <w:lang w:eastAsia="en-US"/>
        </w:rPr>
        <w:t xml:space="preserve">tato </w:t>
      </w:r>
      <w:r w:rsidRPr="00E7051E">
        <w:rPr>
          <w:rFonts w:ascii="Arial" w:eastAsia="Calibri" w:hAnsi="Arial" w:cs="Arial"/>
          <w:sz w:val="20"/>
          <w:szCs w:val="20"/>
          <w:lang w:eastAsia="en-US"/>
        </w:rPr>
        <w:t>„zásada přednosti“ nijak prolomena,</w:t>
      </w:r>
    </w:p>
    <w:p w:rsidR="00ED3C2B" w:rsidRPr="00E7051E" w:rsidRDefault="00ED3C2B" w:rsidP="00E7051E">
      <w:pPr>
        <w:pStyle w:val="Odstavecseseznamem"/>
        <w:numPr>
          <w:ilvl w:val="0"/>
          <w:numId w:val="72"/>
        </w:numPr>
        <w:spacing w:before="0" w:line="280" w:lineRule="atLeast"/>
        <w:rPr>
          <w:rFonts w:ascii="Arial" w:eastAsia="Calibri" w:hAnsi="Arial" w:cs="Arial"/>
          <w:sz w:val="20"/>
          <w:szCs w:val="20"/>
          <w:lang w:eastAsia="en-US"/>
        </w:rPr>
      </w:pPr>
      <w:r w:rsidRPr="00E7051E">
        <w:rPr>
          <w:rFonts w:ascii="Arial" w:eastAsia="Calibri" w:hAnsi="Arial" w:cs="Arial"/>
          <w:sz w:val="20"/>
          <w:szCs w:val="20"/>
          <w:lang w:eastAsia="en-US"/>
        </w:rPr>
        <w:t>tatáž „zásada přednosti“ platí i v případě ostatních licenčních podmínek j</w:t>
      </w:r>
      <w:r w:rsidR="006824F3" w:rsidRPr="00E7051E">
        <w:rPr>
          <w:rFonts w:ascii="Arial" w:eastAsia="Calibri" w:hAnsi="Arial" w:cs="Arial"/>
          <w:sz w:val="20"/>
          <w:szCs w:val="20"/>
          <w:lang w:eastAsia="en-US"/>
        </w:rPr>
        <w:t xml:space="preserve">ednotlivých </w:t>
      </w:r>
      <w:r w:rsidRPr="00E7051E">
        <w:rPr>
          <w:rFonts w:ascii="Arial" w:eastAsia="Calibri" w:hAnsi="Arial" w:cs="Arial"/>
          <w:sz w:val="20"/>
          <w:szCs w:val="20"/>
          <w:lang w:eastAsia="en-US"/>
        </w:rPr>
        <w:t>výrobců</w:t>
      </w:r>
      <w:r w:rsidR="006A50D1">
        <w:rPr>
          <w:rFonts w:ascii="Arial" w:eastAsia="Calibri" w:hAnsi="Arial" w:cs="Arial"/>
          <w:sz w:val="20"/>
          <w:szCs w:val="20"/>
          <w:lang w:eastAsia="en-US"/>
        </w:rPr>
        <w:t xml:space="preserve"> proprietárního software dodávaného v rámci realizace Smlouvy</w:t>
      </w:r>
      <w:r w:rsidRPr="00E7051E">
        <w:rPr>
          <w:rFonts w:ascii="Arial" w:eastAsia="Calibri" w:hAnsi="Arial" w:cs="Arial"/>
          <w:sz w:val="20"/>
          <w:szCs w:val="20"/>
          <w:lang w:eastAsia="en-US"/>
        </w:rPr>
        <w:t xml:space="preserve">, které sice přílohy </w:t>
      </w:r>
      <w:r w:rsidR="00AF6253" w:rsidRPr="00E7051E">
        <w:rPr>
          <w:rFonts w:ascii="Arial" w:eastAsia="Calibri" w:hAnsi="Arial" w:cs="Arial"/>
          <w:sz w:val="20"/>
          <w:szCs w:val="20"/>
          <w:lang w:eastAsia="en-US"/>
        </w:rPr>
        <w:t>S</w:t>
      </w:r>
      <w:r w:rsidRPr="00E7051E">
        <w:rPr>
          <w:rFonts w:ascii="Arial" w:eastAsia="Calibri" w:hAnsi="Arial" w:cs="Arial"/>
          <w:sz w:val="20"/>
          <w:szCs w:val="20"/>
          <w:lang w:eastAsia="en-US"/>
        </w:rPr>
        <w:t>mlouvy net</w:t>
      </w:r>
      <w:r w:rsidR="006F28AA">
        <w:rPr>
          <w:rFonts w:ascii="Arial" w:eastAsia="Calibri" w:hAnsi="Arial" w:cs="Arial"/>
          <w:sz w:val="20"/>
          <w:szCs w:val="20"/>
          <w:lang w:eastAsia="en-US"/>
        </w:rPr>
        <w:t>voří, ale mají obecný charakter.</w:t>
      </w:r>
    </w:p>
    <w:p w:rsidR="00AF6253" w:rsidRPr="00E7051E" w:rsidRDefault="00AF6253" w:rsidP="00E7051E">
      <w:pPr>
        <w:spacing w:before="0" w:line="280" w:lineRule="atLeast"/>
        <w:rPr>
          <w:rFonts w:ascii="Arial" w:eastAsia="Calibri" w:hAnsi="Arial" w:cs="Arial"/>
          <w:sz w:val="20"/>
          <w:szCs w:val="20"/>
          <w:lang w:eastAsia="en-US"/>
        </w:rPr>
      </w:pPr>
    </w:p>
    <w:p w:rsidR="001679F7" w:rsidRPr="00E7051E" w:rsidRDefault="00ED3C2B" w:rsidP="00E7051E">
      <w:pPr>
        <w:spacing w:before="0" w:line="280" w:lineRule="atLeast"/>
        <w:rPr>
          <w:rFonts w:ascii="Arial" w:eastAsia="Calibri" w:hAnsi="Arial" w:cs="Arial"/>
          <w:sz w:val="20"/>
          <w:szCs w:val="20"/>
          <w:lang w:eastAsia="en-US"/>
        </w:rPr>
      </w:pPr>
      <w:r w:rsidRPr="00E7051E">
        <w:rPr>
          <w:rFonts w:ascii="Arial" w:eastAsia="Calibri" w:hAnsi="Arial" w:cs="Arial"/>
          <w:sz w:val="20"/>
          <w:szCs w:val="20"/>
          <w:lang w:eastAsia="en-US"/>
        </w:rPr>
        <w:t xml:space="preserve">Zhotovitel se vší odpovědností závaznost </w:t>
      </w:r>
      <w:r w:rsidR="00AF6253" w:rsidRPr="00E7051E">
        <w:rPr>
          <w:rFonts w:ascii="Arial" w:eastAsia="Calibri" w:hAnsi="Arial" w:cs="Arial"/>
          <w:sz w:val="20"/>
          <w:szCs w:val="20"/>
          <w:lang w:eastAsia="en-US"/>
        </w:rPr>
        <w:t xml:space="preserve">tohoto ujednání </w:t>
      </w:r>
      <w:r w:rsidRPr="00E7051E">
        <w:rPr>
          <w:rFonts w:ascii="Arial" w:eastAsia="Calibri" w:hAnsi="Arial" w:cs="Arial"/>
          <w:sz w:val="20"/>
          <w:szCs w:val="20"/>
          <w:lang w:eastAsia="en-US"/>
        </w:rPr>
        <w:t>potvrzuje.</w:t>
      </w:r>
    </w:p>
    <w:p w:rsidR="00086D8C" w:rsidRPr="00E7051E" w:rsidRDefault="00086D8C" w:rsidP="00E7051E">
      <w:pPr>
        <w:spacing w:before="0" w:line="280" w:lineRule="atLeast"/>
        <w:rPr>
          <w:rFonts w:ascii="Arial" w:eastAsia="Calibri" w:hAnsi="Arial" w:cs="Arial"/>
          <w:sz w:val="20"/>
          <w:szCs w:val="20"/>
          <w:lang w:eastAsia="en-US"/>
        </w:rPr>
      </w:pPr>
    </w:p>
    <w:p w:rsidR="00086D8C" w:rsidRPr="00DD305E" w:rsidRDefault="006824F3" w:rsidP="00DD305E">
      <w:pPr>
        <w:spacing w:before="0" w:line="280" w:lineRule="atLeast"/>
        <w:rPr>
          <w:rFonts w:ascii="Arial" w:hAnsi="Arial" w:cs="Arial"/>
          <w:b/>
          <w:sz w:val="20"/>
          <w:szCs w:val="20"/>
        </w:rPr>
      </w:pPr>
      <w:r w:rsidRPr="00DD305E">
        <w:rPr>
          <w:rFonts w:ascii="Arial" w:hAnsi="Arial" w:cs="Arial"/>
          <w:b/>
          <w:sz w:val="20"/>
          <w:szCs w:val="20"/>
        </w:rPr>
        <w:t xml:space="preserve">Nedílnou součástí této Specifikace předmětu plnění jsou následující </w:t>
      </w:r>
      <w:r w:rsidR="00086D8C" w:rsidRPr="00DD305E">
        <w:rPr>
          <w:rFonts w:ascii="Arial" w:hAnsi="Arial" w:cs="Arial"/>
          <w:b/>
          <w:sz w:val="20"/>
          <w:szCs w:val="20"/>
        </w:rPr>
        <w:t>Licenční podmínky výrobců:</w:t>
      </w:r>
    </w:p>
    <w:p w:rsidR="00155769" w:rsidRPr="00E40501" w:rsidRDefault="00086D8C" w:rsidP="00155769">
      <w:pPr>
        <w:pStyle w:val="Odstavecseseznamem"/>
        <w:numPr>
          <w:ilvl w:val="0"/>
          <w:numId w:val="71"/>
        </w:numPr>
        <w:spacing w:before="0" w:after="120" w:line="280" w:lineRule="atLeast"/>
        <w:ind w:left="357" w:hanging="357"/>
        <w:jc w:val="left"/>
        <w:rPr>
          <w:rFonts w:ascii="Arial" w:hAnsi="Arial" w:cs="Arial"/>
          <w:sz w:val="20"/>
          <w:szCs w:val="20"/>
        </w:rPr>
      </w:pPr>
      <w:r w:rsidRPr="00E40501">
        <w:rPr>
          <w:rFonts w:ascii="Arial" w:hAnsi="Arial" w:cs="Arial"/>
          <w:sz w:val="20"/>
          <w:szCs w:val="20"/>
        </w:rPr>
        <w:t>Příloha č. 1 – Licenční podmínky ICZ e-spis</w:t>
      </w:r>
      <w:r w:rsidRPr="00E40501">
        <w:rPr>
          <w:rFonts w:ascii="Arial" w:hAnsi="Arial" w:cs="Arial"/>
          <w:sz w:val="20"/>
          <w:szCs w:val="20"/>
          <w:vertAlign w:val="superscript"/>
        </w:rPr>
        <w:t>®</w:t>
      </w:r>
      <w:r w:rsidRPr="00E40501">
        <w:rPr>
          <w:rFonts w:ascii="Arial" w:hAnsi="Arial" w:cs="Arial"/>
          <w:sz w:val="20"/>
          <w:szCs w:val="20"/>
        </w:rPr>
        <w:t xml:space="preserve"> a modulů ICZ e-spis</w:t>
      </w:r>
      <w:r w:rsidRPr="00E40501">
        <w:rPr>
          <w:rFonts w:ascii="Arial" w:hAnsi="Arial" w:cs="Arial"/>
          <w:sz w:val="20"/>
          <w:szCs w:val="20"/>
          <w:vertAlign w:val="superscript"/>
        </w:rPr>
        <w:t>®</w:t>
      </w:r>
      <w:r w:rsidRPr="00E40501">
        <w:rPr>
          <w:rFonts w:ascii="Arial" w:hAnsi="Arial" w:cs="Arial"/>
          <w:sz w:val="20"/>
          <w:szCs w:val="20"/>
        </w:rPr>
        <w:t xml:space="preserve"> (komunikace s ISDS, Hybridní pošta, Podpisové služby)</w:t>
      </w:r>
    </w:p>
    <w:p w:rsidR="00086D8C" w:rsidRPr="00E40501" w:rsidRDefault="00155769" w:rsidP="00155769">
      <w:pPr>
        <w:pStyle w:val="Odstavecseseznamem"/>
        <w:spacing w:before="0" w:after="120" w:line="280" w:lineRule="atLeast"/>
        <w:ind w:left="357"/>
        <w:contextualSpacing w:val="0"/>
        <w:jc w:val="left"/>
        <w:rPr>
          <w:rFonts w:ascii="Arial" w:hAnsi="Arial" w:cs="Arial"/>
          <w:sz w:val="20"/>
          <w:szCs w:val="20"/>
        </w:rPr>
      </w:pPr>
      <w:r w:rsidRPr="00E40501">
        <w:rPr>
          <w:rFonts w:ascii="Arial" w:hAnsi="Arial" w:cs="Arial"/>
          <w:sz w:val="20"/>
          <w:szCs w:val="20"/>
        </w:rPr>
        <w:t>(dokument „Licenční podmínky ICZ e-spis</w:t>
      </w:r>
      <w:r w:rsidRPr="00E40501">
        <w:rPr>
          <w:rFonts w:ascii="Arial" w:hAnsi="Arial" w:cs="Arial"/>
          <w:sz w:val="20"/>
          <w:szCs w:val="20"/>
          <w:vertAlign w:val="superscript"/>
        </w:rPr>
        <w:t>®</w:t>
      </w:r>
      <w:r w:rsidRPr="00E40501">
        <w:rPr>
          <w:rFonts w:ascii="Arial" w:hAnsi="Arial" w:cs="Arial"/>
          <w:sz w:val="20"/>
          <w:szCs w:val="20"/>
        </w:rPr>
        <w:t xml:space="preserve"> (dále též Software“)</w:t>
      </w:r>
    </w:p>
    <w:p w:rsidR="00155769" w:rsidRPr="00E40501" w:rsidRDefault="00086D8C" w:rsidP="00155769">
      <w:pPr>
        <w:pStyle w:val="Odstavecseseznamem"/>
        <w:numPr>
          <w:ilvl w:val="0"/>
          <w:numId w:val="71"/>
        </w:numPr>
        <w:spacing w:before="0" w:after="120" w:line="280" w:lineRule="atLeast"/>
        <w:ind w:left="357" w:hanging="357"/>
        <w:jc w:val="left"/>
        <w:rPr>
          <w:rFonts w:ascii="Arial" w:hAnsi="Arial" w:cs="Arial"/>
          <w:sz w:val="20"/>
          <w:szCs w:val="20"/>
        </w:rPr>
      </w:pPr>
      <w:r w:rsidRPr="00E40501">
        <w:rPr>
          <w:rFonts w:ascii="Arial" w:hAnsi="Arial" w:cs="Arial"/>
          <w:sz w:val="20"/>
          <w:szCs w:val="20"/>
        </w:rPr>
        <w:t>Příloha č. 2 – Licenční podmínky ICZ DESA</w:t>
      </w:r>
    </w:p>
    <w:p w:rsidR="00155769" w:rsidRPr="00155769" w:rsidRDefault="00155769" w:rsidP="00155769">
      <w:pPr>
        <w:pStyle w:val="Odstavecseseznamem"/>
        <w:spacing w:before="0" w:after="120" w:line="280" w:lineRule="atLeast"/>
        <w:ind w:left="357"/>
        <w:contextualSpacing w:val="0"/>
        <w:jc w:val="left"/>
        <w:rPr>
          <w:rFonts w:ascii="Arial" w:hAnsi="Arial" w:cs="Arial"/>
          <w:sz w:val="20"/>
          <w:szCs w:val="20"/>
        </w:rPr>
      </w:pPr>
      <w:r w:rsidRPr="00E40501">
        <w:rPr>
          <w:rFonts w:ascii="Arial" w:hAnsi="Arial" w:cs="Arial"/>
          <w:sz w:val="20"/>
          <w:szCs w:val="20"/>
        </w:rPr>
        <w:t>(dokument „Licenční podmínky ICZ DESA (dále též Software)“)</w:t>
      </w:r>
    </w:p>
    <w:p w:rsidR="00086D8C" w:rsidRDefault="00086D8C" w:rsidP="00E7051E">
      <w:pPr>
        <w:pStyle w:val="Bezmezer"/>
        <w:numPr>
          <w:ilvl w:val="0"/>
          <w:numId w:val="71"/>
        </w:numPr>
        <w:spacing w:line="280" w:lineRule="atLeast"/>
        <w:jc w:val="both"/>
        <w:rPr>
          <w:rFonts w:ascii="Arial" w:hAnsi="Arial" w:cs="Arial"/>
          <w:sz w:val="20"/>
          <w:szCs w:val="20"/>
        </w:rPr>
      </w:pPr>
      <w:r w:rsidRPr="00E7051E">
        <w:rPr>
          <w:rFonts w:ascii="Arial" w:hAnsi="Arial" w:cs="Arial"/>
          <w:sz w:val="20"/>
          <w:szCs w:val="20"/>
        </w:rPr>
        <w:t xml:space="preserve">Příloha č. 3 – Licenční podmínky Aplikace </w:t>
      </w:r>
      <w:proofErr w:type="spellStart"/>
      <w:r w:rsidRPr="00E7051E">
        <w:rPr>
          <w:rFonts w:ascii="Arial" w:hAnsi="Arial" w:cs="Arial"/>
          <w:sz w:val="20"/>
          <w:szCs w:val="20"/>
        </w:rPr>
        <w:t>Anonymizace</w:t>
      </w:r>
      <w:proofErr w:type="spellEnd"/>
    </w:p>
    <w:p w:rsidR="00DD1854" w:rsidRPr="00E7051E" w:rsidRDefault="00DD1854" w:rsidP="00DD1854">
      <w:pPr>
        <w:pStyle w:val="Bezmezer"/>
        <w:spacing w:after="120" w:line="280" w:lineRule="atLeast"/>
        <w:ind w:left="357"/>
        <w:jc w:val="both"/>
        <w:rPr>
          <w:rFonts w:ascii="Arial" w:hAnsi="Arial" w:cs="Arial"/>
          <w:sz w:val="20"/>
          <w:szCs w:val="20"/>
        </w:rPr>
      </w:pPr>
      <w:r>
        <w:rPr>
          <w:rFonts w:ascii="Arial" w:hAnsi="Arial" w:cs="Arial"/>
          <w:sz w:val="20"/>
          <w:szCs w:val="20"/>
        </w:rPr>
        <w:t>(dokument „RTU – Práva k užívání LICENČNÍ PODMÍNKY“)</w:t>
      </w:r>
    </w:p>
    <w:p w:rsidR="00DD1854" w:rsidRDefault="00086D8C" w:rsidP="00E7051E">
      <w:pPr>
        <w:pStyle w:val="Odstavecseseznamem"/>
        <w:numPr>
          <w:ilvl w:val="0"/>
          <w:numId w:val="71"/>
        </w:numPr>
        <w:spacing w:before="0" w:line="280" w:lineRule="atLeast"/>
        <w:jc w:val="left"/>
        <w:rPr>
          <w:rFonts w:ascii="Arial" w:hAnsi="Arial" w:cs="Arial"/>
          <w:sz w:val="20"/>
          <w:szCs w:val="20"/>
        </w:rPr>
      </w:pPr>
      <w:r w:rsidRPr="00E7051E">
        <w:rPr>
          <w:rFonts w:ascii="Arial" w:hAnsi="Arial" w:cs="Arial"/>
          <w:sz w:val="20"/>
          <w:szCs w:val="20"/>
        </w:rPr>
        <w:t>Příloha č. 4 – Licenční podmínky SW IBM</w:t>
      </w:r>
      <w:r w:rsidR="00060192" w:rsidRPr="00E7051E">
        <w:rPr>
          <w:rFonts w:ascii="Arial" w:hAnsi="Arial" w:cs="Arial"/>
          <w:sz w:val="20"/>
          <w:szCs w:val="20"/>
        </w:rPr>
        <w:t xml:space="preserve"> </w:t>
      </w:r>
    </w:p>
    <w:p w:rsidR="00060192" w:rsidRPr="00E7051E" w:rsidRDefault="00060192" w:rsidP="00DD1854">
      <w:pPr>
        <w:pStyle w:val="Odstavecseseznamem"/>
        <w:spacing w:before="0" w:after="120" w:line="280" w:lineRule="atLeast"/>
        <w:ind w:left="357"/>
        <w:contextualSpacing w:val="0"/>
        <w:jc w:val="left"/>
        <w:rPr>
          <w:rFonts w:ascii="Arial" w:hAnsi="Arial" w:cs="Arial"/>
          <w:sz w:val="20"/>
          <w:szCs w:val="20"/>
        </w:rPr>
      </w:pPr>
      <w:r w:rsidRPr="00E7051E">
        <w:rPr>
          <w:rFonts w:ascii="Arial" w:hAnsi="Arial" w:cs="Arial"/>
          <w:sz w:val="20"/>
          <w:szCs w:val="20"/>
        </w:rPr>
        <w:t xml:space="preserve">(dokument „Obchodní podmínky IBM International </w:t>
      </w:r>
      <w:proofErr w:type="spellStart"/>
      <w:r w:rsidRPr="00E7051E">
        <w:rPr>
          <w:rFonts w:ascii="Arial" w:hAnsi="Arial" w:cs="Arial"/>
          <w:sz w:val="20"/>
          <w:szCs w:val="20"/>
        </w:rPr>
        <w:t>Passport</w:t>
      </w:r>
      <w:proofErr w:type="spellEnd"/>
      <w:r w:rsidRPr="00E7051E">
        <w:rPr>
          <w:rFonts w:ascii="Arial" w:hAnsi="Arial" w:cs="Arial"/>
          <w:sz w:val="20"/>
          <w:szCs w:val="20"/>
        </w:rPr>
        <w:t xml:space="preserve"> </w:t>
      </w:r>
      <w:proofErr w:type="spellStart"/>
      <w:r w:rsidRPr="00E7051E">
        <w:rPr>
          <w:rFonts w:ascii="Arial" w:hAnsi="Arial" w:cs="Arial"/>
          <w:sz w:val="20"/>
          <w:szCs w:val="20"/>
        </w:rPr>
        <w:t>Advantage</w:t>
      </w:r>
      <w:proofErr w:type="spellEnd"/>
      <w:r w:rsidRPr="00E7051E">
        <w:rPr>
          <w:rFonts w:ascii="Arial" w:hAnsi="Arial" w:cs="Arial"/>
          <w:sz w:val="20"/>
          <w:szCs w:val="20"/>
        </w:rPr>
        <w:t>“ vč. úvodního dokumentu „Potvrzení“, vydané</w:t>
      </w:r>
      <w:r w:rsidR="00DD1854">
        <w:rPr>
          <w:rFonts w:ascii="Arial" w:hAnsi="Arial" w:cs="Arial"/>
          <w:sz w:val="20"/>
          <w:szCs w:val="20"/>
        </w:rPr>
        <w:t>ho</w:t>
      </w:r>
      <w:r w:rsidRPr="00E7051E">
        <w:rPr>
          <w:rFonts w:ascii="Arial" w:hAnsi="Arial" w:cs="Arial"/>
          <w:sz w:val="20"/>
          <w:szCs w:val="20"/>
        </w:rPr>
        <w:t xml:space="preserve"> společností I</w:t>
      </w:r>
      <w:r w:rsidR="006F28AA">
        <w:rPr>
          <w:rFonts w:ascii="Arial" w:hAnsi="Arial" w:cs="Arial"/>
          <w:sz w:val="20"/>
          <w:szCs w:val="20"/>
        </w:rPr>
        <w:t>B</w:t>
      </w:r>
      <w:r w:rsidRPr="00E7051E">
        <w:rPr>
          <w:rFonts w:ascii="Arial" w:hAnsi="Arial" w:cs="Arial"/>
          <w:sz w:val="20"/>
          <w:szCs w:val="20"/>
        </w:rPr>
        <w:t>M Česká republika)</w:t>
      </w:r>
    </w:p>
    <w:p w:rsidR="00DD1854" w:rsidRDefault="00086D8C" w:rsidP="00E7051E">
      <w:pPr>
        <w:pStyle w:val="Odstavecseseznamem"/>
        <w:numPr>
          <w:ilvl w:val="0"/>
          <w:numId w:val="71"/>
        </w:numPr>
        <w:spacing w:before="0" w:line="280" w:lineRule="atLeast"/>
        <w:jc w:val="left"/>
        <w:rPr>
          <w:rFonts w:ascii="Arial" w:hAnsi="Arial" w:cs="Arial"/>
          <w:sz w:val="20"/>
          <w:szCs w:val="20"/>
        </w:rPr>
      </w:pPr>
      <w:r w:rsidRPr="00E7051E">
        <w:rPr>
          <w:rFonts w:ascii="Arial" w:hAnsi="Arial" w:cs="Arial"/>
          <w:sz w:val="20"/>
          <w:szCs w:val="20"/>
        </w:rPr>
        <w:t xml:space="preserve">Příloha č. 5 – Licenční podmínky </w:t>
      </w:r>
      <w:proofErr w:type="spellStart"/>
      <w:r w:rsidRPr="00E7051E">
        <w:rPr>
          <w:rFonts w:ascii="Arial" w:hAnsi="Arial" w:cs="Arial"/>
          <w:sz w:val="20"/>
          <w:szCs w:val="20"/>
        </w:rPr>
        <w:t>Content</w:t>
      </w:r>
      <w:proofErr w:type="spellEnd"/>
      <w:r w:rsidRPr="00E7051E">
        <w:rPr>
          <w:rFonts w:ascii="Arial" w:hAnsi="Arial" w:cs="Arial"/>
          <w:sz w:val="20"/>
          <w:szCs w:val="20"/>
        </w:rPr>
        <w:t xml:space="preserve"> </w:t>
      </w:r>
      <w:proofErr w:type="spellStart"/>
      <w:r w:rsidRPr="00E7051E">
        <w:rPr>
          <w:rFonts w:ascii="Arial" w:hAnsi="Arial" w:cs="Arial"/>
          <w:sz w:val="20"/>
          <w:szCs w:val="20"/>
        </w:rPr>
        <w:t>Mapper</w:t>
      </w:r>
      <w:proofErr w:type="spellEnd"/>
      <w:r w:rsidRPr="00E7051E">
        <w:rPr>
          <w:rFonts w:ascii="Arial" w:hAnsi="Arial" w:cs="Arial"/>
          <w:sz w:val="20"/>
          <w:szCs w:val="20"/>
        </w:rPr>
        <w:t xml:space="preserve"> </w:t>
      </w:r>
      <w:proofErr w:type="spellStart"/>
      <w:r w:rsidRPr="00E7051E">
        <w:rPr>
          <w:rFonts w:ascii="Arial" w:hAnsi="Arial" w:cs="Arial"/>
          <w:sz w:val="20"/>
          <w:szCs w:val="20"/>
        </w:rPr>
        <w:t>for</w:t>
      </w:r>
      <w:proofErr w:type="spellEnd"/>
      <w:r w:rsidRPr="00E7051E">
        <w:rPr>
          <w:rFonts w:ascii="Arial" w:hAnsi="Arial" w:cs="Arial"/>
          <w:sz w:val="20"/>
          <w:szCs w:val="20"/>
        </w:rPr>
        <w:t xml:space="preserve"> MS Word</w:t>
      </w:r>
    </w:p>
    <w:p w:rsidR="00086D8C" w:rsidRPr="00E7051E" w:rsidRDefault="00DD1854" w:rsidP="00DD1854">
      <w:pPr>
        <w:pStyle w:val="Odstavecseseznamem"/>
        <w:spacing w:before="0" w:after="120" w:line="280" w:lineRule="atLeast"/>
        <w:ind w:left="357"/>
        <w:contextualSpacing w:val="0"/>
        <w:jc w:val="left"/>
        <w:rPr>
          <w:rFonts w:ascii="Arial" w:hAnsi="Arial" w:cs="Arial"/>
          <w:sz w:val="20"/>
          <w:szCs w:val="20"/>
        </w:rPr>
      </w:pPr>
      <w:r>
        <w:rPr>
          <w:rFonts w:ascii="Arial" w:hAnsi="Arial" w:cs="Arial"/>
          <w:sz w:val="20"/>
          <w:szCs w:val="20"/>
        </w:rPr>
        <w:t>(dokument „LICENČNÍ UJEDNÁNÍ PRO PRODUKT CONTENT MAPPER“)</w:t>
      </w:r>
      <w:r w:rsidR="00086D8C" w:rsidRPr="00E7051E">
        <w:rPr>
          <w:rFonts w:ascii="Arial" w:hAnsi="Arial" w:cs="Arial"/>
          <w:sz w:val="20"/>
          <w:szCs w:val="20"/>
        </w:rPr>
        <w:t xml:space="preserve"> </w:t>
      </w:r>
    </w:p>
    <w:p w:rsidR="00086D8C" w:rsidRDefault="00086D8C" w:rsidP="00E7051E">
      <w:pPr>
        <w:pStyle w:val="Odstavecseseznamem"/>
        <w:numPr>
          <w:ilvl w:val="0"/>
          <w:numId w:val="71"/>
        </w:numPr>
        <w:spacing w:before="0" w:line="280" w:lineRule="atLeast"/>
        <w:jc w:val="left"/>
        <w:rPr>
          <w:rFonts w:ascii="Arial" w:hAnsi="Arial" w:cs="Arial"/>
          <w:sz w:val="20"/>
          <w:szCs w:val="20"/>
        </w:rPr>
      </w:pPr>
      <w:r w:rsidRPr="00E7051E">
        <w:rPr>
          <w:rFonts w:ascii="Arial" w:hAnsi="Arial" w:cs="Arial"/>
          <w:sz w:val="20"/>
          <w:szCs w:val="20"/>
        </w:rPr>
        <w:t xml:space="preserve">Příloha č. 6 – Licenční podmínky Trend </w:t>
      </w:r>
      <w:proofErr w:type="spellStart"/>
      <w:r w:rsidRPr="00E7051E">
        <w:rPr>
          <w:rFonts w:ascii="Arial" w:hAnsi="Arial" w:cs="Arial"/>
          <w:sz w:val="20"/>
          <w:szCs w:val="20"/>
        </w:rPr>
        <w:t>Micro</w:t>
      </w:r>
      <w:proofErr w:type="spellEnd"/>
      <w:r w:rsidRPr="00E7051E">
        <w:rPr>
          <w:rFonts w:ascii="Arial" w:hAnsi="Arial" w:cs="Arial"/>
          <w:sz w:val="20"/>
          <w:szCs w:val="20"/>
        </w:rPr>
        <w:t xml:space="preserve"> </w:t>
      </w:r>
      <w:proofErr w:type="spellStart"/>
      <w:r w:rsidRPr="00E7051E">
        <w:rPr>
          <w:rFonts w:ascii="Arial" w:hAnsi="Arial" w:cs="Arial"/>
          <w:sz w:val="20"/>
          <w:szCs w:val="20"/>
        </w:rPr>
        <w:t>Discovery</w:t>
      </w:r>
      <w:proofErr w:type="spellEnd"/>
      <w:r w:rsidRPr="00E7051E">
        <w:rPr>
          <w:rFonts w:ascii="Arial" w:hAnsi="Arial" w:cs="Arial"/>
          <w:sz w:val="20"/>
          <w:szCs w:val="20"/>
        </w:rPr>
        <w:t xml:space="preserve"> </w:t>
      </w:r>
      <w:proofErr w:type="spellStart"/>
      <w:r w:rsidRPr="00E7051E">
        <w:rPr>
          <w:rFonts w:ascii="Arial" w:hAnsi="Arial" w:cs="Arial"/>
          <w:sz w:val="20"/>
          <w:szCs w:val="20"/>
        </w:rPr>
        <w:t>Analyzer</w:t>
      </w:r>
      <w:proofErr w:type="spellEnd"/>
      <w:r w:rsidRPr="00E7051E">
        <w:rPr>
          <w:rFonts w:ascii="Arial" w:hAnsi="Arial" w:cs="Arial"/>
          <w:sz w:val="20"/>
          <w:szCs w:val="20"/>
        </w:rPr>
        <w:t xml:space="preserve"> – SW</w:t>
      </w:r>
    </w:p>
    <w:p w:rsidR="00DD1854" w:rsidRPr="00E7051E" w:rsidRDefault="00DD1854" w:rsidP="00DD1854">
      <w:pPr>
        <w:pStyle w:val="Odstavecseseznamem"/>
        <w:spacing w:before="0" w:after="120" w:line="280" w:lineRule="atLeast"/>
        <w:ind w:left="357"/>
        <w:contextualSpacing w:val="0"/>
        <w:jc w:val="left"/>
        <w:rPr>
          <w:rFonts w:ascii="Arial" w:hAnsi="Arial" w:cs="Arial"/>
          <w:sz w:val="20"/>
          <w:szCs w:val="20"/>
        </w:rPr>
      </w:pPr>
      <w:r>
        <w:rPr>
          <w:rFonts w:ascii="Arial" w:hAnsi="Arial" w:cs="Arial"/>
          <w:sz w:val="20"/>
          <w:szCs w:val="20"/>
        </w:rPr>
        <w:t>(dokument „</w:t>
      </w:r>
      <w:r w:rsidRPr="00DD1854">
        <w:rPr>
          <w:rFonts w:ascii="Arial" w:hAnsi="Arial" w:cs="Arial"/>
          <w:sz w:val="20"/>
          <w:szCs w:val="20"/>
        </w:rPr>
        <w:t xml:space="preserve">Licenční smlouva pro software a služby společnosti Trend </w:t>
      </w:r>
      <w:proofErr w:type="spellStart"/>
      <w:r w:rsidRPr="00DD1854">
        <w:rPr>
          <w:rFonts w:ascii="Arial" w:hAnsi="Arial" w:cs="Arial"/>
          <w:sz w:val="20"/>
          <w:szCs w:val="20"/>
        </w:rPr>
        <w:t>Micro</w:t>
      </w:r>
      <w:proofErr w:type="spellEnd"/>
      <w:r w:rsidR="006A50D1">
        <w:rPr>
          <w:rFonts w:ascii="Arial" w:hAnsi="Arial" w:cs="Arial"/>
          <w:sz w:val="20"/>
          <w:szCs w:val="20"/>
        </w:rPr>
        <w:t xml:space="preserve">“ </w:t>
      </w:r>
      <w:r>
        <w:rPr>
          <w:rFonts w:ascii="Arial" w:hAnsi="Arial" w:cs="Arial"/>
          <w:sz w:val="20"/>
          <w:szCs w:val="20"/>
        </w:rPr>
        <w:t xml:space="preserve">vč. </w:t>
      </w:r>
      <w:r w:rsidR="00CC076A">
        <w:rPr>
          <w:rFonts w:ascii="Arial" w:hAnsi="Arial" w:cs="Arial"/>
          <w:sz w:val="20"/>
          <w:szCs w:val="20"/>
        </w:rPr>
        <w:t xml:space="preserve">potvrzení zástupce výrobce pro ČR ve vztahu k produktu </w:t>
      </w:r>
      <w:proofErr w:type="spellStart"/>
      <w:r w:rsidR="00CC076A">
        <w:rPr>
          <w:rFonts w:ascii="Arial" w:hAnsi="Arial" w:cs="Arial"/>
          <w:sz w:val="20"/>
          <w:szCs w:val="20"/>
        </w:rPr>
        <w:t>Deep</w:t>
      </w:r>
      <w:proofErr w:type="spellEnd"/>
      <w:r w:rsidR="00CC076A">
        <w:rPr>
          <w:rFonts w:ascii="Arial" w:hAnsi="Arial" w:cs="Arial"/>
          <w:sz w:val="20"/>
          <w:szCs w:val="20"/>
        </w:rPr>
        <w:t xml:space="preserve"> </w:t>
      </w:r>
      <w:proofErr w:type="spellStart"/>
      <w:r w:rsidR="00CC076A">
        <w:rPr>
          <w:rFonts w:ascii="Arial" w:hAnsi="Arial" w:cs="Arial"/>
          <w:sz w:val="20"/>
          <w:szCs w:val="20"/>
        </w:rPr>
        <w:t>Discovery</w:t>
      </w:r>
      <w:proofErr w:type="spellEnd"/>
      <w:r w:rsidR="00CC076A">
        <w:rPr>
          <w:rFonts w:ascii="Arial" w:hAnsi="Arial" w:cs="Arial"/>
          <w:sz w:val="20"/>
          <w:szCs w:val="20"/>
        </w:rPr>
        <w:t xml:space="preserve"> </w:t>
      </w:r>
      <w:proofErr w:type="spellStart"/>
      <w:r w:rsidR="00CC076A">
        <w:rPr>
          <w:rFonts w:ascii="Arial" w:hAnsi="Arial" w:cs="Arial"/>
          <w:sz w:val="20"/>
          <w:szCs w:val="20"/>
        </w:rPr>
        <w:t>Analyzer</w:t>
      </w:r>
      <w:proofErr w:type="spellEnd"/>
      <w:r w:rsidR="00CC076A">
        <w:rPr>
          <w:rFonts w:ascii="Arial" w:hAnsi="Arial" w:cs="Arial"/>
          <w:sz w:val="20"/>
          <w:szCs w:val="20"/>
        </w:rPr>
        <w:t xml:space="preserve"> SW </w:t>
      </w:r>
      <w:proofErr w:type="spellStart"/>
      <w:r w:rsidR="00CC076A">
        <w:rPr>
          <w:rFonts w:ascii="Arial" w:hAnsi="Arial" w:cs="Arial"/>
          <w:sz w:val="20"/>
          <w:szCs w:val="20"/>
        </w:rPr>
        <w:t>Appliance</w:t>
      </w:r>
      <w:proofErr w:type="spellEnd"/>
      <w:r w:rsidR="00CC076A">
        <w:rPr>
          <w:rFonts w:ascii="Arial" w:hAnsi="Arial" w:cs="Arial"/>
          <w:sz w:val="20"/>
          <w:szCs w:val="20"/>
        </w:rPr>
        <w:t>)</w:t>
      </w:r>
    </w:p>
    <w:p w:rsidR="00086D8C" w:rsidRPr="00E7051E" w:rsidRDefault="00086D8C" w:rsidP="00E7051E">
      <w:pPr>
        <w:spacing w:before="0" w:line="280" w:lineRule="atLeast"/>
        <w:jc w:val="left"/>
        <w:rPr>
          <w:rFonts w:ascii="Arial" w:hAnsi="Arial" w:cs="Arial"/>
          <w:sz w:val="20"/>
          <w:szCs w:val="20"/>
        </w:rPr>
      </w:pPr>
    </w:p>
    <w:p w:rsidR="00086D8C" w:rsidRPr="00E7051E" w:rsidRDefault="00060192" w:rsidP="00E7051E">
      <w:pPr>
        <w:spacing w:before="0" w:line="280" w:lineRule="atLeast"/>
        <w:jc w:val="left"/>
        <w:rPr>
          <w:rFonts w:ascii="Arial" w:hAnsi="Arial" w:cs="Arial"/>
          <w:b/>
          <w:sz w:val="20"/>
          <w:szCs w:val="20"/>
        </w:rPr>
      </w:pPr>
      <w:r w:rsidRPr="00E7051E">
        <w:rPr>
          <w:rFonts w:ascii="Arial" w:hAnsi="Arial" w:cs="Arial"/>
          <w:b/>
          <w:sz w:val="20"/>
          <w:szCs w:val="20"/>
        </w:rPr>
        <w:t>Pr</w:t>
      </w:r>
      <w:r w:rsidR="00BE2CFC" w:rsidRPr="00E7051E">
        <w:rPr>
          <w:rFonts w:ascii="Arial" w:hAnsi="Arial" w:cs="Arial"/>
          <w:b/>
          <w:sz w:val="20"/>
          <w:szCs w:val="20"/>
        </w:rPr>
        <w:t>ohlášení Zhotovitele k</w:t>
      </w:r>
      <w:r w:rsidRPr="00E7051E">
        <w:rPr>
          <w:rFonts w:ascii="Arial" w:hAnsi="Arial" w:cs="Arial"/>
          <w:b/>
          <w:sz w:val="20"/>
          <w:szCs w:val="20"/>
        </w:rPr>
        <w:t> níže uvedeným</w:t>
      </w:r>
      <w:r w:rsidR="00BE2CFC" w:rsidRPr="00E7051E">
        <w:rPr>
          <w:rFonts w:ascii="Arial" w:hAnsi="Arial" w:cs="Arial"/>
          <w:b/>
          <w:sz w:val="20"/>
          <w:szCs w:val="20"/>
        </w:rPr>
        <w:t xml:space="preserve"> Licenčním podmínkám výrobců:</w:t>
      </w:r>
    </w:p>
    <w:p w:rsidR="00086D8C" w:rsidRPr="00E7051E" w:rsidRDefault="00086D8C" w:rsidP="00E7051E">
      <w:pPr>
        <w:spacing w:before="0" w:line="280" w:lineRule="atLeast"/>
        <w:jc w:val="left"/>
        <w:rPr>
          <w:rFonts w:ascii="Arial" w:hAnsi="Arial" w:cs="Arial"/>
          <w:sz w:val="20"/>
          <w:szCs w:val="20"/>
        </w:rPr>
      </w:pPr>
    </w:p>
    <w:p w:rsidR="00C92EA8" w:rsidRPr="00E7051E" w:rsidRDefault="00C92EA8" w:rsidP="00E7051E">
      <w:pPr>
        <w:spacing w:before="0" w:line="280" w:lineRule="atLeast"/>
        <w:jc w:val="left"/>
        <w:rPr>
          <w:rFonts w:ascii="Arial" w:hAnsi="Arial" w:cs="Arial"/>
          <w:b/>
          <w:sz w:val="20"/>
          <w:szCs w:val="20"/>
        </w:rPr>
      </w:pPr>
      <w:r w:rsidRPr="00E7051E">
        <w:rPr>
          <w:rFonts w:ascii="Arial" w:hAnsi="Arial" w:cs="Arial"/>
          <w:b/>
          <w:sz w:val="20"/>
          <w:szCs w:val="20"/>
        </w:rPr>
        <w:t xml:space="preserve">Příloha č. 3 – Licenční podmínky Aplikace </w:t>
      </w:r>
      <w:proofErr w:type="spellStart"/>
      <w:r w:rsidRPr="00E7051E">
        <w:rPr>
          <w:rFonts w:ascii="Arial" w:hAnsi="Arial" w:cs="Arial"/>
          <w:b/>
          <w:sz w:val="20"/>
          <w:szCs w:val="20"/>
        </w:rPr>
        <w:t>Anonymizace</w:t>
      </w:r>
      <w:proofErr w:type="spellEnd"/>
    </w:p>
    <w:p w:rsidR="00C92EA8" w:rsidRPr="00E7051E" w:rsidRDefault="00C92EA8" w:rsidP="00E7051E">
      <w:pPr>
        <w:spacing w:before="0" w:line="280" w:lineRule="atLeast"/>
        <w:jc w:val="left"/>
        <w:rPr>
          <w:rFonts w:ascii="Arial" w:hAnsi="Arial" w:cs="Arial"/>
          <w:sz w:val="20"/>
          <w:szCs w:val="20"/>
        </w:rPr>
      </w:pPr>
      <w:r w:rsidRPr="00E7051E">
        <w:rPr>
          <w:rFonts w:ascii="Arial" w:hAnsi="Arial" w:cs="Arial"/>
          <w:sz w:val="20"/>
          <w:szCs w:val="20"/>
        </w:rPr>
        <w:t xml:space="preserve">(Licenční podmínky SW </w:t>
      </w:r>
      <w:proofErr w:type="spellStart"/>
      <w:r w:rsidRPr="00E7051E">
        <w:rPr>
          <w:rFonts w:ascii="Arial" w:hAnsi="Arial" w:cs="Arial"/>
          <w:sz w:val="20"/>
          <w:szCs w:val="20"/>
        </w:rPr>
        <w:t>Zorro</w:t>
      </w:r>
      <w:proofErr w:type="spellEnd"/>
      <w:r w:rsidRPr="00E7051E">
        <w:rPr>
          <w:rFonts w:ascii="Arial" w:hAnsi="Arial" w:cs="Arial"/>
          <w:sz w:val="20"/>
          <w:szCs w:val="20"/>
        </w:rPr>
        <w:t xml:space="preserve"> </w:t>
      </w:r>
      <w:proofErr w:type="spellStart"/>
      <w:r w:rsidRPr="00E7051E">
        <w:rPr>
          <w:rFonts w:ascii="Arial" w:hAnsi="Arial" w:cs="Arial"/>
          <w:sz w:val="20"/>
          <w:szCs w:val="20"/>
        </w:rPr>
        <w:t>Reducting</w:t>
      </w:r>
      <w:proofErr w:type="spellEnd"/>
      <w:r w:rsidRPr="00E7051E">
        <w:rPr>
          <w:rFonts w:ascii="Arial" w:hAnsi="Arial" w:cs="Arial"/>
          <w:sz w:val="20"/>
          <w:szCs w:val="20"/>
        </w:rPr>
        <w:t xml:space="preserve"> (ATBONE)</w:t>
      </w:r>
      <w:r w:rsidR="00DD305E">
        <w:rPr>
          <w:rFonts w:ascii="Arial" w:hAnsi="Arial" w:cs="Arial"/>
          <w:sz w:val="20"/>
          <w:szCs w:val="20"/>
        </w:rPr>
        <w:t>)</w:t>
      </w:r>
    </w:p>
    <w:p w:rsidR="00C92EA8" w:rsidRPr="00E7051E" w:rsidRDefault="00C92EA8" w:rsidP="00E7051E">
      <w:pPr>
        <w:spacing w:before="0" w:line="280" w:lineRule="atLeast"/>
        <w:jc w:val="left"/>
        <w:rPr>
          <w:rFonts w:ascii="Arial" w:hAnsi="Arial" w:cs="Arial"/>
          <w:sz w:val="20"/>
          <w:szCs w:val="20"/>
        </w:rPr>
      </w:pPr>
    </w:p>
    <w:p w:rsidR="00086D8C" w:rsidRPr="00E7051E" w:rsidRDefault="00C92EA8" w:rsidP="00E7051E">
      <w:pPr>
        <w:spacing w:before="0" w:line="280" w:lineRule="atLeast"/>
        <w:jc w:val="left"/>
        <w:rPr>
          <w:rFonts w:ascii="Arial" w:hAnsi="Arial" w:cs="Arial"/>
          <w:sz w:val="20"/>
          <w:szCs w:val="20"/>
        </w:rPr>
      </w:pPr>
      <w:r w:rsidRPr="00E7051E">
        <w:rPr>
          <w:rFonts w:ascii="Arial" w:hAnsi="Arial" w:cs="Arial"/>
          <w:sz w:val="20"/>
          <w:szCs w:val="20"/>
        </w:rPr>
        <w:t>Zhotovitel výslovně</w:t>
      </w:r>
      <w:r w:rsidR="00086D8C" w:rsidRPr="00E7051E">
        <w:rPr>
          <w:rFonts w:ascii="Arial" w:hAnsi="Arial" w:cs="Arial"/>
          <w:sz w:val="20"/>
          <w:szCs w:val="20"/>
        </w:rPr>
        <w:t xml:space="preserve"> prohlašuje, že licence proprietárního SW „ZORRO </w:t>
      </w:r>
      <w:proofErr w:type="spellStart"/>
      <w:r w:rsidR="00086D8C" w:rsidRPr="00E7051E">
        <w:rPr>
          <w:rFonts w:ascii="Arial" w:hAnsi="Arial" w:cs="Arial"/>
          <w:sz w:val="20"/>
          <w:szCs w:val="20"/>
        </w:rPr>
        <w:t>Redacting</w:t>
      </w:r>
      <w:proofErr w:type="spellEnd"/>
      <w:r w:rsidR="006A50D1" w:rsidRPr="00E7051E">
        <w:rPr>
          <w:rFonts w:ascii="Arial" w:eastAsiaTheme="minorEastAsia" w:hAnsi="Arial" w:cs="Arial"/>
          <w:sz w:val="20"/>
          <w:szCs w:val="20"/>
        </w:rPr>
        <w:t>“</w:t>
      </w:r>
      <w:r w:rsidR="00086D8C" w:rsidRPr="00E7051E">
        <w:rPr>
          <w:rFonts w:ascii="Arial" w:hAnsi="Arial" w:cs="Arial"/>
          <w:sz w:val="20"/>
          <w:szCs w:val="20"/>
        </w:rPr>
        <w:t xml:space="preserve"> bude </w:t>
      </w:r>
      <w:r w:rsidRPr="00E7051E">
        <w:rPr>
          <w:rFonts w:ascii="Arial" w:hAnsi="Arial" w:cs="Arial"/>
          <w:sz w:val="20"/>
          <w:szCs w:val="20"/>
        </w:rPr>
        <w:t>Objednateli poskytnuta</w:t>
      </w:r>
      <w:r w:rsidR="00086D8C" w:rsidRPr="00E7051E">
        <w:rPr>
          <w:rFonts w:ascii="Arial" w:hAnsi="Arial" w:cs="Arial"/>
          <w:sz w:val="20"/>
          <w:szCs w:val="20"/>
        </w:rPr>
        <w:t xml:space="preserve"> v souladu s </w:t>
      </w:r>
      <w:r w:rsidRPr="00E7051E">
        <w:rPr>
          <w:rFonts w:ascii="Arial" w:hAnsi="Arial" w:cs="Arial"/>
          <w:sz w:val="20"/>
          <w:szCs w:val="20"/>
        </w:rPr>
        <w:t>přiloženými</w:t>
      </w:r>
      <w:r w:rsidR="00086D8C" w:rsidRPr="00E7051E">
        <w:rPr>
          <w:rFonts w:ascii="Arial" w:hAnsi="Arial" w:cs="Arial"/>
          <w:sz w:val="20"/>
          <w:szCs w:val="20"/>
        </w:rPr>
        <w:t xml:space="preserve"> licenčními podmínkami, před nimiž mají v případě jakéhokoli rozporu přednost </w:t>
      </w:r>
      <w:r w:rsidRPr="00E7051E">
        <w:rPr>
          <w:rFonts w:ascii="Arial" w:hAnsi="Arial" w:cs="Arial"/>
          <w:sz w:val="20"/>
          <w:szCs w:val="20"/>
        </w:rPr>
        <w:t>příslušná ustanovení Smlouvy</w:t>
      </w:r>
      <w:r w:rsidR="00086D8C" w:rsidRPr="00E7051E">
        <w:rPr>
          <w:rFonts w:ascii="Arial" w:hAnsi="Arial" w:cs="Arial"/>
          <w:sz w:val="20"/>
          <w:szCs w:val="20"/>
        </w:rPr>
        <w:t>.</w:t>
      </w:r>
    </w:p>
    <w:p w:rsidR="00C92EA8" w:rsidRPr="00E7051E" w:rsidRDefault="00C92EA8" w:rsidP="00E7051E">
      <w:pPr>
        <w:spacing w:before="0" w:line="280" w:lineRule="atLeast"/>
        <w:jc w:val="left"/>
        <w:rPr>
          <w:rFonts w:ascii="Arial" w:hAnsi="Arial" w:cs="Arial"/>
          <w:sz w:val="20"/>
          <w:szCs w:val="20"/>
        </w:rPr>
      </w:pPr>
    </w:p>
    <w:p w:rsidR="00BE2CFC" w:rsidRPr="00E7051E" w:rsidRDefault="00BE2CFC" w:rsidP="00E7051E">
      <w:pPr>
        <w:spacing w:before="0" w:line="280" w:lineRule="atLeast"/>
        <w:jc w:val="left"/>
        <w:rPr>
          <w:rFonts w:ascii="Arial" w:hAnsi="Arial" w:cs="Arial"/>
          <w:b/>
          <w:sz w:val="20"/>
          <w:szCs w:val="20"/>
        </w:rPr>
      </w:pPr>
      <w:r w:rsidRPr="00E7051E">
        <w:rPr>
          <w:rFonts w:ascii="Arial" w:hAnsi="Arial" w:cs="Arial"/>
          <w:b/>
          <w:sz w:val="20"/>
          <w:szCs w:val="20"/>
        </w:rPr>
        <w:t>Příloha č. 4 – Licenční podmínky</w:t>
      </w:r>
      <w:r w:rsidR="008045E7">
        <w:rPr>
          <w:rFonts w:ascii="Arial" w:hAnsi="Arial" w:cs="Arial"/>
          <w:b/>
          <w:sz w:val="20"/>
          <w:szCs w:val="20"/>
        </w:rPr>
        <w:t xml:space="preserve"> </w:t>
      </w:r>
      <w:r w:rsidRPr="00E7051E">
        <w:rPr>
          <w:rFonts w:ascii="Arial" w:hAnsi="Arial" w:cs="Arial"/>
          <w:b/>
          <w:sz w:val="20"/>
          <w:szCs w:val="20"/>
        </w:rPr>
        <w:t>SW IBM</w:t>
      </w:r>
    </w:p>
    <w:p w:rsidR="006824F3" w:rsidRPr="00E7051E" w:rsidRDefault="006824F3" w:rsidP="00E7051E">
      <w:pPr>
        <w:spacing w:before="0" w:line="280" w:lineRule="atLeast"/>
        <w:jc w:val="left"/>
        <w:rPr>
          <w:rFonts w:ascii="Arial" w:hAnsi="Arial" w:cs="Arial"/>
          <w:sz w:val="20"/>
          <w:szCs w:val="20"/>
        </w:rPr>
      </w:pPr>
    </w:p>
    <w:p w:rsidR="00060192" w:rsidRPr="00E7051E" w:rsidRDefault="00C46C10" w:rsidP="00E7051E">
      <w:pPr>
        <w:spacing w:before="0" w:line="280" w:lineRule="atLeast"/>
        <w:rPr>
          <w:rFonts w:ascii="Arial" w:eastAsiaTheme="minorEastAsia" w:hAnsi="Arial" w:cs="Arial"/>
          <w:sz w:val="20"/>
          <w:szCs w:val="20"/>
        </w:rPr>
      </w:pPr>
      <w:r w:rsidRPr="00E7051E">
        <w:rPr>
          <w:rFonts w:ascii="Arial" w:eastAsiaTheme="minorEastAsia" w:hAnsi="Arial" w:cs="Arial"/>
          <w:sz w:val="20"/>
          <w:szCs w:val="20"/>
        </w:rPr>
        <w:t>P</w:t>
      </w:r>
      <w:r w:rsidR="00755B30" w:rsidRPr="00E7051E">
        <w:rPr>
          <w:rFonts w:ascii="Arial" w:eastAsiaTheme="minorEastAsia" w:hAnsi="Arial" w:cs="Arial"/>
          <w:sz w:val="20"/>
          <w:szCs w:val="20"/>
        </w:rPr>
        <w:t xml:space="preserve">řiložené </w:t>
      </w:r>
      <w:r w:rsidRPr="00E7051E">
        <w:rPr>
          <w:rFonts w:ascii="Arial" w:eastAsiaTheme="minorEastAsia" w:hAnsi="Arial" w:cs="Arial"/>
          <w:sz w:val="20"/>
          <w:szCs w:val="20"/>
        </w:rPr>
        <w:t>„Obchodní podmínky IBM International</w:t>
      </w:r>
      <w:r w:rsidR="006824F3" w:rsidRPr="00E7051E">
        <w:rPr>
          <w:rFonts w:ascii="Arial" w:eastAsiaTheme="minorEastAsia" w:hAnsi="Arial" w:cs="Arial"/>
          <w:sz w:val="20"/>
          <w:szCs w:val="20"/>
        </w:rPr>
        <w:t xml:space="preserve"> </w:t>
      </w:r>
      <w:proofErr w:type="spellStart"/>
      <w:r w:rsidR="006824F3" w:rsidRPr="00E7051E">
        <w:rPr>
          <w:rFonts w:ascii="Arial" w:eastAsiaTheme="minorEastAsia" w:hAnsi="Arial" w:cs="Arial"/>
          <w:sz w:val="20"/>
          <w:szCs w:val="20"/>
        </w:rPr>
        <w:t>Passport</w:t>
      </w:r>
      <w:proofErr w:type="spellEnd"/>
      <w:r w:rsidR="006824F3" w:rsidRPr="00E7051E">
        <w:rPr>
          <w:rFonts w:ascii="Arial" w:eastAsiaTheme="minorEastAsia" w:hAnsi="Arial" w:cs="Arial"/>
          <w:sz w:val="20"/>
          <w:szCs w:val="20"/>
        </w:rPr>
        <w:t xml:space="preserve"> </w:t>
      </w:r>
      <w:proofErr w:type="spellStart"/>
      <w:r w:rsidR="006824F3" w:rsidRPr="00E7051E">
        <w:rPr>
          <w:rFonts w:ascii="Arial" w:eastAsiaTheme="minorEastAsia" w:hAnsi="Arial" w:cs="Arial"/>
          <w:sz w:val="20"/>
          <w:szCs w:val="20"/>
        </w:rPr>
        <w:t>Advantage</w:t>
      </w:r>
      <w:proofErr w:type="spellEnd"/>
      <w:r w:rsidR="006824F3" w:rsidRPr="00E7051E">
        <w:rPr>
          <w:rFonts w:ascii="Arial" w:eastAsiaTheme="minorEastAsia" w:hAnsi="Arial" w:cs="Arial"/>
          <w:sz w:val="20"/>
          <w:szCs w:val="20"/>
        </w:rPr>
        <w:t xml:space="preserve">“ (dále též jen „PA“) </w:t>
      </w:r>
      <w:r w:rsidR="00755B30" w:rsidRPr="00E7051E">
        <w:rPr>
          <w:rFonts w:ascii="Arial" w:eastAsiaTheme="minorEastAsia" w:hAnsi="Arial" w:cs="Arial"/>
          <w:sz w:val="20"/>
          <w:szCs w:val="20"/>
        </w:rPr>
        <w:t xml:space="preserve">jsou základní licenční a obchodní podmínky, které v základu upravují dodávky standardního IBM software zákazníkům. </w:t>
      </w:r>
      <w:r w:rsidR="00E7051E" w:rsidRPr="00E7051E">
        <w:rPr>
          <w:rFonts w:ascii="Arial" w:eastAsiaTheme="minorEastAsia" w:hAnsi="Arial" w:cs="Arial"/>
          <w:sz w:val="20"/>
          <w:szCs w:val="20"/>
        </w:rPr>
        <w:t>Podrobnosti a odchylky jsou stanoveny v Transakčních dokumentech, přičemž t</w:t>
      </w:r>
      <w:r w:rsidR="00060192" w:rsidRPr="00E7051E">
        <w:rPr>
          <w:rFonts w:ascii="Arial" w:eastAsiaTheme="minorEastAsia" w:hAnsi="Arial" w:cs="Arial"/>
          <w:sz w:val="20"/>
          <w:szCs w:val="20"/>
        </w:rPr>
        <w:t>ermínem „Transakční dokument“ ve smyslu PA je myšlena Smlouva, což Zhotovitel dokládá Potvrzením společnosti IBM.</w:t>
      </w:r>
    </w:p>
    <w:p w:rsidR="00C46C10" w:rsidRPr="00E7051E" w:rsidRDefault="00C46C10" w:rsidP="00E7051E">
      <w:pPr>
        <w:spacing w:before="0" w:line="280" w:lineRule="atLeast"/>
        <w:rPr>
          <w:rFonts w:ascii="Arial" w:eastAsiaTheme="minorEastAsia" w:hAnsi="Arial" w:cs="Arial"/>
          <w:sz w:val="20"/>
          <w:szCs w:val="20"/>
        </w:rPr>
      </w:pPr>
    </w:p>
    <w:p w:rsidR="006824F3" w:rsidRPr="00E7051E" w:rsidRDefault="00755B30" w:rsidP="00E7051E">
      <w:pPr>
        <w:spacing w:before="0" w:line="280" w:lineRule="atLeast"/>
        <w:rPr>
          <w:rFonts w:ascii="Arial" w:eastAsiaTheme="minorEastAsia" w:hAnsi="Arial" w:cs="Arial"/>
          <w:sz w:val="20"/>
          <w:szCs w:val="20"/>
        </w:rPr>
      </w:pPr>
      <w:r w:rsidRPr="00E7051E">
        <w:rPr>
          <w:rFonts w:ascii="Arial" w:eastAsiaTheme="minorEastAsia" w:hAnsi="Arial" w:cs="Arial"/>
          <w:sz w:val="20"/>
          <w:szCs w:val="20"/>
        </w:rPr>
        <w:t xml:space="preserve">Zhotovitel </w:t>
      </w:r>
      <w:r w:rsidR="00DD1854">
        <w:rPr>
          <w:rFonts w:ascii="Arial" w:eastAsiaTheme="minorEastAsia" w:hAnsi="Arial" w:cs="Arial"/>
          <w:sz w:val="20"/>
          <w:szCs w:val="20"/>
        </w:rPr>
        <w:t xml:space="preserve">výslovně </w:t>
      </w:r>
      <w:r w:rsidRPr="00E7051E">
        <w:rPr>
          <w:rFonts w:ascii="Arial" w:eastAsiaTheme="minorEastAsia" w:hAnsi="Arial" w:cs="Arial"/>
          <w:sz w:val="20"/>
          <w:szCs w:val="20"/>
        </w:rPr>
        <w:t xml:space="preserve">prohlašuje, že </w:t>
      </w:r>
      <w:r w:rsidR="00C92EA8" w:rsidRPr="00E7051E">
        <w:rPr>
          <w:rFonts w:ascii="Arial" w:eastAsiaTheme="minorEastAsia" w:hAnsi="Arial" w:cs="Arial"/>
          <w:sz w:val="20"/>
          <w:szCs w:val="20"/>
        </w:rPr>
        <w:t>licence k SW IBM budou Objednateli poskytnuty plně v souladu s příslušnými ustanoveními Smlouvy, zejména čl. XIX odst. 9 Smlouvy, kter</w:t>
      </w:r>
      <w:r w:rsidR="00C46C10" w:rsidRPr="00E7051E">
        <w:rPr>
          <w:rFonts w:ascii="Arial" w:eastAsiaTheme="minorEastAsia" w:hAnsi="Arial" w:cs="Arial"/>
          <w:sz w:val="20"/>
          <w:szCs w:val="20"/>
        </w:rPr>
        <w:t>á</w:t>
      </w:r>
      <w:r w:rsidR="00C92EA8" w:rsidRPr="00E7051E">
        <w:rPr>
          <w:rFonts w:ascii="Arial" w:eastAsiaTheme="minorEastAsia" w:hAnsi="Arial" w:cs="Arial"/>
          <w:sz w:val="20"/>
          <w:szCs w:val="20"/>
        </w:rPr>
        <w:t xml:space="preserve"> mají </w:t>
      </w:r>
      <w:r w:rsidR="00C46C10" w:rsidRPr="00E7051E">
        <w:rPr>
          <w:rFonts w:ascii="Arial" w:eastAsiaTheme="minorEastAsia" w:hAnsi="Arial" w:cs="Arial"/>
          <w:sz w:val="20"/>
          <w:szCs w:val="20"/>
        </w:rPr>
        <w:t xml:space="preserve">přednost </w:t>
      </w:r>
      <w:r w:rsidR="00C92EA8" w:rsidRPr="00E7051E">
        <w:rPr>
          <w:rFonts w:ascii="Arial" w:eastAsiaTheme="minorEastAsia" w:hAnsi="Arial" w:cs="Arial"/>
          <w:sz w:val="20"/>
          <w:szCs w:val="20"/>
        </w:rPr>
        <w:t xml:space="preserve">před odchylnými </w:t>
      </w:r>
      <w:r w:rsidR="00BE2CFC" w:rsidRPr="00E7051E">
        <w:rPr>
          <w:rFonts w:ascii="Arial" w:eastAsiaTheme="minorEastAsia" w:hAnsi="Arial" w:cs="Arial"/>
          <w:sz w:val="20"/>
          <w:szCs w:val="20"/>
        </w:rPr>
        <w:t xml:space="preserve">ustanoveními </w:t>
      </w:r>
      <w:r w:rsidR="00C46C10" w:rsidRPr="00E7051E">
        <w:rPr>
          <w:rFonts w:ascii="Arial" w:eastAsiaTheme="minorEastAsia" w:hAnsi="Arial" w:cs="Arial"/>
          <w:sz w:val="20"/>
          <w:szCs w:val="20"/>
        </w:rPr>
        <w:t>PA</w:t>
      </w:r>
      <w:r w:rsidR="00BE2CFC" w:rsidRPr="00E7051E">
        <w:rPr>
          <w:rFonts w:ascii="Arial" w:eastAsiaTheme="minorEastAsia" w:hAnsi="Arial" w:cs="Arial"/>
          <w:sz w:val="20"/>
          <w:szCs w:val="20"/>
        </w:rPr>
        <w:t xml:space="preserve">. </w:t>
      </w:r>
    </w:p>
    <w:p w:rsidR="006824F3" w:rsidRPr="00E7051E" w:rsidRDefault="006824F3" w:rsidP="00E7051E">
      <w:pPr>
        <w:spacing w:before="0" w:line="280" w:lineRule="atLeast"/>
        <w:jc w:val="left"/>
        <w:rPr>
          <w:rFonts w:ascii="Arial" w:eastAsiaTheme="minorEastAsia" w:hAnsi="Arial" w:cs="Arial"/>
          <w:sz w:val="20"/>
          <w:szCs w:val="20"/>
        </w:rPr>
      </w:pPr>
    </w:p>
    <w:p w:rsidR="00BE2CFC" w:rsidRPr="00E7051E" w:rsidRDefault="00BE2CFC" w:rsidP="00E7051E">
      <w:pPr>
        <w:spacing w:before="0" w:line="280" w:lineRule="atLeast"/>
        <w:rPr>
          <w:rFonts w:ascii="Arial" w:eastAsiaTheme="minorEastAsia" w:hAnsi="Arial" w:cs="Arial"/>
          <w:sz w:val="20"/>
          <w:szCs w:val="20"/>
        </w:rPr>
      </w:pPr>
      <w:r w:rsidRPr="00E7051E">
        <w:rPr>
          <w:rFonts w:ascii="Arial" w:eastAsiaTheme="minorEastAsia" w:hAnsi="Arial" w:cs="Arial"/>
          <w:sz w:val="20"/>
          <w:szCs w:val="20"/>
        </w:rPr>
        <w:t xml:space="preserve">Pro vyloučení pochybností Zhotovitel prohlašuje, že licence k software poskytované Smlouvou jsou v souladu se Smlouvou </w:t>
      </w:r>
      <w:r w:rsidR="00C46C10" w:rsidRPr="00E7051E">
        <w:rPr>
          <w:rFonts w:ascii="Arial" w:eastAsiaTheme="minorEastAsia" w:hAnsi="Arial" w:cs="Arial"/>
          <w:sz w:val="20"/>
          <w:szCs w:val="20"/>
        </w:rPr>
        <w:t xml:space="preserve">poskytovány jako </w:t>
      </w:r>
      <w:r w:rsidRPr="00E7051E">
        <w:rPr>
          <w:rFonts w:ascii="Arial" w:eastAsiaTheme="minorEastAsia" w:hAnsi="Arial" w:cs="Arial"/>
          <w:sz w:val="20"/>
          <w:szCs w:val="20"/>
        </w:rPr>
        <w:t>nevýhradní, časově a prostorově neomezené, nejedná se tedy o Licence na dobu určitou ve smyslu PA.</w:t>
      </w:r>
    </w:p>
    <w:p w:rsidR="00086D8C" w:rsidRPr="00E7051E" w:rsidRDefault="00086D8C" w:rsidP="00E7051E">
      <w:pPr>
        <w:pStyle w:val="Odstavecseseznamem"/>
        <w:spacing w:before="0" w:line="280" w:lineRule="atLeast"/>
        <w:ind w:left="360"/>
        <w:jc w:val="left"/>
        <w:rPr>
          <w:rFonts w:ascii="Arial" w:hAnsi="Arial" w:cs="Arial"/>
          <w:sz w:val="20"/>
          <w:szCs w:val="20"/>
        </w:rPr>
      </w:pPr>
    </w:p>
    <w:p w:rsidR="00BE2CFC" w:rsidRPr="00E7051E" w:rsidRDefault="00BE2CFC" w:rsidP="00E7051E">
      <w:pPr>
        <w:spacing w:before="0" w:line="280" w:lineRule="atLeast"/>
        <w:jc w:val="left"/>
        <w:rPr>
          <w:rFonts w:ascii="Arial" w:hAnsi="Arial" w:cs="Arial"/>
          <w:b/>
          <w:sz w:val="20"/>
          <w:szCs w:val="20"/>
        </w:rPr>
      </w:pPr>
      <w:r w:rsidRPr="00E7051E">
        <w:rPr>
          <w:rFonts w:ascii="Arial" w:hAnsi="Arial" w:cs="Arial"/>
          <w:b/>
          <w:sz w:val="20"/>
          <w:szCs w:val="20"/>
        </w:rPr>
        <w:t xml:space="preserve">Příloha č. 5 – Licenční podmínky </w:t>
      </w:r>
      <w:proofErr w:type="spellStart"/>
      <w:r w:rsidRPr="00E7051E">
        <w:rPr>
          <w:rFonts w:ascii="Arial" w:hAnsi="Arial" w:cs="Arial"/>
          <w:b/>
          <w:sz w:val="20"/>
          <w:szCs w:val="20"/>
        </w:rPr>
        <w:t>Content</w:t>
      </w:r>
      <w:proofErr w:type="spellEnd"/>
      <w:r w:rsidRPr="00E7051E">
        <w:rPr>
          <w:rFonts w:ascii="Arial" w:hAnsi="Arial" w:cs="Arial"/>
          <w:b/>
          <w:sz w:val="20"/>
          <w:szCs w:val="20"/>
        </w:rPr>
        <w:t xml:space="preserve"> </w:t>
      </w:r>
      <w:proofErr w:type="spellStart"/>
      <w:r w:rsidRPr="00E7051E">
        <w:rPr>
          <w:rFonts w:ascii="Arial" w:hAnsi="Arial" w:cs="Arial"/>
          <w:b/>
          <w:sz w:val="20"/>
          <w:szCs w:val="20"/>
        </w:rPr>
        <w:t>Mapper</w:t>
      </w:r>
      <w:proofErr w:type="spellEnd"/>
      <w:r w:rsidRPr="00E7051E">
        <w:rPr>
          <w:rFonts w:ascii="Arial" w:hAnsi="Arial" w:cs="Arial"/>
          <w:b/>
          <w:sz w:val="20"/>
          <w:szCs w:val="20"/>
        </w:rPr>
        <w:t xml:space="preserve"> </w:t>
      </w:r>
      <w:proofErr w:type="spellStart"/>
      <w:r w:rsidRPr="00E7051E">
        <w:rPr>
          <w:rFonts w:ascii="Arial" w:hAnsi="Arial" w:cs="Arial"/>
          <w:b/>
          <w:sz w:val="20"/>
          <w:szCs w:val="20"/>
        </w:rPr>
        <w:t>for</w:t>
      </w:r>
      <w:proofErr w:type="spellEnd"/>
      <w:r w:rsidRPr="00E7051E">
        <w:rPr>
          <w:rFonts w:ascii="Arial" w:hAnsi="Arial" w:cs="Arial"/>
          <w:b/>
          <w:sz w:val="20"/>
          <w:szCs w:val="20"/>
        </w:rPr>
        <w:t xml:space="preserve"> MS Word</w:t>
      </w:r>
    </w:p>
    <w:p w:rsidR="00BE2CFC" w:rsidRPr="00E7051E" w:rsidRDefault="00BE2CFC" w:rsidP="00E7051E">
      <w:pPr>
        <w:spacing w:before="0" w:line="280" w:lineRule="atLeast"/>
        <w:jc w:val="left"/>
        <w:rPr>
          <w:rFonts w:ascii="Arial" w:hAnsi="Arial" w:cs="Arial"/>
          <w:sz w:val="20"/>
          <w:szCs w:val="20"/>
        </w:rPr>
      </w:pPr>
    </w:p>
    <w:p w:rsidR="00BE2CFC" w:rsidRPr="00E7051E" w:rsidRDefault="00BE2CFC" w:rsidP="00E7051E">
      <w:pPr>
        <w:spacing w:before="0" w:line="280" w:lineRule="atLeast"/>
        <w:jc w:val="left"/>
        <w:rPr>
          <w:rFonts w:ascii="Arial" w:hAnsi="Arial" w:cs="Arial"/>
          <w:sz w:val="20"/>
          <w:szCs w:val="20"/>
        </w:rPr>
      </w:pPr>
      <w:r w:rsidRPr="00E7051E">
        <w:rPr>
          <w:rFonts w:ascii="Arial" w:hAnsi="Arial" w:cs="Arial"/>
          <w:sz w:val="20"/>
          <w:szCs w:val="20"/>
        </w:rPr>
        <w:t>Zhotovitel potvrzuje, že v případě rozporu mezi licenčním ujednáním výrobce (</w:t>
      </w:r>
      <w:proofErr w:type="spellStart"/>
      <w:r w:rsidRPr="00E7051E">
        <w:rPr>
          <w:rFonts w:ascii="Arial" w:hAnsi="Arial" w:cs="Arial"/>
          <w:sz w:val="20"/>
          <w:szCs w:val="20"/>
        </w:rPr>
        <w:t>Simply</w:t>
      </w:r>
      <w:proofErr w:type="spellEnd"/>
      <w:r w:rsidRPr="00E7051E">
        <w:rPr>
          <w:rFonts w:ascii="Arial" w:hAnsi="Arial" w:cs="Arial"/>
          <w:sz w:val="20"/>
          <w:szCs w:val="20"/>
        </w:rPr>
        <w:t xml:space="preserve"> XML, LLC) a závaznými ustanoveními Smlouvy ve vztahu k tomuto produktu mají přednost závazná ustanovení Smlouvy.</w:t>
      </w:r>
    </w:p>
    <w:p w:rsidR="00BE2CFC" w:rsidRPr="00E7051E" w:rsidRDefault="00BE2CFC" w:rsidP="00E7051E">
      <w:pPr>
        <w:spacing w:before="0" w:line="280" w:lineRule="atLeast"/>
        <w:jc w:val="left"/>
        <w:rPr>
          <w:rFonts w:ascii="Arial" w:hAnsi="Arial" w:cs="Arial"/>
          <w:sz w:val="20"/>
          <w:szCs w:val="20"/>
        </w:rPr>
      </w:pPr>
    </w:p>
    <w:p w:rsidR="00BE2CFC" w:rsidRPr="00E7051E" w:rsidRDefault="00BE2CFC" w:rsidP="00E7051E">
      <w:pPr>
        <w:spacing w:before="0" w:line="280" w:lineRule="atLeast"/>
        <w:jc w:val="left"/>
        <w:rPr>
          <w:rFonts w:ascii="Arial" w:hAnsi="Arial" w:cs="Arial"/>
          <w:b/>
          <w:sz w:val="20"/>
          <w:szCs w:val="20"/>
        </w:rPr>
      </w:pPr>
      <w:r w:rsidRPr="00E7051E">
        <w:rPr>
          <w:rFonts w:ascii="Arial" w:hAnsi="Arial" w:cs="Arial"/>
          <w:b/>
          <w:sz w:val="20"/>
          <w:szCs w:val="20"/>
        </w:rPr>
        <w:t xml:space="preserve">Příloha č. 6 – Licenční podmínky Trend </w:t>
      </w:r>
      <w:proofErr w:type="spellStart"/>
      <w:r w:rsidRPr="00E7051E">
        <w:rPr>
          <w:rFonts w:ascii="Arial" w:hAnsi="Arial" w:cs="Arial"/>
          <w:b/>
          <w:sz w:val="20"/>
          <w:szCs w:val="20"/>
        </w:rPr>
        <w:t>Micro</w:t>
      </w:r>
      <w:proofErr w:type="spellEnd"/>
      <w:r w:rsidRPr="00E7051E">
        <w:rPr>
          <w:rFonts w:ascii="Arial" w:hAnsi="Arial" w:cs="Arial"/>
          <w:b/>
          <w:sz w:val="20"/>
          <w:szCs w:val="20"/>
        </w:rPr>
        <w:t xml:space="preserve"> </w:t>
      </w:r>
      <w:proofErr w:type="spellStart"/>
      <w:r w:rsidRPr="00E7051E">
        <w:rPr>
          <w:rFonts w:ascii="Arial" w:hAnsi="Arial" w:cs="Arial"/>
          <w:b/>
          <w:sz w:val="20"/>
          <w:szCs w:val="20"/>
        </w:rPr>
        <w:t>Discovery</w:t>
      </w:r>
      <w:proofErr w:type="spellEnd"/>
      <w:r w:rsidRPr="00E7051E">
        <w:rPr>
          <w:rFonts w:ascii="Arial" w:hAnsi="Arial" w:cs="Arial"/>
          <w:b/>
          <w:sz w:val="20"/>
          <w:szCs w:val="20"/>
        </w:rPr>
        <w:t xml:space="preserve"> </w:t>
      </w:r>
      <w:proofErr w:type="spellStart"/>
      <w:r w:rsidRPr="00E7051E">
        <w:rPr>
          <w:rFonts w:ascii="Arial" w:hAnsi="Arial" w:cs="Arial"/>
          <w:b/>
          <w:sz w:val="20"/>
          <w:szCs w:val="20"/>
        </w:rPr>
        <w:t>Analyzer</w:t>
      </w:r>
      <w:proofErr w:type="spellEnd"/>
      <w:r w:rsidRPr="00E7051E">
        <w:rPr>
          <w:rFonts w:ascii="Arial" w:hAnsi="Arial" w:cs="Arial"/>
          <w:b/>
          <w:sz w:val="20"/>
          <w:szCs w:val="20"/>
        </w:rPr>
        <w:t xml:space="preserve"> – SW</w:t>
      </w:r>
    </w:p>
    <w:p w:rsidR="00BE2CFC" w:rsidRPr="00E7051E" w:rsidRDefault="00BE2CFC" w:rsidP="00E7051E">
      <w:pPr>
        <w:spacing w:before="0" w:line="280" w:lineRule="atLeast"/>
        <w:jc w:val="left"/>
        <w:rPr>
          <w:rFonts w:ascii="Arial" w:hAnsi="Arial" w:cs="Arial"/>
          <w:sz w:val="20"/>
          <w:szCs w:val="20"/>
        </w:rPr>
      </w:pPr>
    </w:p>
    <w:p w:rsidR="00BE2CFC" w:rsidRPr="00E7051E" w:rsidRDefault="00BE2CFC" w:rsidP="00E7051E">
      <w:pPr>
        <w:spacing w:before="0" w:line="280" w:lineRule="atLeast"/>
        <w:jc w:val="left"/>
        <w:rPr>
          <w:rFonts w:ascii="Arial" w:hAnsi="Arial" w:cs="Arial"/>
          <w:sz w:val="20"/>
          <w:szCs w:val="20"/>
        </w:rPr>
      </w:pPr>
      <w:r w:rsidRPr="00E7051E">
        <w:rPr>
          <w:rFonts w:ascii="Arial" w:hAnsi="Arial" w:cs="Arial"/>
          <w:sz w:val="20"/>
          <w:szCs w:val="20"/>
        </w:rPr>
        <w:t xml:space="preserve">Zhotovitel výslovně prohlašuje, že licence proprietárního </w:t>
      </w:r>
      <w:proofErr w:type="spellStart"/>
      <w:r w:rsidRPr="00E7051E">
        <w:rPr>
          <w:rFonts w:ascii="Arial" w:hAnsi="Arial" w:cs="Arial"/>
          <w:sz w:val="20"/>
          <w:szCs w:val="20"/>
        </w:rPr>
        <w:t>Deep</w:t>
      </w:r>
      <w:proofErr w:type="spellEnd"/>
      <w:r w:rsidRPr="00E7051E">
        <w:rPr>
          <w:rFonts w:ascii="Arial" w:hAnsi="Arial" w:cs="Arial"/>
          <w:sz w:val="20"/>
          <w:szCs w:val="20"/>
        </w:rPr>
        <w:t xml:space="preserve"> </w:t>
      </w:r>
      <w:proofErr w:type="spellStart"/>
      <w:r w:rsidRPr="00E7051E">
        <w:rPr>
          <w:rFonts w:ascii="Arial" w:hAnsi="Arial" w:cs="Arial"/>
          <w:sz w:val="20"/>
          <w:szCs w:val="20"/>
        </w:rPr>
        <w:t>Discovery</w:t>
      </w:r>
      <w:proofErr w:type="spellEnd"/>
      <w:r w:rsidRPr="00E7051E">
        <w:rPr>
          <w:rFonts w:ascii="Arial" w:hAnsi="Arial" w:cs="Arial"/>
          <w:sz w:val="20"/>
          <w:szCs w:val="20"/>
        </w:rPr>
        <w:t xml:space="preserve"> </w:t>
      </w:r>
      <w:proofErr w:type="spellStart"/>
      <w:r w:rsidRPr="00E7051E">
        <w:rPr>
          <w:rFonts w:ascii="Arial" w:hAnsi="Arial" w:cs="Arial"/>
          <w:sz w:val="20"/>
          <w:szCs w:val="20"/>
        </w:rPr>
        <w:t>Analyzer</w:t>
      </w:r>
      <w:proofErr w:type="spellEnd"/>
      <w:r w:rsidRPr="00E7051E">
        <w:rPr>
          <w:rFonts w:ascii="Arial" w:hAnsi="Arial" w:cs="Arial"/>
          <w:sz w:val="20"/>
          <w:szCs w:val="20"/>
        </w:rPr>
        <w:t xml:space="preserve"> Software </w:t>
      </w:r>
      <w:proofErr w:type="spellStart"/>
      <w:r w:rsidRPr="00E7051E">
        <w:rPr>
          <w:rFonts w:ascii="Arial" w:hAnsi="Arial" w:cs="Arial"/>
          <w:sz w:val="20"/>
          <w:szCs w:val="20"/>
        </w:rPr>
        <w:t>Appliance</w:t>
      </w:r>
      <w:proofErr w:type="spellEnd"/>
      <w:r w:rsidRPr="00E7051E">
        <w:rPr>
          <w:rFonts w:ascii="Arial" w:hAnsi="Arial" w:cs="Arial"/>
          <w:sz w:val="20"/>
          <w:szCs w:val="20"/>
        </w:rPr>
        <w:t xml:space="preserve">, který je základem produktu Trend </w:t>
      </w:r>
      <w:proofErr w:type="spellStart"/>
      <w:r w:rsidRPr="00E7051E">
        <w:rPr>
          <w:rFonts w:ascii="Arial" w:hAnsi="Arial" w:cs="Arial"/>
          <w:sz w:val="20"/>
          <w:szCs w:val="20"/>
        </w:rPr>
        <w:t>Deep</w:t>
      </w:r>
      <w:proofErr w:type="spellEnd"/>
      <w:r w:rsidRPr="00E7051E">
        <w:rPr>
          <w:rFonts w:ascii="Arial" w:hAnsi="Arial" w:cs="Arial"/>
          <w:sz w:val="20"/>
          <w:szCs w:val="20"/>
        </w:rPr>
        <w:t xml:space="preserve"> </w:t>
      </w:r>
      <w:proofErr w:type="spellStart"/>
      <w:r w:rsidRPr="00E7051E">
        <w:rPr>
          <w:rFonts w:ascii="Arial" w:hAnsi="Arial" w:cs="Arial"/>
          <w:sz w:val="20"/>
          <w:szCs w:val="20"/>
        </w:rPr>
        <w:t>Discovery</w:t>
      </w:r>
      <w:proofErr w:type="spellEnd"/>
      <w:r w:rsidRPr="00E7051E">
        <w:rPr>
          <w:rFonts w:ascii="Arial" w:hAnsi="Arial" w:cs="Arial"/>
          <w:sz w:val="20"/>
          <w:szCs w:val="20"/>
        </w:rPr>
        <w:t xml:space="preserve"> </w:t>
      </w:r>
      <w:proofErr w:type="spellStart"/>
      <w:r w:rsidRPr="00E7051E">
        <w:rPr>
          <w:rFonts w:ascii="Arial" w:hAnsi="Arial" w:cs="Arial"/>
          <w:sz w:val="20"/>
          <w:szCs w:val="20"/>
        </w:rPr>
        <w:t>Analyzer</w:t>
      </w:r>
      <w:proofErr w:type="spellEnd"/>
      <w:r w:rsidRPr="00E7051E">
        <w:rPr>
          <w:rFonts w:ascii="Arial" w:hAnsi="Arial" w:cs="Arial"/>
          <w:sz w:val="20"/>
          <w:szCs w:val="20"/>
        </w:rPr>
        <w:t>, budou Objednateli poskytnuty v souladu s licenčními podmínkami stanovenými ve Smlouvě.</w:t>
      </w:r>
    </w:p>
    <w:p w:rsidR="00086D8C" w:rsidRPr="00086D8C" w:rsidRDefault="00086D8C" w:rsidP="00ED3C2B">
      <w:pPr>
        <w:spacing w:before="0" w:line="240" w:lineRule="auto"/>
        <w:jc w:val="left"/>
        <w:rPr>
          <w:rFonts w:ascii="Arial" w:eastAsia="Calibri" w:hAnsi="Arial" w:cs="Arial"/>
          <w:sz w:val="20"/>
          <w:szCs w:val="20"/>
          <w:lang w:eastAsia="en-US"/>
        </w:rPr>
      </w:pPr>
    </w:p>
    <w:p w:rsidR="001679F7" w:rsidRPr="00086D8C" w:rsidRDefault="001679F7" w:rsidP="001A2959">
      <w:pPr>
        <w:pStyle w:val="Bezmezer"/>
        <w:jc w:val="both"/>
        <w:rPr>
          <w:rFonts w:ascii="Arial" w:hAnsi="Arial" w:cs="Arial"/>
          <w:sz w:val="20"/>
          <w:szCs w:val="20"/>
        </w:rPr>
      </w:pPr>
    </w:p>
    <w:p w:rsidR="00B96C5F" w:rsidRDefault="00B96C5F" w:rsidP="001679F7">
      <w:pPr>
        <w:pStyle w:val="Bezmezer"/>
        <w:jc w:val="both"/>
        <w:rPr>
          <w:rFonts w:ascii="Arial" w:hAnsi="Arial" w:cs="Arial"/>
          <w:sz w:val="20"/>
          <w:szCs w:val="20"/>
        </w:rPr>
      </w:pPr>
    </w:p>
    <w:sectPr w:rsidR="00B96C5F" w:rsidSect="00D12CB7">
      <w:type w:val="continuous"/>
      <w:pgSz w:w="11906" w:h="16838" w:code="9"/>
      <w:pgMar w:top="1417" w:right="1417" w:bottom="1417" w:left="1417"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3E" w:rsidRDefault="0059613E" w:rsidP="00D5702F">
      <w:r>
        <w:separator/>
      </w:r>
    </w:p>
    <w:p w:rsidR="0059613E" w:rsidRDefault="0059613E" w:rsidP="00D5702F"/>
    <w:p w:rsidR="0059613E" w:rsidRDefault="0059613E" w:rsidP="00D5702F"/>
  </w:endnote>
  <w:endnote w:type="continuationSeparator" w:id="0">
    <w:p w:rsidR="0059613E" w:rsidRDefault="0059613E" w:rsidP="00D5702F">
      <w:r>
        <w:continuationSeparator/>
      </w:r>
    </w:p>
    <w:p w:rsidR="0059613E" w:rsidRDefault="0059613E" w:rsidP="00D5702F"/>
    <w:p w:rsidR="0059613E" w:rsidRDefault="0059613E" w:rsidP="00D5702F"/>
  </w:endnote>
  <w:endnote w:type="continuationNotice" w:id="1">
    <w:p w:rsidR="0059613E" w:rsidRDefault="0059613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30204"/>
    <w:charset w:val="EE"/>
    <w:family w:val="swiss"/>
    <w:pitch w:val="variable"/>
    <w:sig w:usb0="00000007" w:usb1="00000000" w:usb2="00000000" w:usb3="00000000" w:csb0="00000093" w:csb1="00000000"/>
  </w:font>
  <w:font w:name="Futura Bk">
    <w:altName w:val="Times New Roman"/>
    <w:charset w:val="00"/>
    <w:family w:val="swiss"/>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557773040"/>
      <w:docPartObj>
        <w:docPartGallery w:val="Page Numbers (Bottom of Page)"/>
        <w:docPartUnique/>
      </w:docPartObj>
    </w:sdtPr>
    <w:sdtEndPr>
      <w:rPr>
        <w:sz w:val="16"/>
        <w:szCs w:val="16"/>
      </w:rPr>
    </w:sdtEndPr>
    <w:sdtContent>
      <w:p w:rsidR="00D12CB7" w:rsidRPr="00C163BE" w:rsidRDefault="00D12CB7">
        <w:pPr>
          <w:pStyle w:val="Zpat"/>
          <w:jc w:val="right"/>
          <w:rPr>
            <w:color w:val="auto"/>
            <w:sz w:val="16"/>
            <w:szCs w:val="16"/>
          </w:rPr>
        </w:pPr>
        <w:r w:rsidRPr="00C163BE">
          <w:rPr>
            <w:color w:val="auto"/>
            <w:sz w:val="16"/>
            <w:szCs w:val="16"/>
          </w:rPr>
          <w:fldChar w:fldCharType="begin"/>
        </w:r>
        <w:r w:rsidRPr="00C163BE">
          <w:rPr>
            <w:color w:val="auto"/>
            <w:sz w:val="16"/>
            <w:szCs w:val="16"/>
          </w:rPr>
          <w:instrText>PAGE   \* MERGEFORMAT</w:instrText>
        </w:r>
        <w:r w:rsidRPr="00C163BE">
          <w:rPr>
            <w:color w:val="auto"/>
            <w:sz w:val="16"/>
            <w:szCs w:val="16"/>
          </w:rPr>
          <w:fldChar w:fldCharType="separate"/>
        </w:r>
        <w:r w:rsidR="00CA2B3E">
          <w:rPr>
            <w:noProof/>
            <w:color w:val="auto"/>
            <w:sz w:val="16"/>
            <w:szCs w:val="16"/>
          </w:rPr>
          <w:t>1</w:t>
        </w:r>
        <w:r w:rsidRPr="00C163BE">
          <w:rPr>
            <w:color w:val="auto"/>
            <w:sz w:val="16"/>
            <w:szCs w:val="16"/>
          </w:rPr>
          <w:fldChar w:fldCharType="end"/>
        </w:r>
      </w:p>
    </w:sdtContent>
  </w:sdt>
  <w:p w:rsidR="00D12CB7" w:rsidRPr="00EA04C8" w:rsidRDefault="00D12CB7" w:rsidP="00EA04C8">
    <w:pPr>
      <w:pStyle w:val="Zpat"/>
      <w:tabs>
        <w:tab w:val="clear" w:pos="8222"/>
        <w:tab w:val="right" w:pos="9000"/>
      </w:tabs>
      <w:rPr>
        <w:rStyle w:val="zpat-strnkovnCharChar"/>
        <w:sz w:val="1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B7" w:rsidRPr="00EA04C8" w:rsidRDefault="00D12CB7" w:rsidP="00EA04C8">
    <w:pPr>
      <w:pStyle w:val="Zpat"/>
      <w:tabs>
        <w:tab w:val="clear" w:pos="8222"/>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3E" w:rsidRDefault="0059613E" w:rsidP="00D5702F">
      <w:r>
        <w:separator/>
      </w:r>
    </w:p>
    <w:p w:rsidR="0059613E" w:rsidRDefault="0059613E" w:rsidP="00D5702F"/>
    <w:p w:rsidR="0059613E" w:rsidRDefault="0059613E" w:rsidP="00D5702F"/>
  </w:footnote>
  <w:footnote w:type="continuationSeparator" w:id="0">
    <w:p w:rsidR="0059613E" w:rsidRDefault="0059613E" w:rsidP="00D5702F">
      <w:r>
        <w:continuationSeparator/>
      </w:r>
    </w:p>
    <w:p w:rsidR="0059613E" w:rsidRDefault="0059613E" w:rsidP="00D5702F"/>
    <w:p w:rsidR="0059613E" w:rsidRDefault="0059613E" w:rsidP="00D5702F"/>
  </w:footnote>
  <w:footnote w:type="continuationNotice" w:id="1">
    <w:p w:rsidR="0059613E" w:rsidRDefault="0059613E">
      <w:pPr>
        <w:spacing w:before="0" w:line="240" w:lineRule="auto"/>
      </w:pPr>
    </w:p>
  </w:footnote>
  <w:footnote w:id="2">
    <w:p w:rsidR="00D12CB7" w:rsidRPr="00797A9C" w:rsidRDefault="00D12CB7" w:rsidP="00AE46B2">
      <w:pPr>
        <w:pStyle w:val="Textpoznpodarou"/>
        <w:rPr>
          <w:rFonts w:ascii="Arial" w:hAnsi="Arial" w:cs="Arial"/>
        </w:rPr>
      </w:pPr>
      <w:r w:rsidRPr="00797A9C">
        <w:rPr>
          <w:rStyle w:val="Znakapoznpodarou"/>
          <w:rFonts w:ascii="Arial" w:hAnsi="Arial" w:cs="Arial"/>
        </w:rPr>
        <w:footnoteRef/>
      </w:r>
      <w:r w:rsidRPr="00797A9C">
        <w:rPr>
          <w:rFonts w:ascii="Arial" w:hAnsi="Arial" w:cs="Arial"/>
        </w:rPr>
        <w:t xml:space="preserve"> Může být doplněno až ve fázi dodávky</w:t>
      </w:r>
    </w:p>
  </w:footnote>
  <w:footnote w:id="3">
    <w:p w:rsidR="00D12CB7" w:rsidRDefault="00D12CB7" w:rsidP="00AE46B2">
      <w:pPr>
        <w:pStyle w:val="Textpoznpodarou"/>
      </w:pPr>
      <w:r w:rsidRPr="00797A9C">
        <w:rPr>
          <w:rStyle w:val="Znakapoznpodarou"/>
          <w:rFonts w:ascii="Arial" w:hAnsi="Arial" w:cs="Arial"/>
        </w:rPr>
        <w:footnoteRef/>
      </w:r>
      <w:r w:rsidRPr="00797A9C">
        <w:rPr>
          <w:rFonts w:ascii="Arial" w:hAnsi="Arial" w:cs="Arial"/>
        </w:rPr>
        <w:t xml:space="preserve"> Datum v souvislosti s požadovaným harmonogramem</w:t>
      </w:r>
    </w:p>
  </w:footnote>
  <w:footnote w:id="4">
    <w:p w:rsidR="00D12CB7" w:rsidRPr="00797A9C" w:rsidRDefault="00D12CB7" w:rsidP="00AE46B2">
      <w:pPr>
        <w:pStyle w:val="Textpoznpodarou"/>
        <w:rPr>
          <w:rFonts w:ascii="Arial" w:hAnsi="Arial" w:cs="Arial"/>
        </w:rPr>
      </w:pPr>
      <w:r w:rsidRPr="00797A9C">
        <w:rPr>
          <w:rStyle w:val="Znakapoznpodarou"/>
          <w:rFonts w:ascii="Arial" w:hAnsi="Arial" w:cs="Arial"/>
        </w:rPr>
        <w:footnoteRef/>
      </w:r>
      <w:r w:rsidRPr="00797A9C">
        <w:rPr>
          <w:rFonts w:ascii="Arial" w:hAnsi="Arial" w:cs="Arial"/>
        </w:rPr>
        <w:t xml:space="preserve"> závazné datum dodání v souvislosti s harmonogramem dodávky</w:t>
      </w:r>
    </w:p>
  </w:footnote>
  <w:footnote w:id="5">
    <w:p w:rsidR="00D12CB7" w:rsidRPr="00797A9C" w:rsidRDefault="00D12CB7" w:rsidP="00AE46B2">
      <w:pPr>
        <w:pStyle w:val="Textpoznpodarou"/>
        <w:rPr>
          <w:rFonts w:ascii="Arial" w:hAnsi="Arial" w:cs="Arial"/>
        </w:rPr>
      </w:pPr>
      <w:r w:rsidRPr="00797A9C">
        <w:rPr>
          <w:rStyle w:val="Znakapoznpodarou"/>
          <w:rFonts w:ascii="Arial" w:hAnsi="Arial" w:cs="Arial"/>
        </w:rPr>
        <w:footnoteRef/>
      </w:r>
      <w:r w:rsidRPr="00797A9C">
        <w:rPr>
          <w:rFonts w:ascii="Arial" w:hAnsi="Arial" w:cs="Arial"/>
        </w:rPr>
        <w:t xml:space="preserve"> závazné datum dodání v souvislosti s harmonogramem dodávky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54090C"/>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78AE088C"/>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ABC409F8"/>
    <w:lvl w:ilvl="0">
      <w:start w:val="1"/>
      <w:numFmt w:val="lowerRoman"/>
      <w:pStyle w:val="slovanseznam3"/>
      <w:lvlText w:val="%1."/>
      <w:lvlJc w:val="left"/>
      <w:pPr>
        <w:tabs>
          <w:tab w:val="num" w:pos="1191"/>
        </w:tabs>
        <w:ind w:left="1191" w:hanging="397"/>
      </w:pPr>
      <w:rPr>
        <w:rFonts w:hint="default"/>
      </w:rPr>
    </w:lvl>
  </w:abstractNum>
  <w:abstractNum w:abstractNumId="3">
    <w:nsid w:val="FFFFFF80"/>
    <w:multiLevelType w:val="singleLevel"/>
    <w:tmpl w:val="2CC616FC"/>
    <w:lvl w:ilvl="0">
      <w:start w:val="1"/>
      <w:numFmt w:val="bullet"/>
      <w:pStyle w:val="Seznamsodrkami5"/>
      <w:lvlText w:val=""/>
      <w:lvlJc w:val="left"/>
      <w:pPr>
        <w:tabs>
          <w:tab w:val="num" w:pos="1492"/>
        </w:tabs>
        <w:ind w:left="1492" w:hanging="360"/>
      </w:pPr>
      <w:rPr>
        <w:rFonts w:ascii="Symbol" w:hAnsi="Symbol" w:hint="default"/>
      </w:rPr>
    </w:lvl>
  </w:abstractNum>
  <w:abstractNum w:abstractNumId="4">
    <w:nsid w:val="FFFFFF83"/>
    <w:multiLevelType w:val="singleLevel"/>
    <w:tmpl w:val="70784204"/>
    <w:lvl w:ilvl="0">
      <w:start w:val="1"/>
      <w:numFmt w:val="bullet"/>
      <w:pStyle w:val="Seznamsodrkami2"/>
      <w:lvlText w:val=""/>
      <w:lvlJc w:val="left"/>
      <w:pPr>
        <w:tabs>
          <w:tab w:val="num" w:pos="794"/>
        </w:tabs>
        <w:ind w:left="794" w:hanging="397"/>
      </w:pPr>
      <w:rPr>
        <w:rFonts w:ascii="Symbol" w:hAnsi="Symbol" w:hint="default"/>
        <w:color w:val="00A4E8"/>
        <w:sz w:val="20"/>
        <w:szCs w:val="20"/>
      </w:rPr>
    </w:lvl>
  </w:abstractNum>
  <w:abstractNum w:abstractNumId="5">
    <w:nsid w:val="FFFFFF89"/>
    <w:multiLevelType w:val="singleLevel"/>
    <w:tmpl w:val="0E8A4292"/>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6">
    <w:nsid w:val="008936EF"/>
    <w:multiLevelType w:val="hybridMultilevel"/>
    <w:tmpl w:val="522499AE"/>
    <w:lvl w:ilvl="0" w:tplc="4BDCA37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6ABC0D24">
      <w:start w:val="1"/>
      <w:numFmt w:val="bullet"/>
      <w:lvlText w:val=""/>
      <w:lvlJc w:val="left"/>
      <w:pPr>
        <w:ind w:left="2160" w:hanging="360"/>
      </w:pPr>
      <w:rPr>
        <w:rFonts w:ascii="Wingdings" w:hAnsi="Wingdings" w:hint="default"/>
      </w:rPr>
    </w:lvl>
    <w:lvl w:ilvl="3" w:tplc="6EAC1536">
      <w:start w:val="1"/>
      <w:numFmt w:val="bullet"/>
      <w:lvlText w:val=""/>
      <w:lvlJc w:val="left"/>
      <w:pPr>
        <w:ind w:left="2880" w:hanging="360"/>
      </w:pPr>
      <w:rPr>
        <w:rFonts w:ascii="Symbol" w:hAnsi="Symbol" w:hint="default"/>
      </w:rPr>
    </w:lvl>
    <w:lvl w:ilvl="4" w:tplc="F710A886">
      <w:start w:val="1"/>
      <w:numFmt w:val="bullet"/>
      <w:lvlText w:val="o"/>
      <w:lvlJc w:val="left"/>
      <w:pPr>
        <w:ind w:left="3600" w:hanging="360"/>
      </w:pPr>
      <w:rPr>
        <w:rFonts w:ascii="Courier New" w:hAnsi="Courier New" w:hint="default"/>
      </w:rPr>
    </w:lvl>
    <w:lvl w:ilvl="5" w:tplc="B5A8A214">
      <w:start w:val="1"/>
      <w:numFmt w:val="bullet"/>
      <w:lvlText w:val=""/>
      <w:lvlJc w:val="left"/>
      <w:pPr>
        <w:ind w:left="4320" w:hanging="360"/>
      </w:pPr>
      <w:rPr>
        <w:rFonts w:ascii="Wingdings" w:hAnsi="Wingdings" w:hint="default"/>
      </w:rPr>
    </w:lvl>
    <w:lvl w:ilvl="6" w:tplc="6270ED10">
      <w:start w:val="1"/>
      <w:numFmt w:val="bullet"/>
      <w:lvlText w:val=""/>
      <w:lvlJc w:val="left"/>
      <w:pPr>
        <w:ind w:left="5040" w:hanging="360"/>
      </w:pPr>
      <w:rPr>
        <w:rFonts w:ascii="Symbol" w:hAnsi="Symbol" w:hint="default"/>
      </w:rPr>
    </w:lvl>
    <w:lvl w:ilvl="7" w:tplc="24D441A8">
      <w:start w:val="1"/>
      <w:numFmt w:val="bullet"/>
      <w:lvlText w:val="o"/>
      <w:lvlJc w:val="left"/>
      <w:pPr>
        <w:ind w:left="5760" w:hanging="360"/>
      </w:pPr>
      <w:rPr>
        <w:rFonts w:ascii="Courier New" w:hAnsi="Courier New" w:hint="default"/>
      </w:rPr>
    </w:lvl>
    <w:lvl w:ilvl="8" w:tplc="2DA69F5E">
      <w:start w:val="1"/>
      <w:numFmt w:val="bullet"/>
      <w:lvlText w:val=""/>
      <w:lvlJc w:val="left"/>
      <w:pPr>
        <w:ind w:left="6480" w:hanging="360"/>
      </w:pPr>
      <w:rPr>
        <w:rFonts w:ascii="Wingdings" w:hAnsi="Wingdings" w:hint="default"/>
      </w:rPr>
    </w:lvl>
  </w:abstractNum>
  <w:abstractNum w:abstractNumId="7">
    <w:nsid w:val="01281442"/>
    <w:multiLevelType w:val="hybridMultilevel"/>
    <w:tmpl w:val="C7E2D1EE"/>
    <w:lvl w:ilvl="0" w:tplc="2ACC5D96">
      <w:start w:val="1"/>
      <w:numFmt w:val="bullet"/>
      <w:lvlText w:val="•"/>
      <w:lvlJc w:val="left"/>
      <w:pPr>
        <w:ind w:left="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F08F4C">
      <w:start w:val="1"/>
      <w:numFmt w:val="bullet"/>
      <w:lvlText w:val="o"/>
      <w:lvlJc w:val="left"/>
      <w:pPr>
        <w:ind w:left="14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15A8E0E">
      <w:start w:val="1"/>
      <w:numFmt w:val="bullet"/>
      <w:lvlText w:val="▪"/>
      <w:lvlJc w:val="left"/>
      <w:pPr>
        <w:ind w:left="2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1BCD79A">
      <w:start w:val="1"/>
      <w:numFmt w:val="bullet"/>
      <w:lvlText w:val="•"/>
      <w:lvlJc w:val="left"/>
      <w:pPr>
        <w:ind w:left="2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448C82">
      <w:start w:val="1"/>
      <w:numFmt w:val="bullet"/>
      <w:lvlText w:val="o"/>
      <w:lvlJc w:val="left"/>
      <w:pPr>
        <w:ind w:left="35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8CA98BC">
      <w:start w:val="1"/>
      <w:numFmt w:val="bullet"/>
      <w:lvlText w:val="▪"/>
      <w:lvlJc w:val="left"/>
      <w:pPr>
        <w:ind w:left="4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17AEA18">
      <w:start w:val="1"/>
      <w:numFmt w:val="bullet"/>
      <w:lvlText w:val="•"/>
      <w:lvlJc w:val="left"/>
      <w:pPr>
        <w:ind w:left="5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32E8DC">
      <w:start w:val="1"/>
      <w:numFmt w:val="bullet"/>
      <w:lvlText w:val="o"/>
      <w:lvlJc w:val="left"/>
      <w:pPr>
        <w:ind w:left="57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E25A4A">
      <w:start w:val="1"/>
      <w:numFmt w:val="bullet"/>
      <w:lvlText w:val="▪"/>
      <w:lvlJc w:val="left"/>
      <w:pPr>
        <w:ind w:left="6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nsid w:val="04A609EF"/>
    <w:multiLevelType w:val="multilevel"/>
    <w:tmpl w:val="20D4EF4E"/>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1080"/>
        </w:tabs>
        <w:ind w:left="720" w:hanging="360"/>
      </w:pPr>
      <w:rPr>
        <w:rFonts w:ascii="Arial" w:hAnsi="Arial" w:cs="Arial" w:hint="default"/>
        <w:b w:val="0"/>
        <w:sz w:val="20"/>
        <w:szCs w:val="20"/>
      </w:rPr>
    </w:lvl>
    <w:lvl w:ilvl="2">
      <w:start w:val="1"/>
      <w:numFmt w:val="decimal"/>
      <w:pStyle w:val="Numberedlist23"/>
      <w:lvlText w:val="%1.%2.%3."/>
      <w:lvlJc w:val="left"/>
      <w:pPr>
        <w:tabs>
          <w:tab w:val="num" w:pos="1440"/>
        </w:tabs>
        <w:ind w:left="1080" w:hanging="360"/>
      </w:pPr>
      <w:rPr>
        <w:rFonts w:hint="default"/>
      </w:rPr>
    </w:lvl>
    <w:lvl w:ilvl="3">
      <w:start w:val="1"/>
      <w:numFmt w:val="decimal"/>
      <w:pStyle w:val="Numberedlist24"/>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5041B8D"/>
    <w:multiLevelType w:val="multilevel"/>
    <w:tmpl w:val="A6ACBB24"/>
    <w:lvl w:ilvl="0">
      <w:start w:val="1"/>
      <w:numFmt w:val="upperLetter"/>
      <w:lvlText w:val="Příloha %1 "/>
      <w:lvlJc w:val="left"/>
      <w:pPr>
        <w:tabs>
          <w:tab w:val="num" w:pos="2835"/>
        </w:tabs>
        <w:ind w:left="1304" w:hanging="1304"/>
      </w:pPr>
      <w:rPr>
        <w:rFonts w:hint="default"/>
        <w:b w:val="0"/>
        <w:i w:val="0"/>
        <w:color w:val="95ADCA"/>
        <w:sz w:val="56"/>
        <w:szCs w:val="56"/>
      </w:rPr>
    </w:lvl>
    <w:lvl w:ilvl="1">
      <w:start w:val="1"/>
      <w:numFmt w:val="decimal"/>
      <w:pStyle w:val="Rozloendokumentu"/>
      <w:lvlText w:val="%2)"/>
      <w:lvlJc w:val="left"/>
      <w:pPr>
        <w:tabs>
          <w:tab w:val="num" w:pos="907"/>
        </w:tabs>
        <w:ind w:left="907" w:hanging="397"/>
      </w:pPr>
      <w:rPr>
        <w:rFonts w:hint="default"/>
        <w:b/>
        <w:i w:val="0"/>
        <w:color w:val="95ADCA"/>
      </w:rPr>
    </w:lvl>
    <w:lvl w:ilvl="2">
      <w:start w:val="1"/>
      <w:numFmt w:val="lowerLetter"/>
      <w:lvlText w:val="%3)"/>
      <w:lvlJc w:val="left"/>
      <w:pPr>
        <w:tabs>
          <w:tab w:val="num" w:pos="1304"/>
        </w:tabs>
        <w:ind w:left="1304" w:hanging="397"/>
      </w:pPr>
      <w:rPr>
        <w:rFonts w:hint="default"/>
        <w:b/>
        <w:i w:val="0"/>
        <w:color w:val="95ADCA"/>
        <w:spacing w:val="0"/>
      </w:rPr>
    </w:lvl>
    <w:lvl w:ilvl="3">
      <w:start w:val="1"/>
      <w:numFmt w:val="lowerRoman"/>
      <w:lvlText w:val="%4)"/>
      <w:lvlJc w:val="left"/>
      <w:pPr>
        <w:tabs>
          <w:tab w:val="num" w:pos="1701"/>
        </w:tabs>
        <w:ind w:left="1701" w:hanging="397"/>
      </w:pPr>
      <w:rPr>
        <w:rFonts w:hint="default"/>
        <w:b/>
        <w:i w:val="0"/>
        <w:color w:val="95ADCA"/>
      </w:rPr>
    </w:lvl>
    <w:lvl w:ilvl="4">
      <w:start w:val="1"/>
      <w:numFmt w:val="lowerLetter"/>
      <w:lvlText w:val="(%5)"/>
      <w:lvlJc w:val="left"/>
      <w:pPr>
        <w:tabs>
          <w:tab w:val="num" w:pos="2140"/>
        </w:tabs>
        <w:ind w:left="2140" w:hanging="360"/>
      </w:pPr>
      <w:rPr>
        <w:rFonts w:hint="default"/>
        <w:b w:val="0"/>
        <w:i w:val="0"/>
        <w:color w:val="95ADCA"/>
        <w:spacing w:val="20"/>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0">
    <w:nsid w:val="07C83434"/>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07D64A76"/>
    <w:multiLevelType w:val="hybridMultilevel"/>
    <w:tmpl w:val="85185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C013DEA"/>
    <w:multiLevelType w:val="hybridMultilevel"/>
    <w:tmpl w:val="2FFC2B62"/>
    <w:lvl w:ilvl="0" w:tplc="FCF28A6E">
      <w:numFmt w:val="bullet"/>
      <w:lvlText w:val="•"/>
      <w:lvlJc w:val="left"/>
      <w:pPr>
        <w:ind w:left="576" w:hanging="360"/>
      </w:pPr>
      <w:rPr>
        <w:rFonts w:ascii="Cambria" w:eastAsiaTheme="minorEastAsia" w:hAnsi="Cambria" w:cstheme="minorBidi" w:hint="default"/>
      </w:rPr>
    </w:lvl>
    <w:lvl w:ilvl="1" w:tplc="04050003" w:tentative="1">
      <w:start w:val="1"/>
      <w:numFmt w:val="bullet"/>
      <w:lvlText w:val="o"/>
      <w:lvlJc w:val="left"/>
      <w:pPr>
        <w:ind w:left="1296" w:hanging="360"/>
      </w:pPr>
      <w:rPr>
        <w:rFonts w:ascii="Courier New" w:hAnsi="Courier New" w:cs="Courier New" w:hint="default"/>
      </w:rPr>
    </w:lvl>
    <w:lvl w:ilvl="2" w:tplc="04050005" w:tentative="1">
      <w:start w:val="1"/>
      <w:numFmt w:val="bullet"/>
      <w:lvlText w:val=""/>
      <w:lvlJc w:val="left"/>
      <w:pPr>
        <w:ind w:left="2016" w:hanging="360"/>
      </w:pPr>
      <w:rPr>
        <w:rFonts w:ascii="Wingdings" w:hAnsi="Wingdings" w:hint="default"/>
      </w:rPr>
    </w:lvl>
    <w:lvl w:ilvl="3" w:tplc="04050001" w:tentative="1">
      <w:start w:val="1"/>
      <w:numFmt w:val="bullet"/>
      <w:lvlText w:val=""/>
      <w:lvlJc w:val="left"/>
      <w:pPr>
        <w:ind w:left="2736" w:hanging="360"/>
      </w:pPr>
      <w:rPr>
        <w:rFonts w:ascii="Symbol" w:hAnsi="Symbol" w:hint="default"/>
      </w:rPr>
    </w:lvl>
    <w:lvl w:ilvl="4" w:tplc="04050003" w:tentative="1">
      <w:start w:val="1"/>
      <w:numFmt w:val="bullet"/>
      <w:lvlText w:val="o"/>
      <w:lvlJc w:val="left"/>
      <w:pPr>
        <w:ind w:left="3456" w:hanging="360"/>
      </w:pPr>
      <w:rPr>
        <w:rFonts w:ascii="Courier New" w:hAnsi="Courier New" w:cs="Courier New" w:hint="default"/>
      </w:rPr>
    </w:lvl>
    <w:lvl w:ilvl="5" w:tplc="04050005" w:tentative="1">
      <w:start w:val="1"/>
      <w:numFmt w:val="bullet"/>
      <w:lvlText w:val=""/>
      <w:lvlJc w:val="left"/>
      <w:pPr>
        <w:ind w:left="4176" w:hanging="360"/>
      </w:pPr>
      <w:rPr>
        <w:rFonts w:ascii="Wingdings" w:hAnsi="Wingdings" w:hint="default"/>
      </w:rPr>
    </w:lvl>
    <w:lvl w:ilvl="6" w:tplc="04050001" w:tentative="1">
      <w:start w:val="1"/>
      <w:numFmt w:val="bullet"/>
      <w:lvlText w:val=""/>
      <w:lvlJc w:val="left"/>
      <w:pPr>
        <w:ind w:left="4896" w:hanging="360"/>
      </w:pPr>
      <w:rPr>
        <w:rFonts w:ascii="Symbol" w:hAnsi="Symbol" w:hint="default"/>
      </w:rPr>
    </w:lvl>
    <w:lvl w:ilvl="7" w:tplc="04050003" w:tentative="1">
      <w:start w:val="1"/>
      <w:numFmt w:val="bullet"/>
      <w:lvlText w:val="o"/>
      <w:lvlJc w:val="left"/>
      <w:pPr>
        <w:ind w:left="5616" w:hanging="360"/>
      </w:pPr>
      <w:rPr>
        <w:rFonts w:ascii="Courier New" w:hAnsi="Courier New" w:cs="Courier New" w:hint="default"/>
      </w:rPr>
    </w:lvl>
    <w:lvl w:ilvl="8" w:tplc="04050005" w:tentative="1">
      <w:start w:val="1"/>
      <w:numFmt w:val="bullet"/>
      <w:lvlText w:val=""/>
      <w:lvlJc w:val="left"/>
      <w:pPr>
        <w:ind w:left="6336" w:hanging="360"/>
      </w:pPr>
      <w:rPr>
        <w:rFonts w:ascii="Wingdings" w:hAnsi="Wingdings" w:hint="default"/>
      </w:rPr>
    </w:lvl>
  </w:abstractNum>
  <w:abstractNum w:abstractNumId="13">
    <w:nsid w:val="108C0F5B"/>
    <w:multiLevelType w:val="hybridMultilevel"/>
    <w:tmpl w:val="377CFD90"/>
    <w:lvl w:ilvl="0" w:tplc="F5625EEA">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5B57EC0"/>
    <w:multiLevelType w:val="multilevel"/>
    <w:tmpl w:val="40C074CC"/>
    <w:lvl w:ilvl="0">
      <w:start w:val="1"/>
      <w:numFmt w:val="none"/>
      <w:pStyle w:val="slovanseznam2"/>
      <w:lvlText w:val="a."/>
      <w:lvlJc w:val="left"/>
      <w:pPr>
        <w:tabs>
          <w:tab w:val="num" w:pos="794"/>
        </w:tabs>
        <w:ind w:left="794" w:hanging="397"/>
      </w:pPr>
      <w:rPr>
        <w:rFonts w:hint="default"/>
      </w:rPr>
    </w:lvl>
    <w:lvl w:ilvl="1">
      <w:start w:val="1"/>
      <w:numFmt w:val="none"/>
      <w:lvlText w:val="i."/>
      <w:lvlJc w:val="left"/>
      <w:pPr>
        <w:tabs>
          <w:tab w:val="num" w:pos="1191"/>
        </w:tabs>
        <w:ind w:left="1191" w:hanging="397"/>
      </w:pPr>
      <w:rPr>
        <w:rFonts w:ascii="Verdana" w:hAnsi="Verdana" w:hint="default"/>
      </w:rPr>
    </w:lvl>
    <w:lvl w:ilvl="2">
      <w:start w:val="1"/>
      <w:numFmt w:val="none"/>
      <w:lvlText w:val="%3"/>
      <w:lvlJc w:val="left"/>
      <w:pPr>
        <w:tabs>
          <w:tab w:val="num" w:pos="1588"/>
        </w:tabs>
        <w:ind w:left="1588" w:hanging="397"/>
      </w:pPr>
      <w:rPr>
        <w:rFonts w:hint="default"/>
      </w:rPr>
    </w:lvl>
    <w:lvl w:ilvl="3">
      <w:numFmt w:val="none"/>
      <w:lvlText w:val="%4"/>
      <w:lvlJc w:val="left"/>
      <w:pPr>
        <w:tabs>
          <w:tab w:val="num" w:pos="1985"/>
        </w:tabs>
        <w:ind w:left="1985" w:hanging="397"/>
      </w:pPr>
      <w:rPr>
        <w:rFonts w:hint="default"/>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15">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6">
    <w:nsid w:val="217E1A90"/>
    <w:multiLevelType w:val="hybridMultilevel"/>
    <w:tmpl w:val="8AC4F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20A1FB7"/>
    <w:multiLevelType w:val="hybridMultilevel"/>
    <w:tmpl w:val="AA9E00AE"/>
    <w:lvl w:ilvl="0" w:tplc="5F9C3812">
      <w:start w:val="1"/>
      <w:numFmt w:val="bullet"/>
      <w:lvlText w:val="o"/>
      <w:lvlJc w:val="left"/>
      <w:pPr>
        <w:ind w:left="141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6272155E">
      <w:start w:val="1"/>
      <w:numFmt w:val="bullet"/>
      <w:lvlText w:val="o"/>
      <w:lvlJc w:val="left"/>
      <w:pPr>
        <w:ind w:left="14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0C4CFAEE">
      <w:start w:val="1"/>
      <w:numFmt w:val="bullet"/>
      <w:lvlText w:val="▪"/>
      <w:lvlJc w:val="left"/>
      <w:pPr>
        <w:ind w:left="21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1D328054">
      <w:start w:val="1"/>
      <w:numFmt w:val="bullet"/>
      <w:lvlText w:val="•"/>
      <w:lvlJc w:val="left"/>
      <w:pPr>
        <w:ind w:left="28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85BA9754">
      <w:start w:val="1"/>
      <w:numFmt w:val="bullet"/>
      <w:lvlText w:val="o"/>
      <w:lvlJc w:val="left"/>
      <w:pPr>
        <w:ind w:left="35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08654A0">
      <w:start w:val="1"/>
      <w:numFmt w:val="bullet"/>
      <w:lvlText w:val="▪"/>
      <w:lvlJc w:val="left"/>
      <w:pPr>
        <w:ind w:left="43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15C47B4A">
      <w:start w:val="1"/>
      <w:numFmt w:val="bullet"/>
      <w:lvlText w:val="•"/>
      <w:lvlJc w:val="left"/>
      <w:pPr>
        <w:ind w:left="50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630D072">
      <w:start w:val="1"/>
      <w:numFmt w:val="bullet"/>
      <w:lvlText w:val="o"/>
      <w:lvlJc w:val="left"/>
      <w:pPr>
        <w:ind w:left="57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4F8C0FC6">
      <w:start w:val="1"/>
      <w:numFmt w:val="bullet"/>
      <w:lvlText w:val="▪"/>
      <w:lvlJc w:val="left"/>
      <w:pPr>
        <w:ind w:left="64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8">
    <w:nsid w:val="2378761E"/>
    <w:multiLevelType w:val="hybridMultilevel"/>
    <w:tmpl w:val="6002A074"/>
    <w:lvl w:ilvl="0" w:tplc="30965A7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C60200">
      <w:start w:val="1"/>
      <w:numFmt w:val="bullet"/>
      <w:lvlText w:val="o"/>
      <w:lvlJc w:val="left"/>
      <w:pPr>
        <w:ind w:left="13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A60E704">
      <w:start w:val="1"/>
      <w:numFmt w:val="bullet"/>
      <w:lvlText w:val="▪"/>
      <w:lvlJc w:val="left"/>
      <w:pPr>
        <w:ind w:left="20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874087C">
      <w:start w:val="1"/>
      <w:numFmt w:val="bullet"/>
      <w:lvlText w:val="•"/>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8C531C">
      <w:start w:val="1"/>
      <w:numFmt w:val="bullet"/>
      <w:lvlText w:val="o"/>
      <w:lvlJc w:val="left"/>
      <w:pPr>
        <w:ind w:left="35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F42628">
      <w:start w:val="1"/>
      <w:numFmt w:val="bullet"/>
      <w:lvlText w:val="▪"/>
      <w:lvlJc w:val="left"/>
      <w:pPr>
        <w:ind w:left="42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F968530">
      <w:start w:val="1"/>
      <w:numFmt w:val="bullet"/>
      <w:lvlText w:val="•"/>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EC3C0">
      <w:start w:val="1"/>
      <w:numFmt w:val="bullet"/>
      <w:lvlText w:val="o"/>
      <w:lvlJc w:val="left"/>
      <w:pPr>
        <w:ind w:left="56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FB6C0F4">
      <w:start w:val="1"/>
      <w:numFmt w:val="bullet"/>
      <w:lvlText w:val="▪"/>
      <w:lvlJc w:val="left"/>
      <w:pPr>
        <w:ind w:left="64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nsid w:val="23954108"/>
    <w:multiLevelType w:val="hybridMultilevel"/>
    <w:tmpl w:val="063C8A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8A2767A"/>
    <w:multiLevelType w:val="hybridMultilevel"/>
    <w:tmpl w:val="E74034D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FB453D2"/>
    <w:multiLevelType w:val="multilevel"/>
    <w:tmpl w:val="115C733A"/>
    <w:lvl w:ilvl="0">
      <w:start w:val="1"/>
      <w:numFmt w:val="upperLetter"/>
      <w:pStyle w:val="Ploha"/>
      <w:lvlText w:val="Příloha %1"/>
      <w:lvlJc w:val="left"/>
      <w:pPr>
        <w:tabs>
          <w:tab w:val="num" w:pos="1928"/>
        </w:tabs>
        <w:ind w:left="1928" w:hanging="1928"/>
      </w:pPr>
      <w:rPr>
        <w:rFonts w:ascii="Verdana" w:hAnsi="Verdana" w:hint="default"/>
        <w:b/>
        <w:i w:val="0"/>
        <w:color w:val="96969A"/>
        <w:sz w:val="42"/>
      </w:rPr>
    </w:lvl>
    <w:lvl w:ilvl="1">
      <w:start w:val="1"/>
      <w:numFmt w:val="decimal"/>
      <w:lvlText w:val="%1.%2"/>
      <w:lvlJc w:val="left"/>
      <w:pPr>
        <w:tabs>
          <w:tab w:val="num" w:pos="-1191"/>
        </w:tabs>
        <w:ind w:left="-1191" w:hanging="1191"/>
      </w:pPr>
      <w:rPr>
        <w:rFonts w:ascii="Verdana" w:hAnsi="Verdana" w:hint="default"/>
        <w:b/>
        <w:i w:val="0"/>
        <w:color w:val="96969A"/>
      </w:rPr>
    </w:lvl>
    <w:lvl w:ilvl="2">
      <w:start w:val="1"/>
      <w:numFmt w:val="decimal"/>
      <w:lvlText w:val="%1.%2.%3"/>
      <w:lvlJc w:val="left"/>
      <w:pPr>
        <w:tabs>
          <w:tab w:val="num" w:pos="-1191"/>
        </w:tabs>
        <w:ind w:left="-1191" w:hanging="1191"/>
      </w:pPr>
      <w:rPr>
        <w:rFonts w:ascii="Verdana" w:hAnsi="Verdana" w:hint="default"/>
        <w:b/>
        <w:i w:val="0"/>
        <w:color w:val="96969A"/>
      </w:rPr>
    </w:lvl>
    <w:lvl w:ilvl="3">
      <w:start w:val="1"/>
      <w:numFmt w:val="decimal"/>
      <w:lvlText w:val="%1.%2.%3.%4"/>
      <w:lvlJc w:val="left"/>
      <w:pPr>
        <w:tabs>
          <w:tab w:val="num" w:pos="-1191"/>
        </w:tabs>
        <w:ind w:left="-1191" w:hanging="1191"/>
      </w:pPr>
      <w:rPr>
        <w:rFonts w:ascii="Verdana" w:hAnsi="Verdana" w:hint="default"/>
        <w:b/>
        <w:i w:val="0"/>
        <w:color w:val="96969A"/>
      </w:rPr>
    </w:lvl>
    <w:lvl w:ilvl="4">
      <w:start w:val="1"/>
      <w:numFmt w:val="decimal"/>
      <w:lvlText w:val="%1%2.%3.%4.%5"/>
      <w:lvlJc w:val="right"/>
      <w:pPr>
        <w:tabs>
          <w:tab w:val="num" w:pos="-1191"/>
        </w:tabs>
        <w:ind w:left="-1191" w:hanging="170"/>
      </w:pPr>
      <w:rPr>
        <w:rFonts w:hint="default"/>
      </w:rPr>
    </w:lvl>
    <w:lvl w:ilvl="5">
      <w:start w:val="1"/>
      <w:numFmt w:val="decimal"/>
      <w:lvlText w:val="%1%2.%3.%4.%5.%6"/>
      <w:lvlJc w:val="right"/>
      <w:pPr>
        <w:tabs>
          <w:tab w:val="num" w:pos="-1191"/>
        </w:tabs>
        <w:ind w:left="-1191" w:hanging="170"/>
      </w:pPr>
      <w:rPr>
        <w:rFonts w:hint="default"/>
      </w:rPr>
    </w:lvl>
    <w:lvl w:ilvl="6">
      <w:start w:val="1"/>
      <w:numFmt w:val="decimal"/>
      <w:lvlText w:val="%1%2.%3.%4.%5.%6.%7"/>
      <w:lvlJc w:val="right"/>
      <w:pPr>
        <w:tabs>
          <w:tab w:val="num" w:pos="-1191"/>
        </w:tabs>
        <w:ind w:left="-1191" w:hanging="170"/>
      </w:pPr>
      <w:rPr>
        <w:rFonts w:hint="default"/>
      </w:rPr>
    </w:lvl>
    <w:lvl w:ilvl="7">
      <w:start w:val="1"/>
      <w:numFmt w:val="decimal"/>
      <w:lvlText w:val="%1%2.%3.%4.%5.%6.%7.%8"/>
      <w:lvlJc w:val="right"/>
      <w:pPr>
        <w:tabs>
          <w:tab w:val="num" w:pos="-1191"/>
        </w:tabs>
        <w:ind w:left="-1191" w:hanging="170"/>
      </w:pPr>
      <w:rPr>
        <w:rFonts w:hint="default"/>
      </w:rPr>
    </w:lvl>
    <w:lvl w:ilvl="8">
      <w:start w:val="1"/>
      <w:numFmt w:val="decimal"/>
      <w:lvlText w:val="%1%2.%3.%4.%5.%6.%7.%8.%9"/>
      <w:lvlJc w:val="right"/>
      <w:pPr>
        <w:tabs>
          <w:tab w:val="num" w:pos="-1191"/>
        </w:tabs>
        <w:ind w:left="-1191" w:hanging="170"/>
      </w:pPr>
      <w:rPr>
        <w:rFonts w:hint="default"/>
      </w:rPr>
    </w:lvl>
  </w:abstractNum>
  <w:abstractNum w:abstractNumId="23">
    <w:nsid w:val="333A6B0C"/>
    <w:multiLevelType w:val="hybridMultilevel"/>
    <w:tmpl w:val="D7160DEE"/>
    <w:lvl w:ilvl="0" w:tplc="CA825D1A">
      <w:start w:val="1"/>
      <w:numFmt w:val="bullet"/>
      <w:lvlText w:val="•"/>
      <w:lvlJc w:val="left"/>
      <w:pPr>
        <w:ind w:left="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5EB99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30623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843FC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D8DBD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0EA496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04869A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D20CE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28BDF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nsid w:val="3379568C"/>
    <w:multiLevelType w:val="multilevel"/>
    <w:tmpl w:val="694A9CB6"/>
    <w:lvl w:ilvl="0">
      <w:start w:val="1"/>
      <w:numFmt w:val="decimal"/>
      <w:pStyle w:val="slovanseznam"/>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ascii="Verdana" w:hAnsi="Verdana"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763"/>
        </w:tabs>
        <w:ind w:left="1763" w:hanging="360"/>
      </w:pPr>
      <w:rPr>
        <w:rFonts w:hint="default"/>
      </w:rPr>
    </w:lvl>
    <w:lvl w:ilvl="5">
      <w:start w:val="1"/>
      <w:numFmt w:val="lowerRoman"/>
      <w:lvlText w:val="%6)"/>
      <w:lvlJc w:val="left"/>
      <w:pPr>
        <w:tabs>
          <w:tab w:val="num" w:pos="2123"/>
        </w:tabs>
        <w:ind w:left="2123" w:hanging="360"/>
      </w:pPr>
      <w:rPr>
        <w:rFonts w:hint="default"/>
      </w:rPr>
    </w:lvl>
    <w:lvl w:ilvl="6">
      <w:start w:val="1"/>
      <w:numFmt w:val="none"/>
      <w:lvlText w:val="(1)"/>
      <w:lvlJc w:val="left"/>
      <w:pPr>
        <w:tabs>
          <w:tab w:val="num" w:pos="2483"/>
        </w:tabs>
        <w:ind w:left="2483" w:hanging="360"/>
      </w:pPr>
      <w:rPr>
        <w:rFonts w:hint="default"/>
      </w:rPr>
    </w:lvl>
    <w:lvl w:ilvl="7">
      <w:start w:val="1"/>
      <w:numFmt w:val="none"/>
      <w:lvlText w:val="(a)"/>
      <w:lvlJc w:val="left"/>
      <w:pPr>
        <w:tabs>
          <w:tab w:val="num" w:pos="2843"/>
        </w:tabs>
        <w:ind w:left="2843" w:hanging="360"/>
      </w:pPr>
      <w:rPr>
        <w:rFonts w:hint="default"/>
      </w:rPr>
    </w:lvl>
    <w:lvl w:ilvl="8">
      <w:start w:val="1"/>
      <w:numFmt w:val="none"/>
      <w:lvlText w:val="(i)"/>
      <w:lvlJc w:val="left"/>
      <w:pPr>
        <w:tabs>
          <w:tab w:val="num" w:pos="3203"/>
        </w:tabs>
        <w:ind w:left="3203" w:hanging="360"/>
      </w:pPr>
      <w:rPr>
        <w:rFonts w:hint="default"/>
      </w:rPr>
    </w:lvl>
  </w:abstractNum>
  <w:abstractNum w:abstractNumId="25">
    <w:nsid w:val="3A631E1F"/>
    <w:multiLevelType w:val="hybridMultilevel"/>
    <w:tmpl w:val="B3BE34F4"/>
    <w:lvl w:ilvl="0" w:tplc="24B000B6">
      <w:start w:val="1"/>
      <w:numFmt w:val="bullet"/>
      <w:pStyle w:val="Seznamsodrkami4"/>
      <w:lvlText w:val=""/>
      <w:lvlJc w:val="left"/>
      <w:pPr>
        <w:tabs>
          <w:tab w:val="num" w:pos="1418"/>
        </w:tabs>
        <w:ind w:left="1418" w:hanging="284"/>
      </w:pPr>
      <w:rPr>
        <w:rFonts w:ascii="Symbol" w:hAnsi="Symbol" w:hint="default"/>
        <w:color w:val="00A4E8"/>
        <w:sz w:val="20"/>
        <w:szCs w:val="20"/>
      </w:rPr>
    </w:lvl>
    <w:lvl w:ilvl="1" w:tplc="91FAD14E" w:tentative="1">
      <w:start w:val="1"/>
      <w:numFmt w:val="bullet"/>
      <w:lvlText w:val="o"/>
      <w:lvlJc w:val="left"/>
      <w:pPr>
        <w:tabs>
          <w:tab w:val="num" w:pos="1440"/>
        </w:tabs>
        <w:ind w:left="1440" w:hanging="360"/>
      </w:pPr>
      <w:rPr>
        <w:rFonts w:ascii="Courier New" w:hAnsi="Courier New" w:cs="Courier New" w:hint="default"/>
      </w:rPr>
    </w:lvl>
    <w:lvl w:ilvl="2" w:tplc="5C023E68" w:tentative="1">
      <w:start w:val="1"/>
      <w:numFmt w:val="bullet"/>
      <w:lvlText w:val=""/>
      <w:lvlJc w:val="left"/>
      <w:pPr>
        <w:tabs>
          <w:tab w:val="num" w:pos="2160"/>
        </w:tabs>
        <w:ind w:left="2160" w:hanging="360"/>
      </w:pPr>
      <w:rPr>
        <w:rFonts w:ascii="Wingdings" w:hAnsi="Wingdings" w:hint="default"/>
      </w:rPr>
    </w:lvl>
    <w:lvl w:ilvl="3" w:tplc="ADD40860" w:tentative="1">
      <w:start w:val="1"/>
      <w:numFmt w:val="bullet"/>
      <w:lvlText w:val=""/>
      <w:lvlJc w:val="left"/>
      <w:pPr>
        <w:tabs>
          <w:tab w:val="num" w:pos="2880"/>
        </w:tabs>
        <w:ind w:left="2880" w:hanging="360"/>
      </w:pPr>
      <w:rPr>
        <w:rFonts w:ascii="Symbol" w:hAnsi="Symbol" w:hint="default"/>
      </w:rPr>
    </w:lvl>
    <w:lvl w:ilvl="4" w:tplc="A35EF8BC" w:tentative="1">
      <w:start w:val="1"/>
      <w:numFmt w:val="bullet"/>
      <w:lvlText w:val="o"/>
      <w:lvlJc w:val="left"/>
      <w:pPr>
        <w:tabs>
          <w:tab w:val="num" w:pos="3600"/>
        </w:tabs>
        <w:ind w:left="3600" w:hanging="360"/>
      </w:pPr>
      <w:rPr>
        <w:rFonts w:ascii="Courier New" w:hAnsi="Courier New" w:cs="Courier New" w:hint="default"/>
      </w:rPr>
    </w:lvl>
    <w:lvl w:ilvl="5" w:tplc="D1BCD612" w:tentative="1">
      <w:start w:val="1"/>
      <w:numFmt w:val="bullet"/>
      <w:lvlText w:val=""/>
      <w:lvlJc w:val="left"/>
      <w:pPr>
        <w:tabs>
          <w:tab w:val="num" w:pos="4320"/>
        </w:tabs>
        <w:ind w:left="4320" w:hanging="360"/>
      </w:pPr>
      <w:rPr>
        <w:rFonts w:ascii="Wingdings" w:hAnsi="Wingdings" w:hint="default"/>
      </w:rPr>
    </w:lvl>
    <w:lvl w:ilvl="6" w:tplc="147E9060" w:tentative="1">
      <w:start w:val="1"/>
      <w:numFmt w:val="bullet"/>
      <w:lvlText w:val=""/>
      <w:lvlJc w:val="left"/>
      <w:pPr>
        <w:tabs>
          <w:tab w:val="num" w:pos="5040"/>
        </w:tabs>
        <w:ind w:left="5040" w:hanging="360"/>
      </w:pPr>
      <w:rPr>
        <w:rFonts w:ascii="Symbol" w:hAnsi="Symbol" w:hint="default"/>
      </w:rPr>
    </w:lvl>
    <w:lvl w:ilvl="7" w:tplc="3C5635D2" w:tentative="1">
      <w:start w:val="1"/>
      <w:numFmt w:val="bullet"/>
      <w:lvlText w:val="o"/>
      <w:lvlJc w:val="left"/>
      <w:pPr>
        <w:tabs>
          <w:tab w:val="num" w:pos="5760"/>
        </w:tabs>
        <w:ind w:left="5760" w:hanging="360"/>
      </w:pPr>
      <w:rPr>
        <w:rFonts w:ascii="Courier New" w:hAnsi="Courier New" w:cs="Courier New" w:hint="default"/>
      </w:rPr>
    </w:lvl>
    <w:lvl w:ilvl="8" w:tplc="408242AA" w:tentative="1">
      <w:start w:val="1"/>
      <w:numFmt w:val="bullet"/>
      <w:lvlText w:val=""/>
      <w:lvlJc w:val="left"/>
      <w:pPr>
        <w:tabs>
          <w:tab w:val="num" w:pos="6480"/>
        </w:tabs>
        <w:ind w:left="6480" w:hanging="360"/>
      </w:pPr>
      <w:rPr>
        <w:rFonts w:ascii="Wingdings" w:hAnsi="Wingdings" w:hint="default"/>
      </w:rPr>
    </w:lvl>
  </w:abstractNum>
  <w:abstractNum w:abstractNumId="26">
    <w:nsid w:val="3A9C23D2"/>
    <w:multiLevelType w:val="hybridMultilevel"/>
    <w:tmpl w:val="B23660A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7">
    <w:nsid w:val="3CF53F7C"/>
    <w:multiLevelType w:val="hybridMultilevel"/>
    <w:tmpl w:val="4254F034"/>
    <w:lvl w:ilvl="0" w:tplc="976C71B2">
      <w:start w:val="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0A6886"/>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1A160F9"/>
    <w:multiLevelType w:val="hybridMultilevel"/>
    <w:tmpl w:val="FB547A56"/>
    <w:lvl w:ilvl="0" w:tplc="D3782F2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B2120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A16A6B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2E2CA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AFEF8D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31A314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E74A3D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AD032D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4A49CB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0">
    <w:nsid w:val="5B807FBA"/>
    <w:multiLevelType w:val="hybridMultilevel"/>
    <w:tmpl w:val="C562D674"/>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FFF091D"/>
    <w:multiLevelType w:val="hybridMultilevel"/>
    <w:tmpl w:val="BDC6D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485BD3"/>
    <w:multiLevelType w:val="hybridMultilevel"/>
    <w:tmpl w:val="C1509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942203"/>
    <w:multiLevelType w:val="hybridMultilevel"/>
    <w:tmpl w:val="204C62CC"/>
    <w:lvl w:ilvl="0" w:tplc="B25630B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54D156">
      <w:start w:val="1"/>
      <w:numFmt w:val="bullet"/>
      <w:lvlText w:val="o"/>
      <w:lvlJc w:val="left"/>
      <w:pPr>
        <w:ind w:left="1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A8016C6">
      <w:start w:val="1"/>
      <w:numFmt w:val="bullet"/>
      <w:lvlText w:val="▪"/>
      <w:lvlJc w:val="left"/>
      <w:pPr>
        <w:ind w:left="2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24D390">
      <w:start w:val="1"/>
      <w:numFmt w:val="bullet"/>
      <w:lvlText w:val="•"/>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468078">
      <w:start w:val="1"/>
      <w:numFmt w:val="bullet"/>
      <w:lvlText w:val="o"/>
      <w:lvlJc w:val="left"/>
      <w:pPr>
        <w:ind w:left="35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3010A0">
      <w:start w:val="1"/>
      <w:numFmt w:val="bullet"/>
      <w:lvlText w:val="▪"/>
      <w:lvlJc w:val="left"/>
      <w:pPr>
        <w:ind w:left="43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8C844F4">
      <w:start w:val="1"/>
      <w:numFmt w:val="bullet"/>
      <w:lvlText w:val="•"/>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70CD6C">
      <w:start w:val="1"/>
      <w:numFmt w:val="bullet"/>
      <w:lvlText w:val="o"/>
      <w:lvlJc w:val="left"/>
      <w:pPr>
        <w:ind w:left="57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1B6FA68">
      <w:start w:val="1"/>
      <w:numFmt w:val="bullet"/>
      <w:lvlText w:val="▪"/>
      <w:lvlJc w:val="left"/>
      <w:pPr>
        <w:ind w:left="64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nsid w:val="64AC729B"/>
    <w:multiLevelType w:val="hybridMultilevel"/>
    <w:tmpl w:val="605ABB2A"/>
    <w:lvl w:ilvl="0" w:tplc="D9F42380">
      <w:start w:val="1"/>
      <w:numFmt w:val="bullet"/>
      <w:pStyle w:val="Parabullet"/>
      <w:lvlText w:val=""/>
      <w:lvlJc w:val="left"/>
      <w:pPr>
        <w:tabs>
          <w:tab w:val="num" w:pos="1080"/>
        </w:tabs>
        <w:ind w:left="1080" w:hanging="360"/>
      </w:pPr>
      <w:rPr>
        <w:rFonts w:ascii="Symbol" w:hAnsi="Symbol" w:hint="default"/>
      </w:rPr>
    </w:lvl>
    <w:lvl w:ilvl="1" w:tplc="C4A20602">
      <w:start w:val="2"/>
      <w:numFmt w:val="decimal"/>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nsid w:val="64FA21C4"/>
    <w:multiLevelType w:val="hybridMultilevel"/>
    <w:tmpl w:val="D6B809AE"/>
    <w:lvl w:ilvl="0" w:tplc="27264E86">
      <w:start w:val="1"/>
      <w:numFmt w:val="lowerLetter"/>
      <w:lvlText w:val="%1)"/>
      <w:lvlJc w:val="left"/>
      <w:pPr>
        <w:ind w:left="-471" w:hanging="720"/>
      </w:pPr>
      <w:rPr>
        <w:rFonts w:hint="default"/>
      </w:rPr>
    </w:lvl>
    <w:lvl w:ilvl="1" w:tplc="04050019" w:tentative="1">
      <w:start w:val="1"/>
      <w:numFmt w:val="lowerLetter"/>
      <w:lvlText w:val="%2."/>
      <w:lvlJc w:val="left"/>
      <w:pPr>
        <w:ind w:left="-111" w:hanging="360"/>
      </w:pPr>
    </w:lvl>
    <w:lvl w:ilvl="2" w:tplc="0405001B" w:tentative="1">
      <w:start w:val="1"/>
      <w:numFmt w:val="lowerRoman"/>
      <w:lvlText w:val="%3."/>
      <w:lvlJc w:val="right"/>
      <w:pPr>
        <w:ind w:left="609" w:hanging="180"/>
      </w:pPr>
    </w:lvl>
    <w:lvl w:ilvl="3" w:tplc="0405000F" w:tentative="1">
      <w:start w:val="1"/>
      <w:numFmt w:val="decimal"/>
      <w:lvlText w:val="%4."/>
      <w:lvlJc w:val="left"/>
      <w:pPr>
        <w:ind w:left="1329" w:hanging="360"/>
      </w:pPr>
    </w:lvl>
    <w:lvl w:ilvl="4" w:tplc="04050019" w:tentative="1">
      <w:start w:val="1"/>
      <w:numFmt w:val="lowerLetter"/>
      <w:lvlText w:val="%5."/>
      <w:lvlJc w:val="left"/>
      <w:pPr>
        <w:ind w:left="2049" w:hanging="360"/>
      </w:pPr>
    </w:lvl>
    <w:lvl w:ilvl="5" w:tplc="0405001B" w:tentative="1">
      <w:start w:val="1"/>
      <w:numFmt w:val="lowerRoman"/>
      <w:lvlText w:val="%6."/>
      <w:lvlJc w:val="right"/>
      <w:pPr>
        <w:ind w:left="2769" w:hanging="180"/>
      </w:pPr>
    </w:lvl>
    <w:lvl w:ilvl="6" w:tplc="0405000F" w:tentative="1">
      <w:start w:val="1"/>
      <w:numFmt w:val="decimal"/>
      <w:lvlText w:val="%7."/>
      <w:lvlJc w:val="left"/>
      <w:pPr>
        <w:ind w:left="3489" w:hanging="360"/>
      </w:pPr>
    </w:lvl>
    <w:lvl w:ilvl="7" w:tplc="04050019" w:tentative="1">
      <w:start w:val="1"/>
      <w:numFmt w:val="lowerLetter"/>
      <w:lvlText w:val="%8."/>
      <w:lvlJc w:val="left"/>
      <w:pPr>
        <w:ind w:left="4209" w:hanging="360"/>
      </w:pPr>
    </w:lvl>
    <w:lvl w:ilvl="8" w:tplc="0405001B" w:tentative="1">
      <w:start w:val="1"/>
      <w:numFmt w:val="lowerRoman"/>
      <w:lvlText w:val="%9."/>
      <w:lvlJc w:val="right"/>
      <w:pPr>
        <w:ind w:left="4929" w:hanging="180"/>
      </w:pPr>
    </w:lvl>
  </w:abstractNum>
  <w:abstractNum w:abstractNumId="36">
    <w:nsid w:val="6CEC707A"/>
    <w:multiLevelType w:val="hybridMultilevel"/>
    <w:tmpl w:val="7F1242C4"/>
    <w:lvl w:ilvl="0" w:tplc="CBB20226">
      <w:start w:val="1"/>
      <w:numFmt w:val="lowerLetter"/>
      <w:pStyle w:val="Nadpis2"/>
      <w:lvlText w:val="%1."/>
      <w:lvlJc w:val="lef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6D83775E"/>
    <w:multiLevelType w:val="hybridMultilevel"/>
    <w:tmpl w:val="4A563862"/>
    <w:lvl w:ilvl="0" w:tplc="2CD67E50">
      <w:start w:val="1"/>
      <w:numFmt w:val="bullet"/>
      <w:pStyle w:val="Seznamsodrkami3"/>
      <w:lvlText w:val=""/>
      <w:lvlJc w:val="left"/>
      <w:pPr>
        <w:tabs>
          <w:tab w:val="num" w:pos="1191"/>
        </w:tabs>
        <w:ind w:left="1191" w:hanging="397"/>
      </w:pPr>
      <w:rPr>
        <w:rFonts w:ascii="Symbol" w:hAnsi="Symbol" w:hint="default"/>
        <w:color w:val="00A4E8"/>
        <w:sz w:val="20"/>
        <w:szCs w:val="20"/>
      </w:rPr>
    </w:lvl>
    <w:lvl w:ilvl="1" w:tplc="406E24C0" w:tentative="1">
      <w:start w:val="1"/>
      <w:numFmt w:val="bullet"/>
      <w:lvlText w:val="o"/>
      <w:lvlJc w:val="left"/>
      <w:pPr>
        <w:tabs>
          <w:tab w:val="num" w:pos="1440"/>
        </w:tabs>
        <w:ind w:left="1440" w:hanging="360"/>
      </w:pPr>
      <w:rPr>
        <w:rFonts w:ascii="Courier New" w:hAnsi="Courier New" w:cs="Courier New" w:hint="default"/>
      </w:rPr>
    </w:lvl>
    <w:lvl w:ilvl="2" w:tplc="3B7210C8" w:tentative="1">
      <w:start w:val="1"/>
      <w:numFmt w:val="bullet"/>
      <w:lvlText w:val=""/>
      <w:lvlJc w:val="left"/>
      <w:pPr>
        <w:tabs>
          <w:tab w:val="num" w:pos="2160"/>
        </w:tabs>
        <w:ind w:left="2160" w:hanging="360"/>
      </w:pPr>
      <w:rPr>
        <w:rFonts w:ascii="Wingdings" w:hAnsi="Wingdings" w:hint="default"/>
      </w:rPr>
    </w:lvl>
    <w:lvl w:ilvl="3" w:tplc="4AF63EFC" w:tentative="1">
      <w:start w:val="1"/>
      <w:numFmt w:val="bullet"/>
      <w:lvlText w:val=""/>
      <w:lvlJc w:val="left"/>
      <w:pPr>
        <w:tabs>
          <w:tab w:val="num" w:pos="2880"/>
        </w:tabs>
        <w:ind w:left="2880" w:hanging="360"/>
      </w:pPr>
      <w:rPr>
        <w:rFonts w:ascii="Symbol" w:hAnsi="Symbol" w:hint="default"/>
      </w:rPr>
    </w:lvl>
    <w:lvl w:ilvl="4" w:tplc="B7524730" w:tentative="1">
      <w:start w:val="1"/>
      <w:numFmt w:val="bullet"/>
      <w:lvlText w:val="o"/>
      <w:lvlJc w:val="left"/>
      <w:pPr>
        <w:tabs>
          <w:tab w:val="num" w:pos="3600"/>
        </w:tabs>
        <w:ind w:left="3600" w:hanging="360"/>
      </w:pPr>
      <w:rPr>
        <w:rFonts w:ascii="Courier New" w:hAnsi="Courier New" w:cs="Courier New" w:hint="default"/>
      </w:rPr>
    </w:lvl>
    <w:lvl w:ilvl="5" w:tplc="4BC41F1C" w:tentative="1">
      <w:start w:val="1"/>
      <w:numFmt w:val="bullet"/>
      <w:lvlText w:val=""/>
      <w:lvlJc w:val="left"/>
      <w:pPr>
        <w:tabs>
          <w:tab w:val="num" w:pos="4320"/>
        </w:tabs>
        <w:ind w:left="4320" w:hanging="360"/>
      </w:pPr>
      <w:rPr>
        <w:rFonts w:ascii="Wingdings" w:hAnsi="Wingdings" w:hint="default"/>
      </w:rPr>
    </w:lvl>
    <w:lvl w:ilvl="6" w:tplc="C3868E1C" w:tentative="1">
      <w:start w:val="1"/>
      <w:numFmt w:val="bullet"/>
      <w:lvlText w:val=""/>
      <w:lvlJc w:val="left"/>
      <w:pPr>
        <w:tabs>
          <w:tab w:val="num" w:pos="5040"/>
        </w:tabs>
        <w:ind w:left="5040" w:hanging="360"/>
      </w:pPr>
      <w:rPr>
        <w:rFonts w:ascii="Symbol" w:hAnsi="Symbol" w:hint="default"/>
      </w:rPr>
    </w:lvl>
    <w:lvl w:ilvl="7" w:tplc="4FB412D2" w:tentative="1">
      <w:start w:val="1"/>
      <w:numFmt w:val="bullet"/>
      <w:lvlText w:val="o"/>
      <w:lvlJc w:val="left"/>
      <w:pPr>
        <w:tabs>
          <w:tab w:val="num" w:pos="5760"/>
        </w:tabs>
        <w:ind w:left="5760" w:hanging="360"/>
      </w:pPr>
      <w:rPr>
        <w:rFonts w:ascii="Courier New" w:hAnsi="Courier New" w:cs="Courier New" w:hint="default"/>
      </w:rPr>
    </w:lvl>
    <w:lvl w:ilvl="8" w:tplc="6688E43E" w:tentative="1">
      <w:start w:val="1"/>
      <w:numFmt w:val="bullet"/>
      <w:lvlText w:val=""/>
      <w:lvlJc w:val="left"/>
      <w:pPr>
        <w:tabs>
          <w:tab w:val="num" w:pos="6480"/>
        </w:tabs>
        <w:ind w:left="6480" w:hanging="360"/>
      </w:pPr>
      <w:rPr>
        <w:rFonts w:ascii="Wingdings" w:hAnsi="Wingdings" w:hint="default"/>
      </w:rPr>
    </w:lvl>
  </w:abstractNum>
  <w:abstractNum w:abstractNumId="38">
    <w:nsid w:val="6F9916D6"/>
    <w:multiLevelType w:val="hybridMultilevel"/>
    <w:tmpl w:val="CE6476C6"/>
    <w:lvl w:ilvl="0" w:tplc="0405000F">
      <w:start w:val="1"/>
      <w:numFmt w:val="decimal"/>
      <w:lvlText w:val="%1."/>
      <w:lvlJc w:val="left"/>
      <w:pPr>
        <w:ind w:left="705" w:hanging="360"/>
      </w:p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9">
    <w:nsid w:val="70134D65"/>
    <w:multiLevelType w:val="multilevel"/>
    <w:tmpl w:val="92BCC67E"/>
    <w:lvl w:ilvl="0">
      <w:start w:val="1"/>
      <w:numFmt w:val="decimal"/>
      <w:pStyle w:val="Popisek-obrzek"/>
      <w:suff w:val="space"/>
      <w:lvlText w:val="Obrázek %1:"/>
      <w:lvlJc w:val="left"/>
      <w:pPr>
        <w:ind w:left="0" w:firstLine="0"/>
      </w:pPr>
      <w:rPr>
        <w:rFonts w:hint="default"/>
        <w:b/>
        <w:i w:val="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40">
    <w:nsid w:val="74047EED"/>
    <w:multiLevelType w:val="multilevel"/>
    <w:tmpl w:val="F95842A2"/>
    <w:lvl w:ilvl="0">
      <w:start w:val="1"/>
      <w:numFmt w:val="upperLetter"/>
      <w:lvlText w:val="Příloha %1"/>
      <w:lvlJc w:val="left"/>
      <w:pPr>
        <w:tabs>
          <w:tab w:val="num" w:pos="3119"/>
        </w:tabs>
        <w:ind w:left="3402" w:hanging="3402"/>
      </w:pPr>
      <w:rPr>
        <w:rFonts w:ascii="Verdana" w:hAnsi="Verdana" w:hint="default"/>
        <w:b/>
        <w:i w:val="0"/>
        <w:color w:val="96969A"/>
      </w:rPr>
    </w:lvl>
    <w:lvl w:ilvl="1">
      <w:start w:val="1"/>
      <w:numFmt w:val="decimal"/>
      <w:pStyle w:val="Ploha2"/>
      <w:lvlText w:val="%1.%2"/>
      <w:lvlJc w:val="left"/>
      <w:pPr>
        <w:tabs>
          <w:tab w:val="num" w:pos="0"/>
        </w:tabs>
        <w:ind w:left="0" w:hanging="1191"/>
      </w:pPr>
      <w:rPr>
        <w:rFonts w:ascii="Verdana" w:hAnsi="Verdana" w:hint="default"/>
        <w:b/>
        <w:i w:val="0"/>
        <w:color w:val="96969A"/>
      </w:rPr>
    </w:lvl>
    <w:lvl w:ilvl="2">
      <w:start w:val="1"/>
      <w:numFmt w:val="decimal"/>
      <w:pStyle w:val="Ploha3"/>
      <w:lvlText w:val="%1.%2.%3"/>
      <w:lvlJc w:val="left"/>
      <w:pPr>
        <w:tabs>
          <w:tab w:val="num" w:pos="0"/>
        </w:tabs>
        <w:ind w:left="0" w:hanging="1191"/>
      </w:pPr>
      <w:rPr>
        <w:rFonts w:ascii="Verdana" w:hAnsi="Verdana" w:hint="default"/>
        <w:b/>
        <w:i w:val="0"/>
        <w:color w:val="96969A"/>
      </w:rPr>
    </w:lvl>
    <w:lvl w:ilvl="3">
      <w:start w:val="1"/>
      <w:numFmt w:val="decimal"/>
      <w:pStyle w:val="Ploha4"/>
      <w:lvlText w:val="%1.%2.%3.%4"/>
      <w:lvlJc w:val="left"/>
      <w:pPr>
        <w:tabs>
          <w:tab w:val="num" w:pos="0"/>
        </w:tabs>
        <w:ind w:left="0" w:hanging="1191"/>
      </w:pPr>
      <w:rPr>
        <w:rFonts w:ascii="Verdana" w:hAnsi="Verdana" w:hint="default"/>
        <w:b/>
        <w:i w:val="0"/>
        <w:color w:val="96969A"/>
      </w:rPr>
    </w:lvl>
    <w:lvl w:ilvl="4">
      <w:start w:val="1"/>
      <w:numFmt w:val="decimal"/>
      <w:lvlText w:val="%1%2.%3.%4.%5"/>
      <w:lvlJc w:val="right"/>
      <w:pPr>
        <w:tabs>
          <w:tab w:val="num" w:pos="0"/>
        </w:tabs>
        <w:ind w:left="0" w:hanging="170"/>
      </w:pPr>
      <w:rPr>
        <w:rFonts w:hint="default"/>
      </w:rPr>
    </w:lvl>
    <w:lvl w:ilvl="5">
      <w:start w:val="1"/>
      <w:numFmt w:val="decimal"/>
      <w:lvlText w:val="%1%2.%3.%4.%5.%6"/>
      <w:lvlJc w:val="right"/>
      <w:pPr>
        <w:tabs>
          <w:tab w:val="num" w:pos="0"/>
        </w:tabs>
        <w:ind w:left="0" w:hanging="170"/>
      </w:pPr>
      <w:rPr>
        <w:rFonts w:hint="default"/>
      </w:rPr>
    </w:lvl>
    <w:lvl w:ilvl="6">
      <w:start w:val="1"/>
      <w:numFmt w:val="decimal"/>
      <w:lvlText w:val="%1%2.%3.%4.%5.%6.%7"/>
      <w:lvlJc w:val="right"/>
      <w:pPr>
        <w:tabs>
          <w:tab w:val="num" w:pos="0"/>
        </w:tabs>
        <w:ind w:left="0" w:hanging="170"/>
      </w:pPr>
      <w:rPr>
        <w:rFonts w:hint="default"/>
      </w:rPr>
    </w:lvl>
    <w:lvl w:ilvl="7">
      <w:start w:val="1"/>
      <w:numFmt w:val="decimal"/>
      <w:lvlText w:val="%1%2.%3.%4.%5.%6.%7.%8"/>
      <w:lvlJc w:val="right"/>
      <w:pPr>
        <w:tabs>
          <w:tab w:val="num" w:pos="0"/>
        </w:tabs>
        <w:ind w:left="0" w:hanging="170"/>
      </w:pPr>
      <w:rPr>
        <w:rFonts w:hint="default"/>
      </w:rPr>
    </w:lvl>
    <w:lvl w:ilvl="8">
      <w:start w:val="1"/>
      <w:numFmt w:val="decimal"/>
      <w:lvlText w:val="%1%2.%3.%4.%5.%6.%7.%8.%9"/>
      <w:lvlJc w:val="right"/>
      <w:pPr>
        <w:tabs>
          <w:tab w:val="num" w:pos="0"/>
        </w:tabs>
        <w:ind w:left="0" w:hanging="170"/>
      </w:pPr>
      <w:rPr>
        <w:rFonts w:hint="default"/>
      </w:rPr>
    </w:lvl>
  </w:abstractNum>
  <w:abstractNum w:abstractNumId="41">
    <w:nsid w:val="774326B0"/>
    <w:multiLevelType w:val="hybridMultilevel"/>
    <w:tmpl w:val="B270F53A"/>
    <w:lvl w:ilvl="0" w:tplc="5240CE12">
      <w:start w:val="1"/>
      <w:numFmt w:val="bullet"/>
      <w:lvlText w:val="•"/>
      <w:lvlJc w:val="left"/>
      <w:pPr>
        <w:ind w:left="1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1" w:tplc="36EAFB0C">
      <w:start w:val="1"/>
      <w:numFmt w:val="bullet"/>
      <w:lvlText w:val="o"/>
      <w:lvlJc w:val="left"/>
      <w:pPr>
        <w:ind w:left="10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94EA4700">
      <w:start w:val="1"/>
      <w:numFmt w:val="bullet"/>
      <w:lvlText w:val="▪"/>
      <w:lvlJc w:val="left"/>
      <w:pPr>
        <w:ind w:left="18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4B929F98">
      <w:start w:val="1"/>
      <w:numFmt w:val="bullet"/>
      <w:lvlText w:val="•"/>
      <w:lvlJc w:val="left"/>
      <w:pPr>
        <w:ind w:left="25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0538922E">
      <w:start w:val="1"/>
      <w:numFmt w:val="bullet"/>
      <w:lvlText w:val="o"/>
      <w:lvlJc w:val="left"/>
      <w:pPr>
        <w:ind w:left="324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766A59C0">
      <w:start w:val="1"/>
      <w:numFmt w:val="bullet"/>
      <w:lvlText w:val="▪"/>
      <w:lvlJc w:val="left"/>
      <w:pPr>
        <w:ind w:left="396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A36CFC34">
      <w:start w:val="1"/>
      <w:numFmt w:val="bullet"/>
      <w:lvlText w:val="•"/>
      <w:lvlJc w:val="left"/>
      <w:pPr>
        <w:ind w:left="46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1FA692F4">
      <w:start w:val="1"/>
      <w:numFmt w:val="bullet"/>
      <w:lvlText w:val="o"/>
      <w:lvlJc w:val="left"/>
      <w:pPr>
        <w:ind w:left="54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2B9C66A8">
      <w:start w:val="1"/>
      <w:numFmt w:val="bullet"/>
      <w:lvlText w:val="▪"/>
      <w:lvlJc w:val="left"/>
      <w:pPr>
        <w:ind w:left="61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abstractNum w:abstractNumId="42">
    <w:nsid w:val="778B4ED6"/>
    <w:multiLevelType w:val="multilevel"/>
    <w:tmpl w:val="98BC0532"/>
    <w:lvl w:ilvl="0">
      <w:start w:val="1"/>
      <w:numFmt w:val="decimal"/>
      <w:pStyle w:val="Nadpis1"/>
      <w:lvlText w:val="%1"/>
      <w:lvlJc w:val="left"/>
      <w:pPr>
        <w:tabs>
          <w:tab w:val="num" w:pos="0"/>
        </w:tabs>
        <w:ind w:left="0" w:hanging="1191"/>
      </w:pPr>
      <w:rPr>
        <w:rFonts w:ascii="Verdana" w:hAnsi="Verdana" w:hint="default"/>
        <w:b/>
        <w:i w:val="0"/>
        <w:color w:val="00A4E8"/>
        <w:szCs w:val="56"/>
      </w:rPr>
    </w:lvl>
    <w:lvl w:ilvl="1">
      <w:start w:val="1"/>
      <w:numFmt w:val="decimal"/>
      <w:isLgl/>
      <w:lvlText w:val="%1.%2"/>
      <w:lvlJc w:val="left"/>
      <w:pPr>
        <w:tabs>
          <w:tab w:val="num" w:pos="1191"/>
        </w:tabs>
        <w:ind w:left="1191" w:hanging="1191"/>
      </w:pPr>
      <w:rPr>
        <w:rFonts w:ascii="Verdana" w:hAnsi="Verdana" w:hint="default"/>
        <w:b/>
        <w:i w:val="0"/>
        <w:color w:val="auto"/>
      </w:rPr>
    </w:lvl>
    <w:lvl w:ilvl="2">
      <w:start w:val="1"/>
      <w:numFmt w:val="decimal"/>
      <w:pStyle w:val="Nadpis3"/>
      <w:isLgl/>
      <w:lvlText w:val="%1.%2.%3"/>
      <w:lvlJc w:val="left"/>
      <w:pPr>
        <w:tabs>
          <w:tab w:val="num" w:pos="1191"/>
        </w:tabs>
        <w:ind w:left="1191" w:hanging="1191"/>
      </w:pPr>
      <w:rPr>
        <w:rFonts w:ascii="Verdana" w:hAnsi="Verdana" w:hint="default"/>
        <w:b/>
        <w:i w:val="0"/>
        <w:color w:val="00A4E8"/>
        <w:spacing w:val="0"/>
      </w:rPr>
    </w:lvl>
    <w:lvl w:ilvl="3">
      <w:start w:val="1"/>
      <w:numFmt w:val="decimal"/>
      <w:pStyle w:val="Nadpis4"/>
      <w:isLgl/>
      <w:lvlText w:val="%1.%2.%3.%4"/>
      <w:lvlJc w:val="left"/>
      <w:pPr>
        <w:tabs>
          <w:tab w:val="num" w:pos="227"/>
        </w:tabs>
        <w:ind w:left="227" w:hanging="1304"/>
      </w:pPr>
      <w:rPr>
        <w:rFonts w:ascii="Verdana" w:hAnsi="Verdana" w:hint="default"/>
        <w:b/>
        <w:i w:val="0"/>
        <w:color w:val="00A4E8"/>
      </w:rPr>
    </w:lvl>
    <w:lvl w:ilvl="4">
      <w:start w:val="1"/>
      <w:numFmt w:val="decimal"/>
      <w:pStyle w:val="Nadpis5"/>
      <w:isLgl/>
      <w:lvlText w:val="%1.%2.%3.%4.%5"/>
      <w:lvlJc w:val="left"/>
      <w:pPr>
        <w:tabs>
          <w:tab w:val="num" w:pos="227"/>
        </w:tabs>
        <w:ind w:left="227" w:hanging="1304"/>
      </w:pPr>
      <w:rPr>
        <w:rFonts w:ascii="Verdana" w:hAnsi="Verdana" w:hint="default"/>
        <w:b/>
        <w:i w:val="0"/>
        <w:color w:val="00A4E8"/>
        <w:spacing w:val="20"/>
      </w:rPr>
    </w:lvl>
    <w:lvl w:ilvl="5">
      <w:start w:val="1"/>
      <w:numFmt w:val="none"/>
      <w:suff w:val="nothing"/>
      <w:lvlText w:val=""/>
      <w:lvlJc w:val="left"/>
      <w:pPr>
        <w:ind w:left="-1850" w:firstLine="0"/>
      </w:pPr>
      <w:rPr>
        <w:rFonts w:hint="default"/>
      </w:rPr>
    </w:lvl>
    <w:lvl w:ilvl="6">
      <w:start w:val="1"/>
      <w:numFmt w:val="none"/>
      <w:suff w:val="nothing"/>
      <w:lvlText w:val=""/>
      <w:lvlJc w:val="left"/>
      <w:pPr>
        <w:ind w:left="-1850" w:firstLine="0"/>
      </w:pPr>
      <w:rPr>
        <w:rFonts w:hint="default"/>
      </w:rPr>
    </w:lvl>
    <w:lvl w:ilvl="7">
      <w:start w:val="1"/>
      <w:numFmt w:val="none"/>
      <w:suff w:val="nothing"/>
      <w:lvlText w:val=""/>
      <w:lvlJc w:val="left"/>
      <w:pPr>
        <w:ind w:left="-1850" w:firstLine="0"/>
      </w:pPr>
      <w:rPr>
        <w:rFonts w:hint="default"/>
      </w:rPr>
    </w:lvl>
    <w:lvl w:ilvl="8">
      <w:start w:val="1"/>
      <w:numFmt w:val="none"/>
      <w:suff w:val="nothing"/>
      <w:lvlText w:val=""/>
      <w:lvlJc w:val="left"/>
      <w:pPr>
        <w:ind w:left="-1850" w:firstLine="0"/>
      </w:pPr>
      <w:rPr>
        <w:rFonts w:hint="default"/>
      </w:rPr>
    </w:lvl>
  </w:abstractNum>
  <w:abstractNum w:abstractNumId="43">
    <w:nsid w:val="792711E5"/>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9F7532E"/>
    <w:multiLevelType w:val="multilevel"/>
    <w:tmpl w:val="04E07A2E"/>
    <w:lvl w:ilvl="0">
      <w:start w:val="1"/>
      <w:numFmt w:val="bullet"/>
      <w:pStyle w:val="clbBullet"/>
      <w:suff w:val="space"/>
      <w:lvlText w:val=""/>
      <w:lvlJc w:val="left"/>
      <w:pPr>
        <w:ind w:left="360" w:hanging="360"/>
      </w:pPr>
      <w:rPr>
        <w:rFonts w:ascii="Wingdings" w:hAnsi="Wingdings" w:hint="default"/>
      </w:rPr>
    </w:lvl>
    <w:lvl w:ilvl="1">
      <w:start w:val="1"/>
      <w:numFmt w:val="bullet"/>
      <w:suff w:val="space"/>
      <w:lvlText w:val=""/>
      <w:lvlJc w:val="left"/>
      <w:pPr>
        <w:ind w:left="720" w:hanging="360"/>
      </w:pPr>
      <w:rPr>
        <w:rFonts w:ascii="Wingdings" w:hAnsi="Wingdings" w:hint="default"/>
      </w:rPr>
    </w:lvl>
    <w:lvl w:ilvl="2">
      <w:start w:val="1"/>
      <w:numFmt w:val="bullet"/>
      <w:suff w:val="space"/>
      <w:lvlText w:val=""/>
      <w:lvlJc w:val="left"/>
      <w:pPr>
        <w:ind w:left="1080" w:hanging="360"/>
      </w:pPr>
      <w:rPr>
        <w:rFonts w:ascii="Wingdings" w:hAnsi="Wingdings" w:hint="default"/>
      </w:rPr>
    </w:lvl>
    <w:lvl w:ilvl="3">
      <w:start w:val="1"/>
      <w:numFmt w:val="bullet"/>
      <w:suff w:val="space"/>
      <w:lvlText w:val=""/>
      <w:lvlJc w:val="left"/>
      <w:pPr>
        <w:ind w:left="1440" w:hanging="360"/>
      </w:pPr>
      <w:rPr>
        <w:rFonts w:ascii="Wingdings" w:hAnsi="Wingdings" w:hint="default"/>
      </w:rPr>
    </w:lvl>
    <w:lvl w:ilvl="4">
      <w:start w:val="1"/>
      <w:numFmt w:val="bullet"/>
      <w:suff w:val="space"/>
      <w:lvlText w:val=""/>
      <w:lvlJc w:val="left"/>
      <w:pPr>
        <w:ind w:left="1800" w:hanging="360"/>
      </w:pPr>
      <w:rPr>
        <w:rFonts w:ascii="Wingdings" w:hAnsi="Wingdings" w:hint="default"/>
      </w:rPr>
    </w:lvl>
    <w:lvl w:ilvl="5">
      <w:start w:val="1"/>
      <w:numFmt w:val="bullet"/>
      <w:suff w:val="space"/>
      <w:lvlText w:val=""/>
      <w:lvlJc w:val="left"/>
      <w:pPr>
        <w:ind w:left="2160" w:hanging="360"/>
      </w:pPr>
      <w:rPr>
        <w:rFonts w:ascii="Wingdings" w:hAnsi="Wingdings" w:hint="default"/>
      </w:rPr>
    </w:lvl>
    <w:lvl w:ilvl="6">
      <w:start w:val="1"/>
      <w:numFmt w:val="bullet"/>
      <w:suff w:val="space"/>
      <w:lvlText w:val=""/>
      <w:lvlJc w:val="left"/>
      <w:pPr>
        <w:ind w:left="2520" w:hanging="360"/>
      </w:pPr>
      <w:rPr>
        <w:rFonts w:ascii="Wingdings" w:hAnsi="Wingdings" w:hint="default"/>
      </w:rPr>
    </w:lvl>
    <w:lvl w:ilvl="7">
      <w:start w:val="1"/>
      <w:numFmt w:val="bullet"/>
      <w:suff w:val="space"/>
      <w:lvlText w:val=""/>
      <w:lvlJc w:val="left"/>
      <w:pPr>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45">
    <w:nsid w:val="7F6F23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39"/>
  </w:num>
  <w:num w:numId="3">
    <w:abstractNumId w:val="15"/>
  </w:num>
  <w:num w:numId="4">
    <w:abstractNumId w:val="5"/>
  </w:num>
  <w:num w:numId="5">
    <w:abstractNumId w:val="4"/>
  </w:num>
  <w:num w:numId="6">
    <w:abstractNumId w:val="37"/>
  </w:num>
  <w:num w:numId="7">
    <w:abstractNumId w:val="25"/>
  </w:num>
  <w:num w:numId="8">
    <w:abstractNumId w:val="40"/>
  </w:num>
  <w:num w:numId="9">
    <w:abstractNumId w:val="42"/>
  </w:num>
  <w:num w:numId="10">
    <w:abstractNumId w:val="24"/>
  </w:num>
  <w:num w:numId="11">
    <w:abstractNumId w:val="14"/>
  </w:num>
  <w:num w:numId="12">
    <w:abstractNumId w:val="2"/>
  </w:num>
  <w:num w:numId="13">
    <w:abstractNumId w:val="1"/>
  </w:num>
  <w:num w:numId="14">
    <w:abstractNumId w:val="0"/>
  </w:num>
  <w:num w:numId="15">
    <w:abstractNumId w:val="10"/>
  </w:num>
  <w:num w:numId="16">
    <w:abstractNumId w:val="43"/>
  </w:num>
  <w:num w:numId="17">
    <w:abstractNumId w:val="28"/>
  </w:num>
  <w:num w:numId="18">
    <w:abstractNumId w:val="3"/>
  </w:num>
  <w:num w:numId="19">
    <w:abstractNumId w:val="22"/>
  </w:num>
  <w:num w:numId="20">
    <w:abstractNumId w:val="35"/>
  </w:num>
  <w:num w:numId="21">
    <w:abstractNumId w:val="34"/>
  </w:num>
  <w:num w:numId="22">
    <w:abstractNumId w:val="21"/>
  </w:num>
  <w:num w:numId="23">
    <w:abstractNumId w:val="30"/>
  </w:num>
  <w:num w:numId="24">
    <w:abstractNumId w:val="26"/>
  </w:num>
  <w:num w:numId="25">
    <w:abstractNumId w:val="16"/>
  </w:num>
  <w:num w:numId="26">
    <w:abstractNumId w:val="44"/>
  </w:num>
  <w:num w:numId="27">
    <w:abstractNumId w:val="13"/>
  </w:num>
  <w:num w:numId="28">
    <w:abstractNumId w:val="12"/>
  </w:num>
  <w:num w:numId="29">
    <w:abstractNumId w:val="27"/>
  </w:num>
  <w:num w:numId="30">
    <w:abstractNumId w:val="11"/>
  </w:num>
  <w:num w:numId="31">
    <w:abstractNumId w:val="31"/>
  </w:num>
  <w:num w:numId="32">
    <w:abstractNumId w:val="6"/>
  </w:num>
  <w:num w:numId="33">
    <w:abstractNumId w:val="45"/>
  </w:num>
  <w:num w:numId="34">
    <w:abstractNumId w:val="42"/>
  </w:num>
  <w:num w:numId="35">
    <w:abstractNumId w:val="42"/>
  </w:num>
  <w:num w:numId="36">
    <w:abstractNumId w:val="42"/>
  </w:num>
  <w:num w:numId="37">
    <w:abstractNumId w:val="42"/>
  </w:num>
  <w:num w:numId="38">
    <w:abstractNumId w:val="42"/>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42"/>
  </w:num>
  <w:num w:numId="47">
    <w:abstractNumId w:val="42"/>
  </w:num>
  <w:num w:numId="48">
    <w:abstractNumId w:val="42"/>
  </w:num>
  <w:num w:numId="49">
    <w:abstractNumId w:val="42"/>
  </w:num>
  <w:num w:numId="50">
    <w:abstractNumId w:val="42"/>
  </w:num>
  <w:num w:numId="51">
    <w:abstractNumId w:val="17"/>
  </w:num>
  <w:num w:numId="52">
    <w:abstractNumId w:val="29"/>
  </w:num>
  <w:num w:numId="53">
    <w:abstractNumId w:val="23"/>
  </w:num>
  <w:num w:numId="54">
    <w:abstractNumId w:val="18"/>
  </w:num>
  <w:num w:numId="55">
    <w:abstractNumId w:val="38"/>
  </w:num>
  <w:num w:numId="56">
    <w:abstractNumId w:val="20"/>
  </w:num>
  <w:num w:numId="57">
    <w:abstractNumId w:val="36"/>
  </w:num>
  <w:num w:numId="58">
    <w:abstractNumId w:val="42"/>
  </w:num>
  <w:num w:numId="59">
    <w:abstractNumId w:val="42"/>
  </w:num>
  <w:num w:numId="60">
    <w:abstractNumId w:val="42"/>
  </w:num>
  <w:num w:numId="61">
    <w:abstractNumId w:val="42"/>
  </w:num>
  <w:num w:numId="62">
    <w:abstractNumId w:val="36"/>
  </w:num>
  <w:num w:numId="63">
    <w:abstractNumId w:val="36"/>
  </w:num>
  <w:num w:numId="64">
    <w:abstractNumId w:val="36"/>
  </w:num>
  <w:num w:numId="65">
    <w:abstractNumId w:val="36"/>
  </w:num>
  <w:num w:numId="66">
    <w:abstractNumId w:val="33"/>
  </w:num>
  <w:num w:numId="67">
    <w:abstractNumId w:val="41"/>
  </w:num>
  <w:num w:numId="68">
    <w:abstractNumId w:val="7"/>
  </w:num>
  <w:num w:numId="69">
    <w:abstractNumId w:val="8"/>
  </w:num>
  <w:num w:numId="70">
    <w:abstractNumId w:val="42"/>
  </w:num>
  <w:num w:numId="71">
    <w:abstractNumId w:val="19"/>
  </w:num>
  <w:num w:numId="72">
    <w:abstractNumId w:val="32"/>
  </w:num>
  <w:num w:numId="73">
    <w:abstractNumId w:val="15"/>
  </w:num>
  <w:numIdMacAtCleanup w:val="6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ZP ČR">
    <w15:presenceInfo w15:providerId="None" w15:userId="VZP Č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4097">
      <o:colormru v:ext="edit" colors="#95adca,#00009b,#00a4e8,#b2b2b2,#ddd,silver"/>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93"/>
    <w:rsid w:val="000006F7"/>
    <w:rsid w:val="000073B9"/>
    <w:rsid w:val="000140FF"/>
    <w:rsid w:val="000157A9"/>
    <w:rsid w:val="0001627A"/>
    <w:rsid w:val="000258B2"/>
    <w:rsid w:val="00031EFA"/>
    <w:rsid w:val="00032001"/>
    <w:rsid w:val="000347F8"/>
    <w:rsid w:val="00034FD8"/>
    <w:rsid w:val="00035A06"/>
    <w:rsid w:val="000367BB"/>
    <w:rsid w:val="00036D08"/>
    <w:rsid w:val="000429BF"/>
    <w:rsid w:val="00045DC3"/>
    <w:rsid w:val="000554CC"/>
    <w:rsid w:val="00056DA2"/>
    <w:rsid w:val="00060192"/>
    <w:rsid w:val="00072D24"/>
    <w:rsid w:val="00076F4C"/>
    <w:rsid w:val="0008239A"/>
    <w:rsid w:val="00086D8C"/>
    <w:rsid w:val="000A200F"/>
    <w:rsid w:val="000A7AB0"/>
    <w:rsid w:val="000B5371"/>
    <w:rsid w:val="000B63AE"/>
    <w:rsid w:val="000C3645"/>
    <w:rsid w:val="000C5B2F"/>
    <w:rsid w:val="000D004B"/>
    <w:rsid w:val="000D0908"/>
    <w:rsid w:val="000D267E"/>
    <w:rsid w:val="000D2BD0"/>
    <w:rsid w:val="000D68A0"/>
    <w:rsid w:val="000E25DA"/>
    <w:rsid w:val="000E468A"/>
    <w:rsid w:val="000E7B6D"/>
    <w:rsid w:val="000F1416"/>
    <w:rsid w:val="000F4867"/>
    <w:rsid w:val="000F606A"/>
    <w:rsid w:val="001006DB"/>
    <w:rsid w:val="00112852"/>
    <w:rsid w:val="00112D9A"/>
    <w:rsid w:val="00123EE0"/>
    <w:rsid w:val="00142CBB"/>
    <w:rsid w:val="00145605"/>
    <w:rsid w:val="001456B2"/>
    <w:rsid w:val="00147127"/>
    <w:rsid w:val="00147C21"/>
    <w:rsid w:val="00152E14"/>
    <w:rsid w:val="00155769"/>
    <w:rsid w:val="00164811"/>
    <w:rsid w:val="001679F7"/>
    <w:rsid w:val="001700DC"/>
    <w:rsid w:val="00172718"/>
    <w:rsid w:val="0017320A"/>
    <w:rsid w:val="00173379"/>
    <w:rsid w:val="00173C14"/>
    <w:rsid w:val="001757CC"/>
    <w:rsid w:val="001765A4"/>
    <w:rsid w:val="0018029A"/>
    <w:rsid w:val="00180426"/>
    <w:rsid w:val="0018290D"/>
    <w:rsid w:val="00190CB1"/>
    <w:rsid w:val="00191031"/>
    <w:rsid w:val="00191D6F"/>
    <w:rsid w:val="00193247"/>
    <w:rsid w:val="001942A7"/>
    <w:rsid w:val="001A02DD"/>
    <w:rsid w:val="001A2959"/>
    <w:rsid w:val="001A2CA0"/>
    <w:rsid w:val="001A2CE7"/>
    <w:rsid w:val="001A4684"/>
    <w:rsid w:val="001A4AAD"/>
    <w:rsid w:val="001A6752"/>
    <w:rsid w:val="001B223F"/>
    <w:rsid w:val="001B2E7F"/>
    <w:rsid w:val="001B3F81"/>
    <w:rsid w:val="001B7041"/>
    <w:rsid w:val="001C2C78"/>
    <w:rsid w:val="001C3733"/>
    <w:rsid w:val="001C5213"/>
    <w:rsid w:val="001C58ED"/>
    <w:rsid w:val="001D0A15"/>
    <w:rsid w:val="001D4485"/>
    <w:rsid w:val="001D6916"/>
    <w:rsid w:val="001D76F6"/>
    <w:rsid w:val="001D7EEE"/>
    <w:rsid w:val="001E2A38"/>
    <w:rsid w:val="001E707B"/>
    <w:rsid w:val="001F2E3D"/>
    <w:rsid w:val="001F5598"/>
    <w:rsid w:val="001F7CA2"/>
    <w:rsid w:val="0020725E"/>
    <w:rsid w:val="00207B5B"/>
    <w:rsid w:val="00233526"/>
    <w:rsid w:val="002356CF"/>
    <w:rsid w:val="00246587"/>
    <w:rsid w:val="002526B6"/>
    <w:rsid w:val="0026200F"/>
    <w:rsid w:val="0026274B"/>
    <w:rsid w:val="00263C94"/>
    <w:rsid w:val="00266762"/>
    <w:rsid w:val="00270AA0"/>
    <w:rsid w:val="00275BB5"/>
    <w:rsid w:val="00276016"/>
    <w:rsid w:val="0028123C"/>
    <w:rsid w:val="00281A30"/>
    <w:rsid w:val="00281F8D"/>
    <w:rsid w:val="002833D6"/>
    <w:rsid w:val="002921CB"/>
    <w:rsid w:val="00293967"/>
    <w:rsid w:val="0029780F"/>
    <w:rsid w:val="002A4623"/>
    <w:rsid w:val="002A53E2"/>
    <w:rsid w:val="002B026E"/>
    <w:rsid w:val="002C2847"/>
    <w:rsid w:val="002D0CAA"/>
    <w:rsid w:val="002D723B"/>
    <w:rsid w:val="002E2A07"/>
    <w:rsid w:val="002E2DE9"/>
    <w:rsid w:val="002E42BB"/>
    <w:rsid w:val="002E6C08"/>
    <w:rsid w:val="002F700E"/>
    <w:rsid w:val="002F7D8E"/>
    <w:rsid w:val="00302291"/>
    <w:rsid w:val="0030535D"/>
    <w:rsid w:val="00314E8A"/>
    <w:rsid w:val="00315E69"/>
    <w:rsid w:val="003160F6"/>
    <w:rsid w:val="00320DD9"/>
    <w:rsid w:val="003211A2"/>
    <w:rsid w:val="0032410D"/>
    <w:rsid w:val="003254EF"/>
    <w:rsid w:val="003272AD"/>
    <w:rsid w:val="003306EC"/>
    <w:rsid w:val="00332DA8"/>
    <w:rsid w:val="00334A7F"/>
    <w:rsid w:val="00340A65"/>
    <w:rsid w:val="003414A6"/>
    <w:rsid w:val="0035056F"/>
    <w:rsid w:val="003508FC"/>
    <w:rsid w:val="00353D78"/>
    <w:rsid w:val="0035515C"/>
    <w:rsid w:val="00357309"/>
    <w:rsid w:val="00364CEC"/>
    <w:rsid w:val="003666F9"/>
    <w:rsid w:val="00367849"/>
    <w:rsid w:val="003706CB"/>
    <w:rsid w:val="00370762"/>
    <w:rsid w:val="00370FD1"/>
    <w:rsid w:val="00377580"/>
    <w:rsid w:val="00381F1C"/>
    <w:rsid w:val="00382AAA"/>
    <w:rsid w:val="00383A28"/>
    <w:rsid w:val="00391FA9"/>
    <w:rsid w:val="00393060"/>
    <w:rsid w:val="003938DC"/>
    <w:rsid w:val="00394055"/>
    <w:rsid w:val="0039586C"/>
    <w:rsid w:val="003B2736"/>
    <w:rsid w:val="003B6731"/>
    <w:rsid w:val="003C0929"/>
    <w:rsid w:val="003C25BA"/>
    <w:rsid w:val="003C3739"/>
    <w:rsid w:val="003C4D1C"/>
    <w:rsid w:val="003C6E45"/>
    <w:rsid w:val="003D084A"/>
    <w:rsid w:val="003D6AF5"/>
    <w:rsid w:val="003E3B1D"/>
    <w:rsid w:val="003E57AB"/>
    <w:rsid w:val="003F2927"/>
    <w:rsid w:val="003F3B1E"/>
    <w:rsid w:val="003F7611"/>
    <w:rsid w:val="00413DAF"/>
    <w:rsid w:val="00423F7E"/>
    <w:rsid w:val="00424B04"/>
    <w:rsid w:val="00430A54"/>
    <w:rsid w:val="00431C4E"/>
    <w:rsid w:val="00435AC8"/>
    <w:rsid w:val="00436B3A"/>
    <w:rsid w:val="00436C3C"/>
    <w:rsid w:val="00457A37"/>
    <w:rsid w:val="0046098B"/>
    <w:rsid w:val="004635D0"/>
    <w:rsid w:val="00466E6F"/>
    <w:rsid w:val="00467D80"/>
    <w:rsid w:val="0047004B"/>
    <w:rsid w:val="004729CC"/>
    <w:rsid w:val="00472A8F"/>
    <w:rsid w:val="004743C7"/>
    <w:rsid w:val="00476FA9"/>
    <w:rsid w:val="00481C37"/>
    <w:rsid w:val="00482513"/>
    <w:rsid w:val="00483EE8"/>
    <w:rsid w:val="00485CFD"/>
    <w:rsid w:val="00486DBC"/>
    <w:rsid w:val="00491A58"/>
    <w:rsid w:val="00495742"/>
    <w:rsid w:val="004A20E4"/>
    <w:rsid w:val="004B2D52"/>
    <w:rsid w:val="004B2F1F"/>
    <w:rsid w:val="004B4DC4"/>
    <w:rsid w:val="004C00C4"/>
    <w:rsid w:val="004C19E4"/>
    <w:rsid w:val="004C4D68"/>
    <w:rsid w:val="004C7AD6"/>
    <w:rsid w:val="004D5F48"/>
    <w:rsid w:val="004D65B6"/>
    <w:rsid w:val="004E4529"/>
    <w:rsid w:val="004F0503"/>
    <w:rsid w:val="004F4C89"/>
    <w:rsid w:val="004F61CC"/>
    <w:rsid w:val="004F7F05"/>
    <w:rsid w:val="00500C9E"/>
    <w:rsid w:val="00501B7B"/>
    <w:rsid w:val="0050608D"/>
    <w:rsid w:val="0050707C"/>
    <w:rsid w:val="00507C67"/>
    <w:rsid w:val="00517EB1"/>
    <w:rsid w:val="0052633C"/>
    <w:rsid w:val="0052745B"/>
    <w:rsid w:val="00530295"/>
    <w:rsid w:val="00530CF8"/>
    <w:rsid w:val="005349F0"/>
    <w:rsid w:val="005360E0"/>
    <w:rsid w:val="0053704D"/>
    <w:rsid w:val="0054083E"/>
    <w:rsid w:val="00544D4E"/>
    <w:rsid w:val="005510FB"/>
    <w:rsid w:val="005578A8"/>
    <w:rsid w:val="00561248"/>
    <w:rsid w:val="00567671"/>
    <w:rsid w:val="00567E08"/>
    <w:rsid w:val="00574E84"/>
    <w:rsid w:val="00574F5F"/>
    <w:rsid w:val="005813EB"/>
    <w:rsid w:val="0059056C"/>
    <w:rsid w:val="0059398C"/>
    <w:rsid w:val="00594266"/>
    <w:rsid w:val="0059613E"/>
    <w:rsid w:val="005A083C"/>
    <w:rsid w:val="005A43B6"/>
    <w:rsid w:val="005A5AF3"/>
    <w:rsid w:val="005A71E0"/>
    <w:rsid w:val="005B5BBD"/>
    <w:rsid w:val="005B6267"/>
    <w:rsid w:val="005B7113"/>
    <w:rsid w:val="005D1084"/>
    <w:rsid w:val="005D6C21"/>
    <w:rsid w:val="005E1CB4"/>
    <w:rsid w:val="005E77A1"/>
    <w:rsid w:val="005F54C4"/>
    <w:rsid w:val="005F6D5C"/>
    <w:rsid w:val="0060108D"/>
    <w:rsid w:val="00601D3E"/>
    <w:rsid w:val="0060224F"/>
    <w:rsid w:val="00602A6D"/>
    <w:rsid w:val="00605750"/>
    <w:rsid w:val="006101FC"/>
    <w:rsid w:val="00610E07"/>
    <w:rsid w:val="00614EE1"/>
    <w:rsid w:val="006162CB"/>
    <w:rsid w:val="00626E8A"/>
    <w:rsid w:val="00627715"/>
    <w:rsid w:val="00631562"/>
    <w:rsid w:val="006339BE"/>
    <w:rsid w:val="00644704"/>
    <w:rsid w:val="00646F91"/>
    <w:rsid w:val="00647397"/>
    <w:rsid w:val="00652664"/>
    <w:rsid w:val="0065506C"/>
    <w:rsid w:val="00660F57"/>
    <w:rsid w:val="006619F5"/>
    <w:rsid w:val="00670BDE"/>
    <w:rsid w:val="006745E3"/>
    <w:rsid w:val="006756CC"/>
    <w:rsid w:val="00675E55"/>
    <w:rsid w:val="00677B33"/>
    <w:rsid w:val="006814B2"/>
    <w:rsid w:val="006824F3"/>
    <w:rsid w:val="00685EF7"/>
    <w:rsid w:val="00690018"/>
    <w:rsid w:val="00695DE8"/>
    <w:rsid w:val="006A175C"/>
    <w:rsid w:val="006A1A1E"/>
    <w:rsid w:val="006A50D1"/>
    <w:rsid w:val="006A7577"/>
    <w:rsid w:val="006B066B"/>
    <w:rsid w:val="006B4E5D"/>
    <w:rsid w:val="006C11E0"/>
    <w:rsid w:val="006C3E93"/>
    <w:rsid w:val="006C7A44"/>
    <w:rsid w:val="006D01FB"/>
    <w:rsid w:val="006D6B78"/>
    <w:rsid w:val="006E2B60"/>
    <w:rsid w:val="006E73A9"/>
    <w:rsid w:val="006F2617"/>
    <w:rsid w:val="006F28AA"/>
    <w:rsid w:val="006F66D3"/>
    <w:rsid w:val="00710566"/>
    <w:rsid w:val="00712E60"/>
    <w:rsid w:val="007166C2"/>
    <w:rsid w:val="0071691F"/>
    <w:rsid w:val="00721B28"/>
    <w:rsid w:val="00722957"/>
    <w:rsid w:val="007268D0"/>
    <w:rsid w:val="00726D9B"/>
    <w:rsid w:val="007306D7"/>
    <w:rsid w:val="00731C86"/>
    <w:rsid w:val="007353D2"/>
    <w:rsid w:val="00744CE0"/>
    <w:rsid w:val="00744D80"/>
    <w:rsid w:val="00755B30"/>
    <w:rsid w:val="00760110"/>
    <w:rsid w:val="007626AE"/>
    <w:rsid w:val="00764179"/>
    <w:rsid w:val="00770328"/>
    <w:rsid w:val="00771B20"/>
    <w:rsid w:val="007742A1"/>
    <w:rsid w:val="00775D78"/>
    <w:rsid w:val="00795DEE"/>
    <w:rsid w:val="0079704F"/>
    <w:rsid w:val="007A2298"/>
    <w:rsid w:val="007A3698"/>
    <w:rsid w:val="007A4BCC"/>
    <w:rsid w:val="007B42EB"/>
    <w:rsid w:val="007B56AB"/>
    <w:rsid w:val="007C0B5A"/>
    <w:rsid w:val="007C13D3"/>
    <w:rsid w:val="007C1798"/>
    <w:rsid w:val="007C5E04"/>
    <w:rsid w:val="007D6786"/>
    <w:rsid w:val="007E0E27"/>
    <w:rsid w:val="007E35C1"/>
    <w:rsid w:val="007E573E"/>
    <w:rsid w:val="007E5A16"/>
    <w:rsid w:val="007F0B8F"/>
    <w:rsid w:val="007F1556"/>
    <w:rsid w:val="007F18BC"/>
    <w:rsid w:val="007F3C93"/>
    <w:rsid w:val="007F6554"/>
    <w:rsid w:val="007F7631"/>
    <w:rsid w:val="00804014"/>
    <w:rsid w:val="008045E7"/>
    <w:rsid w:val="0080489A"/>
    <w:rsid w:val="00804B32"/>
    <w:rsid w:val="00810AB1"/>
    <w:rsid w:val="00810E5D"/>
    <w:rsid w:val="00812448"/>
    <w:rsid w:val="0081720F"/>
    <w:rsid w:val="00817D21"/>
    <w:rsid w:val="0082475C"/>
    <w:rsid w:val="00825CBF"/>
    <w:rsid w:val="00831FDD"/>
    <w:rsid w:val="00840CE5"/>
    <w:rsid w:val="00841857"/>
    <w:rsid w:val="0085047D"/>
    <w:rsid w:val="00851648"/>
    <w:rsid w:val="00851797"/>
    <w:rsid w:val="0085314A"/>
    <w:rsid w:val="00857292"/>
    <w:rsid w:val="00857CE3"/>
    <w:rsid w:val="00861A0F"/>
    <w:rsid w:val="00861F6D"/>
    <w:rsid w:val="008621C4"/>
    <w:rsid w:val="00867903"/>
    <w:rsid w:val="00874149"/>
    <w:rsid w:val="00876B11"/>
    <w:rsid w:val="00880D66"/>
    <w:rsid w:val="00884694"/>
    <w:rsid w:val="008847FE"/>
    <w:rsid w:val="00890671"/>
    <w:rsid w:val="008951BF"/>
    <w:rsid w:val="00897A9A"/>
    <w:rsid w:val="008A2AA0"/>
    <w:rsid w:val="008A2FB4"/>
    <w:rsid w:val="008A39BD"/>
    <w:rsid w:val="008A3A52"/>
    <w:rsid w:val="008B1D9C"/>
    <w:rsid w:val="008C513D"/>
    <w:rsid w:val="008C521C"/>
    <w:rsid w:val="008C7C3A"/>
    <w:rsid w:val="008D3A5C"/>
    <w:rsid w:val="008D4F65"/>
    <w:rsid w:val="008E11D8"/>
    <w:rsid w:val="008E1DAA"/>
    <w:rsid w:val="008F6FD3"/>
    <w:rsid w:val="008F7371"/>
    <w:rsid w:val="009020B4"/>
    <w:rsid w:val="00903FC8"/>
    <w:rsid w:val="00904F0B"/>
    <w:rsid w:val="00905E1F"/>
    <w:rsid w:val="009067AC"/>
    <w:rsid w:val="00913F48"/>
    <w:rsid w:val="00914B00"/>
    <w:rsid w:val="0091506E"/>
    <w:rsid w:val="00922077"/>
    <w:rsid w:val="00925196"/>
    <w:rsid w:val="00925342"/>
    <w:rsid w:val="009352CE"/>
    <w:rsid w:val="0093676E"/>
    <w:rsid w:val="0093763D"/>
    <w:rsid w:val="009403FE"/>
    <w:rsid w:val="0094098F"/>
    <w:rsid w:val="009411E3"/>
    <w:rsid w:val="00945CB3"/>
    <w:rsid w:val="00954B5E"/>
    <w:rsid w:val="009559A9"/>
    <w:rsid w:val="00960C80"/>
    <w:rsid w:val="0096106C"/>
    <w:rsid w:val="00963C4E"/>
    <w:rsid w:val="00965BC8"/>
    <w:rsid w:val="009736DE"/>
    <w:rsid w:val="00973DED"/>
    <w:rsid w:val="00974F9D"/>
    <w:rsid w:val="0097743E"/>
    <w:rsid w:val="00980408"/>
    <w:rsid w:val="00982088"/>
    <w:rsid w:val="00983982"/>
    <w:rsid w:val="00984C98"/>
    <w:rsid w:val="00990014"/>
    <w:rsid w:val="009924D2"/>
    <w:rsid w:val="00995DC3"/>
    <w:rsid w:val="00996499"/>
    <w:rsid w:val="00997858"/>
    <w:rsid w:val="009A3FCC"/>
    <w:rsid w:val="009A471C"/>
    <w:rsid w:val="009A49D5"/>
    <w:rsid w:val="009B5CD7"/>
    <w:rsid w:val="009B7AB9"/>
    <w:rsid w:val="009C2D7D"/>
    <w:rsid w:val="009C787D"/>
    <w:rsid w:val="009D2D53"/>
    <w:rsid w:val="009D47EB"/>
    <w:rsid w:val="009D4D67"/>
    <w:rsid w:val="009D5F32"/>
    <w:rsid w:val="009D6FDB"/>
    <w:rsid w:val="009E16AF"/>
    <w:rsid w:val="009E2F26"/>
    <w:rsid w:val="009E7585"/>
    <w:rsid w:val="009F11FA"/>
    <w:rsid w:val="009F25C0"/>
    <w:rsid w:val="00A03A58"/>
    <w:rsid w:val="00A03C52"/>
    <w:rsid w:val="00A047ED"/>
    <w:rsid w:val="00A07C0F"/>
    <w:rsid w:val="00A102D4"/>
    <w:rsid w:val="00A127FE"/>
    <w:rsid w:val="00A14D04"/>
    <w:rsid w:val="00A14FC9"/>
    <w:rsid w:val="00A16D97"/>
    <w:rsid w:val="00A22341"/>
    <w:rsid w:val="00A2670B"/>
    <w:rsid w:val="00A33798"/>
    <w:rsid w:val="00A345B1"/>
    <w:rsid w:val="00A365D4"/>
    <w:rsid w:val="00A375AB"/>
    <w:rsid w:val="00A37A35"/>
    <w:rsid w:val="00A51E3A"/>
    <w:rsid w:val="00A54F9F"/>
    <w:rsid w:val="00A55577"/>
    <w:rsid w:val="00A6117E"/>
    <w:rsid w:val="00A66DDB"/>
    <w:rsid w:val="00A710DD"/>
    <w:rsid w:val="00A72CCF"/>
    <w:rsid w:val="00A8025D"/>
    <w:rsid w:val="00A81474"/>
    <w:rsid w:val="00A82C4D"/>
    <w:rsid w:val="00A91921"/>
    <w:rsid w:val="00A91AEB"/>
    <w:rsid w:val="00AA07BE"/>
    <w:rsid w:val="00AA3E08"/>
    <w:rsid w:val="00AA4DCF"/>
    <w:rsid w:val="00AA5AC2"/>
    <w:rsid w:val="00AB057C"/>
    <w:rsid w:val="00AB3004"/>
    <w:rsid w:val="00AB3B15"/>
    <w:rsid w:val="00AB6E52"/>
    <w:rsid w:val="00AC2FEB"/>
    <w:rsid w:val="00AC3E20"/>
    <w:rsid w:val="00AC4935"/>
    <w:rsid w:val="00AD2404"/>
    <w:rsid w:val="00AD250B"/>
    <w:rsid w:val="00AD5C60"/>
    <w:rsid w:val="00AE08A1"/>
    <w:rsid w:val="00AE46B2"/>
    <w:rsid w:val="00AE62DD"/>
    <w:rsid w:val="00AF0723"/>
    <w:rsid w:val="00AF2F9D"/>
    <w:rsid w:val="00AF6253"/>
    <w:rsid w:val="00B00B5C"/>
    <w:rsid w:val="00B00EC0"/>
    <w:rsid w:val="00B03EB6"/>
    <w:rsid w:val="00B11436"/>
    <w:rsid w:val="00B135E6"/>
    <w:rsid w:val="00B14BFF"/>
    <w:rsid w:val="00B16196"/>
    <w:rsid w:val="00B2030E"/>
    <w:rsid w:val="00B20F73"/>
    <w:rsid w:val="00B2127A"/>
    <w:rsid w:val="00B24426"/>
    <w:rsid w:val="00B2659A"/>
    <w:rsid w:val="00B27F08"/>
    <w:rsid w:val="00B31769"/>
    <w:rsid w:val="00B322A5"/>
    <w:rsid w:val="00B34A86"/>
    <w:rsid w:val="00B35D01"/>
    <w:rsid w:val="00B371BB"/>
    <w:rsid w:val="00B52491"/>
    <w:rsid w:val="00B52E39"/>
    <w:rsid w:val="00B5539C"/>
    <w:rsid w:val="00B61968"/>
    <w:rsid w:val="00B66413"/>
    <w:rsid w:val="00B67240"/>
    <w:rsid w:val="00B7600E"/>
    <w:rsid w:val="00B77CC8"/>
    <w:rsid w:val="00B852DF"/>
    <w:rsid w:val="00B90F14"/>
    <w:rsid w:val="00B95E21"/>
    <w:rsid w:val="00B96C5F"/>
    <w:rsid w:val="00B96E15"/>
    <w:rsid w:val="00B97E0C"/>
    <w:rsid w:val="00BA04CD"/>
    <w:rsid w:val="00BA25E2"/>
    <w:rsid w:val="00BA3F55"/>
    <w:rsid w:val="00BB2806"/>
    <w:rsid w:val="00BB34B8"/>
    <w:rsid w:val="00BB4F2D"/>
    <w:rsid w:val="00BB5E1D"/>
    <w:rsid w:val="00BC16FE"/>
    <w:rsid w:val="00BD1021"/>
    <w:rsid w:val="00BD34E8"/>
    <w:rsid w:val="00BD69B1"/>
    <w:rsid w:val="00BE2CFC"/>
    <w:rsid w:val="00BE4FCB"/>
    <w:rsid w:val="00BE67C2"/>
    <w:rsid w:val="00BF1238"/>
    <w:rsid w:val="00BF36CB"/>
    <w:rsid w:val="00BF4670"/>
    <w:rsid w:val="00BF4D07"/>
    <w:rsid w:val="00BF691B"/>
    <w:rsid w:val="00C057BF"/>
    <w:rsid w:val="00C0698E"/>
    <w:rsid w:val="00C07F25"/>
    <w:rsid w:val="00C11E93"/>
    <w:rsid w:val="00C163BE"/>
    <w:rsid w:val="00C22D7E"/>
    <w:rsid w:val="00C24A96"/>
    <w:rsid w:val="00C312F2"/>
    <w:rsid w:val="00C36CE7"/>
    <w:rsid w:val="00C4200A"/>
    <w:rsid w:val="00C42C1D"/>
    <w:rsid w:val="00C46C10"/>
    <w:rsid w:val="00C50C1F"/>
    <w:rsid w:val="00C579C9"/>
    <w:rsid w:val="00C6643E"/>
    <w:rsid w:val="00C664DC"/>
    <w:rsid w:val="00C6711F"/>
    <w:rsid w:val="00C747CA"/>
    <w:rsid w:val="00C84A19"/>
    <w:rsid w:val="00C90005"/>
    <w:rsid w:val="00C92EA8"/>
    <w:rsid w:val="00C9462D"/>
    <w:rsid w:val="00C95858"/>
    <w:rsid w:val="00CA1C26"/>
    <w:rsid w:val="00CA2B3E"/>
    <w:rsid w:val="00CA4AD6"/>
    <w:rsid w:val="00CA686D"/>
    <w:rsid w:val="00CB1C45"/>
    <w:rsid w:val="00CB36E7"/>
    <w:rsid w:val="00CC076A"/>
    <w:rsid w:val="00CC2BB9"/>
    <w:rsid w:val="00CC6508"/>
    <w:rsid w:val="00CC69A4"/>
    <w:rsid w:val="00CD3C40"/>
    <w:rsid w:val="00CD5B0F"/>
    <w:rsid w:val="00CE15FF"/>
    <w:rsid w:val="00CE52A3"/>
    <w:rsid w:val="00CE7B85"/>
    <w:rsid w:val="00CF2845"/>
    <w:rsid w:val="00CF4D0F"/>
    <w:rsid w:val="00CF4D56"/>
    <w:rsid w:val="00CF7202"/>
    <w:rsid w:val="00CF7D56"/>
    <w:rsid w:val="00D00554"/>
    <w:rsid w:val="00D01603"/>
    <w:rsid w:val="00D043DE"/>
    <w:rsid w:val="00D069C7"/>
    <w:rsid w:val="00D0791E"/>
    <w:rsid w:val="00D11576"/>
    <w:rsid w:val="00D12CB7"/>
    <w:rsid w:val="00D14FC0"/>
    <w:rsid w:val="00D23A73"/>
    <w:rsid w:val="00D27B02"/>
    <w:rsid w:val="00D332F6"/>
    <w:rsid w:val="00D36BD9"/>
    <w:rsid w:val="00D40AF2"/>
    <w:rsid w:val="00D451A6"/>
    <w:rsid w:val="00D46B4C"/>
    <w:rsid w:val="00D51CAD"/>
    <w:rsid w:val="00D5366F"/>
    <w:rsid w:val="00D5702F"/>
    <w:rsid w:val="00D60430"/>
    <w:rsid w:val="00D66167"/>
    <w:rsid w:val="00D70DDF"/>
    <w:rsid w:val="00D731F8"/>
    <w:rsid w:val="00D73784"/>
    <w:rsid w:val="00D75233"/>
    <w:rsid w:val="00D76334"/>
    <w:rsid w:val="00D768D1"/>
    <w:rsid w:val="00D7766D"/>
    <w:rsid w:val="00D84194"/>
    <w:rsid w:val="00D85158"/>
    <w:rsid w:val="00D851CA"/>
    <w:rsid w:val="00D87641"/>
    <w:rsid w:val="00DA3B7E"/>
    <w:rsid w:val="00DA7887"/>
    <w:rsid w:val="00DB284A"/>
    <w:rsid w:val="00DC22DA"/>
    <w:rsid w:val="00DC5453"/>
    <w:rsid w:val="00DD1854"/>
    <w:rsid w:val="00DD1998"/>
    <w:rsid w:val="00DD305E"/>
    <w:rsid w:val="00DD3248"/>
    <w:rsid w:val="00DD5C8E"/>
    <w:rsid w:val="00DD6058"/>
    <w:rsid w:val="00DE069E"/>
    <w:rsid w:val="00DE102C"/>
    <w:rsid w:val="00DE1313"/>
    <w:rsid w:val="00DE50E2"/>
    <w:rsid w:val="00DE5843"/>
    <w:rsid w:val="00DE7335"/>
    <w:rsid w:val="00DF38D8"/>
    <w:rsid w:val="00DF69BD"/>
    <w:rsid w:val="00E04189"/>
    <w:rsid w:val="00E0753F"/>
    <w:rsid w:val="00E139C4"/>
    <w:rsid w:val="00E14DC6"/>
    <w:rsid w:val="00E16EC9"/>
    <w:rsid w:val="00E1766A"/>
    <w:rsid w:val="00E17C9E"/>
    <w:rsid w:val="00E2082A"/>
    <w:rsid w:val="00E21A70"/>
    <w:rsid w:val="00E222C7"/>
    <w:rsid w:val="00E30480"/>
    <w:rsid w:val="00E36757"/>
    <w:rsid w:val="00E40501"/>
    <w:rsid w:val="00E40CAF"/>
    <w:rsid w:val="00E5719E"/>
    <w:rsid w:val="00E61EE6"/>
    <w:rsid w:val="00E674E1"/>
    <w:rsid w:val="00E7051E"/>
    <w:rsid w:val="00E714F2"/>
    <w:rsid w:val="00E72A59"/>
    <w:rsid w:val="00E80D87"/>
    <w:rsid w:val="00E82940"/>
    <w:rsid w:val="00E83A61"/>
    <w:rsid w:val="00E904E5"/>
    <w:rsid w:val="00E90AA1"/>
    <w:rsid w:val="00E90C06"/>
    <w:rsid w:val="00E91054"/>
    <w:rsid w:val="00E94D5D"/>
    <w:rsid w:val="00E94E46"/>
    <w:rsid w:val="00E9503B"/>
    <w:rsid w:val="00E97007"/>
    <w:rsid w:val="00EA04C8"/>
    <w:rsid w:val="00EA320F"/>
    <w:rsid w:val="00EA4010"/>
    <w:rsid w:val="00EB3FCD"/>
    <w:rsid w:val="00EB4398"/>
    <w:rsid w:val="00EB5BD5"/>
    <w:rsid w:val="00EB7552"/>
    <w:rsid w:val="00EB7704"/>
    <w:rsid w:val="00EB7A59"/>
    <w:rsid w:val="00EC4C2E"/>
    <w:rsid w:val="00EC6BEE"/>
    <w:rsid w:val="00ED0C22"/>
    <w:rsid w:val="00ED3C2B"/>
    <w:rsid w:val="00ED7BFA"/>
    <w:rsid w:val="00EE07D8"/>
    <w:rsid w:val="00EE0929"/>
    <w:rsid w:val="00EE26EB"/>
    <w:rsid w:val="00EE4C70"/>
    <w:rsid w:val="00EF51A3"/>
    <w:rsid w:val="00EF7366"/>
    <w:rsid w:val="00F00EAE"/>
    <w:rsid w:val="00F054D2"/>
    <w:rsid w:val="00F158E0"/>
    <w:rsid w:val="00F26EAA"/>
    <w:rsid w:val="00F27BE0"/>
    <w:rsid w:val="00F40FE4"/>
    <w:rsid w:val="00F423CC"/>
    <w:rsid w:val="00F45206"/>
    <w:rsid w:val="00F474BF"/>
    <w:rsid w:val="00F51481"/>
    <w:rsid w:val="00F520BD"/>
    <w:rsid w:val="00F64F02"/>
    <w:rsid w:val="00F656BE"/>
    <w:rsid w:val="00F66F9A"/>
    <w:rsid w:val="00F7019E"/>
    <w:rsid w:val="00F77589"/>
    <w:rsid w:val="00F8080A"/>
    <w:rsid w:val="00F81BBE"/>
    <w:rsid w:val="00F8309D"/>
    <w:rsid w:val="00F83543"/>
    <w:rsid w:val="00F8719B"/>
    <w:rsid w:val="00FA0324"/>
    <w:rsid w:val="00FA08AC"/>
    <w:rsid w:val="00FA35AF"/>
    <w:rsid w:val="00FB1F6F"/>
    <w:rsid w:val="00FB22E7"/>
    <w:rsid w:val="00FC673C"/>
    <w:rsid w:val="00FC6746"/>
    <w:rsid w:val="00FC7519"/>
    <w:rsid w:val="00FD08CB"/>
    <w:rsid w:val="00FD5508"/>
    <w:rsid w:val="00FE1110"/>
    <w:rsid w:val="00FE1641"/>
    <w:rsid w:val="00FE18C8"/>
    <w:rsid w:val="00FE33A4"/>
    <w:rsid w:val="00FE34F3"/>
    <w:rsid w:val="00FE79E5"/>
    <w:rsid w:val="00FF33B7"/>
    <w:rsid w:val="00FF428E"/>
    <w:rsid w:val="00FF55BF"/>
    <w:rsid w:val="00FF683C"/>
    <w:rsid w:val="00FF7061"/>
    <w:rsid w:val="00FF76C2"/>
    <w:rsid w:val="111942FA"/>
    <w:rsid w:val="2816C322"/>
    <w:rsid w:val="52AA9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5adca,#00009b,#00a4e8,#b2b2b2,#ddd,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7A9"/>
    <w:pPr>
      <w:spacing w:before="120" w:line="264" w:lineRule="auto"/>
      <w:jc w:val="both"/>
    </w:pPr>
    <w:rPr>
      <w:rFonts w:ascii="Verdana" w:hAnsi="Verdana"/>
      <w:sz w:val="18"/>
      <w:szCs w:val="24"/>
    </w:rPr>
  </w:style>
  <w:style w:type="paragraph" w:styleId="Nadpis1">
    <w:name w:val="heading 1"/>
    <w:basedOn w:val="Normln"/>
    <w:next w:val="Normln"/>
    <w:link w:val="Nadpis1Char"/>
    <w:uiPriority w:val="9"/>
    <w:qFormat/>
    <w:rsid w:val="003B2736"/>
    <w:pPr>
      <w:keepNext/>
      <w:keepLines/>
      <w:pageBreakBefore/>
      <w:numPr>
        <w:numId w:val="9"/>
      </w:numPr>
      <w:spacing w:after="480"/>
      <w:jc w:val="left"/>
      <w:outlineLvl w:val="0"/>
    </w:pPr>
    <w:rPr>
      <w:rFonts w:cs="Arial"/>
      <w:b/>
      <w:bCs/>
      <w:color w:val="00A4E8"/>
      <w:sz w:val="42"/>
      <w:szCs w:val="32"/>
    </w:rPr>
  </w:style>
  <w:style w:type="paragraph" w:styleId="Nadpis2">
    <w:name w:val="heading 2"/>
    <w:basedOn w:val="Nadpis1"/>
    <w:next w:val="Normln"/>
    <w:link w:val="Nadpis2Char"/>
    <w:autoRedefine/>
    <w:uiPriority w:val="9"/>
    <w:qFormat/>
    <w:rsid w:val="00614EE1"/>
    <w:pPr>
      <w:pageBreakBefore w:val="0"/>
      <w:numPr>
        <w:numId w:val="57"/>
      </w:numPr>
      <w:spacing w:before="240" w:after="240"/>
      <w:outlineLvl w:val="1"/>
    </w:pPr>
    <w:rPr>
      <w:bCs w:val="0"/>
      <w:iCs/>
      <w:color w:val="auto"/>
      <w:sz w:val="18"/>
      <w:szCs w:val="18"/>
      <w:u w:val="single"/>
    </w:rPr>
  </w:style>
  <w:style w:type="paragraph" w:styleId="Nadpis3">
    <w:name w:val="heading 3"/>
    <w:basedOn w:val="Nadpis2"/>
    <w:next w:val="Normln"/>
    <w:link w:val="Nadpis3Char"/>
    <w:uiPriority w:val="9"/>
    <w:qFormat/>
    <w:rsid w:val="001B7041"/>
    <w:pPr>
      <w:numPr>
        <w:ilvl w:val="2"/>
        <w:numId w:val="9"/>
      </w:numPr>
      <w:spacing w:before="480"/>
      <w:outlineLvl w:val="2"/>
    </w:pPr>
    <w:rPr>
      <w:bCs/>
      <w:sz w:val="26"/>
      <w:szCs w:val="26"/>
    </w:rPr>
  </w:style>
  <w:style w:type="paragraph" w:styleId="Nadpis4">
    <w:name w:val="heading 4"/>
    <w:basedOn w:val="Nadpis3"/>
    <w:next w:val="Normln"/>
    <w:link w:val="Nadpis4Char"/>
    <w:uiPriority w:val="9"/>
    <w:qFormat/>
    <w:rsid w:val="001B7041"/>
    <w:pPr>
      <w:numPr>
        <w:ilvl w:val="3"/>
      </w:numPr>
      <w:tabs>
        <w:tab w:val="clear" w:pos="227"/>
      </w:tabs>
      <w:spacing w:before="440" w:after="200"/>
      <w:ind w:left="0" w:hanging="1191"/>
      <w:outlineLvl w:val="3"/>
    </w:pPr>
    <w:rPr>
      <w:bCs w:val="0"/>
      <w:sz w:val="22"/>
      <w:szCs w:val="28"/>
    </w:rPr>
  </w:style>
  <w:style w:type="paragraph" w:styleId="Nadpis5">
    <w:name w:val="heading 5"/>
    <w:basedOn w:val="Nadpis4"/>
    <w:next w:val="Normln"/>
    <w:uiPriority w:val="9"/>
    <w:qFormat/>
    <w:rsid w:val="001B7041"/>
    <w:pPr>
      <w:numPr>
        <w:ilvl w:val="4"/>
      </w:numPr>
      <w:tabs>
        <w:tab w:val="clear" w:pos="227"/>
      </w:tabs>
      <w:spacing w:before="360"/>
      <w:ind w:left="113"/>
      <w:outlineLvl w:val="4"/>
    </w:pPr>
    <w:rPr>
      <w:bCs/>
      <w:iCs w:val="0"/>
      <w:sz w:val="18"/>
      <w:szCs w:val="26"/>
    </w:rPr>
  </w:style>
  <w:style w:type="paragraph" w:styleId="Nadpis6">
    <w:name w:val="heading 6"/>
    <w:basedOn w:val="Normln"/>
    <w:next w:val="Normln"/>
    <w:link w:val="Nadpis6Char"/>
    <w:uiPriority w:val="9"/>
    <w:qFormat/>
    <w:rsid w:val="003706CB"/>
    <w:pPr>
      <w:keepNext/>
      <w:spacing w:before="240" w:after="60"/>
      <w:outlineLvl w:val="5"/>
    </w:pPr>
    <w:rPr>
      <w:b/>
      <w:bCs/>
      <w:szCs w:val="22"/>
    </w:rPr>
  </w:style>
  <w:style w:type="paragraph" w:styleId="Nadpis7">
    <w:name w:val="heading 7"/>
    <w:basedOn w:val="Normln"/>
    <w:next w:val="Normln"/>
    <w:uiPriority w:val="9"/>
    <w:qFormat/>
    <w:rsid w:val="00076F4C"/>
    <w:pPr>
      <w:spacing w:before="240" w:after="60"/>
      <w:outlineLvl w:val="6"/>
    </w:pPr>
    <w:rPr>
      <w:rFonts w:ascii="Times New Roman" w:hAnsi="Times New Roman"/>
      <w:sz w:val="24"/>
    </w:rPr>
  </w:style>
  <w:style w:type="paragraph" w:styleId="Nadpis8">
    <w:name w:val="heading 8"/>
    <w:basedOn w:val="Normln"/>
    <w:next w:val="Normln"/>
    <w:uiPriority w:val="9"/>
    <w:qFormat/>
    <w:rsid w:val="00076F4C"/>
    <w:pPr>
      <w:spacing w:before="240" w:after="60"/>
      <w:outlineLvl w:val="7"/>
    </w:pPr>
    <w:rPr>
      <w:rFonts w:ascii="Times New Roman" w:hAnsi="Times New Roman"/>
      <w:i/>
      <w:iCs/>
      <w:sz w:val="24"/>
    </w:rPr>
  </w:style>
  <w:style w:type="paragraph" w:styleId="Nadpis9">
    <w:name w:val="heading 9"/>
    <w:basedOn w:val="Normln"/>
    <w:next w:val="Normln"/>
    <w:uiPriority w:val="9"/>
    <w:qFormat/>
    <w:rsid w:val="00076F4C"/>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rex">
    <w:name w:val="Perex"/>
    <w:basedOn w:val="Normln"/>
    <w:next w:val="Poperexu"/>
    <w:link w:val="PerexCharChar"/>
    <w:rsid w:val="00795DEE"/>
    <w:pPr>
      <w:pBdr>
        <w:left w:val="single" w:sz="36" w:space="6" w:color="00A4E8"/>
      </w:pBdr>
      <w:spacing w:before="0"/>
      <w:ind w:left="227"/>
    </w:pPr>
    <w:rPr>
      <w:color w:val="00A4E8"/>
      <w:sz w:val="22"/>
    </w:rPr>
  </w:style>
  <w:style w:type="paragraph" w:customStyle="1" w:styleId="Poperexu">
    <w:name w:val="Po perexu"/>
    <w:basedOn w:val="Normln"/>
    <w:next w:val="Normln"/>
    <w:rsid w:val="00ED0C22"/>
    <w:pPr>
      <w:spacing w:before="360"/>
    </w:pPr>
  </w:style>
  <w:style w:type="character" w:customStyle="1" w:styleId="PerexCharChar">
    <w:name w:val="Perex Char Char"/>
    <w:basedOn w:val="Standardnpsmoodstavce"/>
    <w:link w:val="Perex"/>
    <w:rsid w:val="00795DEE"/>
    <w:rPr>
      <w:rFonts w:ascii="Arial" w:hAnsi="Arial"/>
      <w:color w:val="00A4E8"/>
      <w:sz w:val="22"/>
      <w:szCs w:val="24"/>
      <w:lang w:val="cs-CZ" w:eastAsia="cs-CZ" w:bidi="ar-SA"/>
    </w:rPr>
  </w:style>
  <w:style w:type="table" w:customStyle="1" w:styleId="Tabulka-sezhlavm">
    <w:name w:val="Tabulka - se záhlavím"/>
    <w:basedOn w:val="Normlntabulka"/>
    <w:rsid w:val="000157A9"/>
    <w:pPr>
      <w:spacing w:before="60" w:after="60"/>
    </w:pPr>
    <w:rPr>
      <w:rFonts w:ascii="Verdana" w:hAnsi="Verdana"/>
    </w:rPr>
    <w:tblPr>
      <w:tblInd w:w="113" w:type="dxa"/>
      <w:tblBorders>
        <w:insideH w:val="single" w:sz="4" w:space="0" w:color="C0C0C0"/>
      </w:tblBorders>
      <w:tblCellMar>
        <w:top w:w="0" w:type="dxa"/>
        <w:left w:w="108" w:type="dxa"/>
        <w:bottom w:w="0" w:type="dxa"/>
        <w:right w:w="108" w:type="dxa"/>
      </w:tblCellMar>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character" w:styleId="Hypertextovodkaz">
    <w:name w:val="Hyperlink"/>
    <w:basedOn w:val="Standardnpsmoodstavce"/>
    <w:uiPriority w:val="99"/>
    <w:rsid w:val="00BF4670"/>
    <w:rPr>
      <w:color w:val="0000FF"/>
      <w:u w:val="single"/>
    </w:rPr>
  </w:style>
  <w:style w:type="table" w:customStyle="1" w:styleId="Tabulka-neviditeln">
    <w:name w:val="Tabulka - neviditelná"/>
    <w:basedOn w:val="Normlntabulka"/>
    <w:semiHidden/>
    <w:rsid w:val="000157A9"/>
    <w:pPr>
      <w:spacing w:before="60" w:after="60"/>
    </w:pPr>
    <w:rPr>
      <w:rFonts w:ascii="Verdana" w:hAnsi="Verdana"/>
    </w:rPr>
    <w:tblPr>
      <w:tblInd w:w="113" w:type="dxa"/>
      <w:tblCellMar>
        <w:top w:w="0" w:type="dxa"/>
        <w:left w:w="108" w:type="dxa"/>
        <w:bottom w:w="0" w:type="dxa"/>
        <w:right w:w="108" w:type="dxa"/>
      </w:tblCellMar>
    </w:tblPr>
    <w:trPr>
      <w:cantSplit/>
    </w:trPr>
    <w:tblStylePr w:type="lastRow">
      <w:pPr>
        <w:keepNext/>
        <w:wordWrap/>
      </w:pPr>
    </w:tblStylePr>
  </w:style>
  <w:style w:type="paragraph" w:customStyle="1" w:styleId="Tabulka-velksla">
    <w:name w:val="Tabulka - velká čísla"/>
    <w:basedOn w:val="Normln"/>
    <w:semiHidden/>
    <w:rsid w:val="00112852"/>
    <w:pPr>
      <w:spacing w:after="60"/>
      <w:jc w:val="center"/>
    </w:pPr>
    <w:rPr>
      <w:b/>
      <w:color w:val="95ADCA"/>
      <w:sz w:val="52"/>
    </w:rPr>
  </w:style>
  <w:style w:type="paragraph" w:styleId="Zhlav">
    <w:name w:val="header"/>
    <w:basedOn w:val="Normln"/>
    <w:semiHidden/>
    <w:rsid w:val="004B4DC4"/>
    <w:pPr>
      <w:tabs>
        <w:tab w:val="center" w:pos="4111"/>
        <w:tab w:val="right" w:pos="8222"/>
      </w:tabs>
    </w:pPr>
    <w:rPr>
      <w:b/>
    </w:rPr>
  </w:style>
  <w:style w:type="paragraph" w:styleId="Zpat">
    <w:name w:val="footer"/>
    <w:basedOn w:val="Normln"/>
    <w:link w:val="ZpatChar"/>
    <w:uiPriority w:val="99"/>
    <w:rsid w:val="00F520BD"/>
    <w:pPr>
      <w:pBdr>
        <w:top w:val="single" w:sz="4" w:space="1" w:color="C0C0C0"/>
      </w:pBdr>
      <w:tabs>
        <w:tab w:val="center" w:pos="4111"/>
        <w:tab w:val="right" w:pos="8222"/>
      </w:tabs>
    </w:pPr>
    <w:rPr>
      <w:color w:val="96969A"/>
      <w:sz w:val="12"/>
    </w:rPr>
  </w:style>
  <w:style w:type="character" w:customStyle="1" w:styleId="ZpatChar">
    <w:name w:val="Zápatí Char"/>
    <w:basedOn w:val="Standardnpsmoodstavce"/>
    <w:link w:val="Zpat"/>
    <w:uiPriority w:val="99"/>
    <w:rsid w:val="00F520BD"/>
    <w:rPr>
      <w:rFonts w:ascii="Verdana" w:hAnsi="Verdana"/>
      <w:color w:val="96969A"/>
      <w:sz w:val="12"/>
      <w:szCs w:val="24"/>
      <w:lang w:val="cs-CZ" w:eastAsia="cs-CZ" w:bidi="ar-SA"/>
    </w:rPr>
  </w:style>
  <w:style w:type="paragraph" w:styleId="Obsah1">
    <w:name w:val="toc 1"/>
    <w:basedOn w:val="Normln"/>
    <w:next w:val="Normln"/>
    <w:uiPriority w:val="39"/>
    <w:rsid w:val="00760110"/>
    <w:pPr>
      <w:tabs>
        <w:tab w:val="right" w:leader="dot" w:pos="8947"/>
      </w:tabs>
      <w:spacing w:before="240"/>
      <w:ind w:left="567" w:hanging="567"/>
      <w:jc w:val="left"/>
    </w:pPr>
    <w:rPr>
      <w:b/>
      <w:caps/>
    </w:rPr>
  </w:style>
  <w:style w:type="paragraph" w:styleId="Obsah2">
    <w:name w:val="toc 2"/>
    <w:basedOn w:val="Obsah1"/>
    <w:next w:val="Normln"/>
    <w:uiPriority w:val="39"/>
    <w:rsid w:val="007742A1"/>
    <w:pPr>
      <w:spacing w:before="60"/>
      <w:ind w:left="1134"/>
    </w:pPr>
    <w:rPr>
      <w:b w:val="0"/>
      <w:caps w:val="0"/>
    </w:rPr>
  </w:style>
  <w:style w:type="paragraph" w:styleId="Obsah3">
    <w:name w:val="toc 3"/>
    <w:basedOn w:val="Obsah2"/>
    <w:next w:val="Normln"/>
    <w:uiPriority w:val="39"/>
    <w:rsid w:val="00D5702F"/>
    <w:pPr>
      <w:ind w:left="1701"/>
    </w:pPr>
  </w:style>
  <w:style w:type="paragraph" w:customStyle="1" w:styleId="Tabulka-tuntext">
    <w:name w:val="Tabulka - tučný text"/>
    <w:basedOn w:val="Normln"/>
    <w:semiHidden/>
    <w:rsid w:val="00D5366F"/>
    <w:pPr>
      <w:spacing w:after="60"/>
      <w:jc w:val="left"/>
    </w:pPr>
    <w:rPr>
      <w:b/>
      <w:bCs/>
      <w:szCs w:val="20"/>
    </w:rPr>
  </w:style>
  <w:style w:type="character" w:styleId="slostrnky">
    <w:name w:val="page number"/>
    <w:basedOn w:val="Standardnpsmoodstavce"/>
    <w:semiHidden/>
    <w:rsid w:val="00F8080A"/>
  </w:style>
  <w:style w:type="paragraph" w:customStyle="1" w:styleId="Titulka-podtitul">
    <w:name w:val="Titulka - podtitul"/>
    <w:basedOn w:val="Titulka-nzevnabdky"/>
    <w:semiHidden/>
    <w:rsid w:val="00A22341"/>
    <w:pPr>
      <w:spacing w:after="240"/>
      <w:ind w:right="709"/>
    </w:pPr>
    <w:rPr>
      <w:b w:val="0"/>
      <w:color w:val="00A4E8"/>
      <w:sz w:val="32"/>
    </w:rPr>
  </w:style>
  <w:style w:type="paragraph" w:customStyle="1" w:styleId="Titulka-nzevnabdky">
    <w:name w:val="Titulka - název nabídky"/>
    <w:basedOn w:val="Normln"/>
    <w:next w:val="Titulka-podtitul"/>
    <w:rsid w:val="00270AA0"/>
    <w:pPr>
      <w:spacing w:before="0" w:after="60" w:line="600" w:lineRule="exact"/>
      <w:jc w:val="left"/>
    </w:pPr>
    <w:rPr>
      <w:b/>
      <w:color w:val="FFFFFF"/>
      <w:sz w:val="48"/>
      <w:szCs w:val="40"/>
    </w:rPr>
  </w:style>
  <w:style w:type="paragraph" w:customStyle="1" w:styleId="Copyright-Nadpis">
    <w:name w:val="Copyright - Nadpis"/>
    <w:basedOn w:val="Copyright-text"/>
    <w:semiHidden/>
    <w:rsid w:val="000157A9"/>
    <w:pPr>
      <w:keepNext/>
      <w:spacing w:before="480"/>
    </w:pPr>
    <w:rPr>
      <w:b/>
      <w:sz w:val="16"/>
    </w:rPr>
  </w:style>
  <w:style w:type="paragraph" w:customStyle="1" w:styleId="Copyright-text">
    <w:name w:val="Copyright - text"/>
    <w:basedOn w:val="Normln"/>
    <w:semiHidden/>
    <w:rsid w:val="000157A9"/>
    <w:pPr>
      <w:keepLines/>
      <w:ind w:right="6010"/>
    </w:pPr>
    <w:rPr>
      <w:sz w:val="12"/>
    </w:rPr>
  </w:style>
  <w:style w:type="paragraph" w:customStyle="1" w:styleId="Popisek-tabulka">
    <w:name w:val="Popisek - tabulka"/>
    <w:basedOn w:val="Normln"/>
    <w:link w:val="Popisek-tabulkaChar"/>
    <w:rsid w:val="002E42BB"/>
    <w:pPr>
      <w:keepLines/>
      <w:numPr>
        <w:numId w:val="3"/>
      </w:numPr>
      <w:spacing w:after="240" w:line="240" w:lineRule="auto"/>
      <w:jc w:val="left"/>
    </w:pPr>
    <w:rPr>
      <w:sz w:val="16"/>
    </w:rPr>
  </w:style>
  <w:style w:type="paragraph" w:customStyle="1" w:styleId="Popisek-obrzek">
    <w:name w:val="Popisek - obrázek"/>
    <w:basedOn w:val="Normln"/>
    <w:rsid w:val="0017320A"/>
    <w:pPr>
      <w:numPr>
        <w:numId w:val="2"/>
      </w:numPr>
      <w:spacing w:after="120"/>
      <w:jc w:val="left"/>
    </w:pPr>
    <w:rPr>
      <w:sz w:val="16"/>
    </w:rPr>
  </w:style>
  <w:style w:type="paragraph" w:styleId="Pokraovnseznamu2">
    <w:name w:val="List Continue 2"/>
    <w:basedOn w:val="Normln"/>
    <w:rsid w:val="00626E8A"/>
    <w:pPr>
      <w:ind w:left="794"/>
      <w:jc w:val="left"/>
    </w:pPr>
  </w:style>
  <w:style w:type="paragraph" w:styleId="Rozloendokumentu">
    <w:name w:val="Document Map"/>
    <w:basedOn w:val="Normln"/>
    <w:semiHidden/>
    <w:rsid w:val="00ED7BFA"/>
    <w:pPr>
      <w:numPr>
        <w:ilvl w:val="1"/>
        <w:numId w:val="1"/>
      </w:numPr>
      <w:shd w:val="clear" w:color="auto" w:fill="000080"/>
    </w:pPr>
    <w:rPr>
      <w:rFonts w:ascii="Tahoma" w:hAnsi="Tahoma" w:cs="Tahoma"/>
      <w:szCs w:val="20"/>
    </w:rPr>
  </w:style>
  <w:style w:type="table" w:customStyle="1" w:styleId="Tabulka-bezzhlav">
    <w:name w:val="Tabulka - bez záhlaví"/>
    <w:basedOn w:val="Normlntabulka"/>
    <w:rsid w:val="00E222C7"/>
    <w:pPr>
      <w:spacing w:before="60" w:after="60"/>
    </w:pPr>
    <w:rPr>
      <w:rFonts w:ascii="Verdana" w:hAnsi="Verdana"/>
      <w:sz w:val="18"/>
    </w:rPr>
    <w:tblPr>
      <w:tblInd w:w="113" w:type="dxa"/>
      <w:tblBorders>
        <w:top w:val="single" w:sz="36" w:space="0" w:color="E3E4E5"/>
        <w:bottom w:val="single" w:sz="36" w:space="0" w:color="E3E4E5"/>
        <w:insideH w:val="single" w:sz="4" w:space="0" w:color="C0C0C0"/>
      </w:tblBorders>
      <w:tblCellMar>
        <w:top w:w="0" w:type="dxa"/>
        <w:left w:w="108" w:type="dxa"/>
        <w:bottom w:w="0" w:type="dxa"/>
        <w:right w:w="108" w:type="dxa"/>
      </w:tblCellMar>
    </w:tblPr>
    <w:trPr>
      <w:cantSplit/>
    </w:trPr>
    <w:tblStylePr w:type="firstRow">
      <w:pPr>
        <w:wordWrap/>
        <w:jc w:val="left"/>
      </w:pPr>
      <w:tblPr/>
      <w:trPr>
        <w:cantSplit w:val="0"/>
        <w:tblHeader/>
      </w:trPr>
    </w:tblStylePr>
    <w:tblStylePr w:type="lastRow">
      <w:pPr>
        <w:keepNext/>
        <w:wordWrap/>
      </w:pPr>
    </w:tblStylePr>
  </w:style>
  <w:style w:type="paragraph" w:customStyle="1" w:styleId="Nadpis1Neslovan">
    <w:name w:val="Nadpis 1 Nečíslovaný"/>
    <w:basedOn w:val="Nadpis1"/>
    <w:next w:val="Normln"/>
    <w:rsid w:val="00EB7552"/>
    <w:pPr>
      <w:numPr>
        <w:numId w:val="0"/>
      </w:numPr>
    </w:pPr>
    <w:rPr>
      <w:szCs w:val="56"/>
    </w:rPr>
  </w:style>
  <w:style w:type="paragraph" w:customStyle="1" w:styleId="Nadpis2Neslovan">
    <w:name w:val="Nadpis 2 Nečíslovaný"/>
    <w:basedOn w:val="Nadpis2"/>
    <w:next w:val="Normln"/>
    <w:rsid w:val="003C3739"/>
    <w:pPr>
      <w:numPr>
        <w:numId w:val="0"/>
      </w:numPr>
    </w:pPr>
  </w:style>
  <w:style w:type="paragraph" w:styleId="Seznamsodrkami">
    <w:name w:val="List Bullet"/>
    <w:basedOn w:val="Normln"/>
    <w:rsid w:val="00AD250B"/>
    <w:pPr>
      <w:numPr>
        <w:numId w:val="4"/>
      </w:numPr>
      <w:spacing w:before="60"/>
      <w:jc w:val="left"/>
    </w:pPr>
  </w:style>
  <w:style w:type="paragraph" w:styleId="Seznamsodrkami2">
    <w:name w:val="List Bullet 2"/>
    <w:basedOn w:val="Normln"/>
    <w:rsid w:val="00AD250B"/>
    <w:pPr>
      <w:numPr>
        <w:numId w:val="5"/>
      </w:numPr>
      <w:spacing w:line="240" w:lineRule="auto"/>
      <w:jc w:val="left"/>
    </w:pPr>
  </w:style>
  <w:style w:type="paragraph" w:styleId="Seznamsodrkami3">
    <w:name w:val="List Bullet 3"/>
    <w:basedOn w:val="Normln"/>
    <w:rsid w:val="00AD250B"/>
    <w:pPr>
      <w:numPr>
        <w:numId w:val="6"/>
      </w:numPr>
      <w:tabs>
        <w:tab w:val="left" w:pos="1361"/>
      </w:tabs>
      <w:spacing w:line="240" w:lineRule="auto"/>
      <w:jc w:val="left"/>
    </w:pPr>
  </w:style>
  <w:style w:type="paragraph" w:styleId="Seznamsodrkami4">
    <w:name w:val="List Bullet 4"/>
    <w:basedOn w:val="Normln"/>
    <w:rsid w:val="00B61968"/>
    <w:pPr>
      <w:numPr>
        <w:numId w:val="7"/>
      </w:numPr>
      <w:spacing w:line="240" w:lineRule="auto"/>
      <w:jc w:val="left"/>
    </w:pPr>
  </w:style>
  <w:style w:type="paragraph" w:styleId="Pokraovnseznamu3">
    <w:name w:val="List Continue 3"/>
    <w:basedOn w:val="Normln"/>
    <w:rsid w:val="00626E8A"/>
    <w:pPr>
      <w:ind w:left="1191"/>
      <w:jc w:val="left"/>
    </w:pPr>
  </w:style>
  <w:style w:type="paragraph" w:styleId="Pokraovnseznamu4">
    <w:name w:val="List Continue 4"/>
    <w:basedOn w:val="Normln"/>
    <w:rsid w:val="00626E8A"/>
    <w:pPr>
      <w:ind w:left="1588"/>
      <w:jc w:val="left"/>
    </w:pPr>
  </w:style>
  <w:style w:type="table" w:styleId="Mkatabulky">
    <w:name w:val="Table Grid"/>
    <w:basedOn w:val="Normlntabulka"/>
    <w:semiHidden/>
    <w:rsid w:val="000157A9"/>
    <w:pPr>
      <w:spacing w:before="60" w:after="60" w:line="264" w:lineRule="auto"/>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sezhlavmazpatm">
    <w:name w:val="Tabulka - se záhlavím a zápatím"/>
    <w:basedOn w:val="Normlntabulka"/>
    <w:rsid w:val="001E2A38"/>
    <w:pPr>
      <w:spacing w:before="60" w:after="60"/>
    </w:pPr>
    <w:rPr>
      <w:rFonts w:ascii="Verdana" w:hAnsi="Verdana"/>
    </w:rPr>
    <w:tblPr>
      <w:tblInd w:w="113" w:type="dxa"/>
      <w:tblCellMar>
        <w:top w:w="0" w:type="dxa"/>
        <w:left w:w="108" w:type="dxa"/>
        <w:bottom w:w="0" w:type="dxa"/>
        <w:right w:w="108" w:type="dxa"/>
      </w:tblCellMar>
    </w:tblPr>
    <w:trPr>
      <w:cantSplit/>
    </w:trPr>
    <w:tblStylePr w:type="firstRow">
      <w:pPr>
        <w:keepNext/>
        <w:wordWrap/>
      </w:pPr>
      <w:rPr>
        <w:b/>
        <w:i w:val="0"/>
        <w:sz w:val="16"/>
      </w:rPr>
      <w:tblPr/>
      <w:tcPr>
        <w:tcBorders>
          <w:top w:val="nil"/>
          <w:left w:val="nil"/>
          <w:bottom w:val="single" w:sz="36" w:space="0" w:color="103554"/>
          <w:right w:val="nil"/>
          <w:insideH w:val="nil"/>
          <w:insideV w:val="nil"/>
          <w:tl2br w:val="nil"/>
          <w:tr2bl w:val="nil"/>
        </w:tcBorders>
        <w:shd w:val="clear" w:color="auto" w:fill="E3E4E5"/>
      </w:tcPr>
    </w:tblStylePr>
    <w:tblStylePr w:type="lastRow">
      <w:pPr>
        <w:keepNext/>
        <w:wordWrap/>
      </w:pPr>
      <w:rPr>
        <w:b/>
        <w:i w:val="0"/>
        <w:sz w:val="16"/>
      </w:rPr>
      <w:tblPr/>
      <w:tcPr>
        <w:tcBorders>
          <w:top w:val="single" w:sz="36" w:space="0" w:color="103554"/>
          <w:left w:val="nil"/>
          <w:bottom w:val="nil"/>
          <w:right w:val="nil"/>
          <w:insideH w:val="nil"/>
          <w:insideV w:val="nil"/>
          <w:tl2br w:val="nil"/>
          <w:tr2bl w:val="nil"/>
        </w:tcBorders>
        <w:shd w:val="clear" w:color="auto" w:fill="E3E4E5"/>
      </w:tcPr>
    </w:tblStylePr>
  </w:style>
  <w:style w:type="paragraph" w:styleId="Seznamobrzk">
    <w:name w:val="table of figures"/>
    <w:basedOn w:val="Normln"/>
    <w:next w:val="Normln"/>
    <w:uiPriority w:val="99"/>
    <w:rsid w:val="00F40FE4"/>
  </w:style>
  <w:style w:type="paragraph" w:customStyle="1" w:styleId="Nadpis3Neslovan">
    <w:name w:val="Nadpis 3 Nečíslovaný"/>
    <w:basedOn w:val="Nadpis3"/>
    <w:next w:val="Normln"/>
    <w:semiHidden/>
    <w:rsid w:val="00357309"/>
    <w:pPr>
      <w:numPr>
        <w:ilvl w:val="0"/>
        <w:numId w:val="0"/>
      </w:numPr>
    </w:pPr>
  </w:style>
  <w:style w:type="paragraph" w:customStyle="1" w:styleId="Nadpis4Neslovan">
    <w:name w:val="Nadpis 4 Nečíslovaný"/>
    <w:basedOn w:val="Nadpis4"/>
    <w:next w:val="Normln"/>
    <w:semiHidden/>
    <w:rsid w:val="00357309"/>
    <w:pPr>
      <w:numPr>
        <w:ilvl w:val="0"/>
        <w:numId w:val="0"/>
      </w:numPr>
    </w:pPr>
  </w:style>
  <w:style w:type="paragraph" w:styleId="slovanseznam">
    <w:name w:val="List Number"/>
    <w:basedOn w:val="Normln"/>
    <w:rsid w:val="00AD250B"/>
    <w:pPr>
      <w:numPr>
        <w:numId w:val="10"/>
      </w:numPr>
    </w:pPr>
  </w:style>
  <w:style w:type="paragraph" w:customStyle="1" w:styleId="Ploha2">
    <w:name w:val="Příloha 2"/>
    <w:basedOn w:val="Normln"/>
    <w:rsid w:val="00A37A35"/>
    <w:pPr>
      <w:numPr>
        <w:ilvl w:val="1"/>
        <w:numId w:val="8"/>
      </w:numPr>
      <w:outlineLvl w:val="1"/>
    </w:pPr>
    <w:rPr>
      <w:sz w:val="34"/>
    </w:rPr>
  </w:style>
  <w:style w:type="paragraph" w:customStyle="1" w:styleId="Ploha3">
    <w:name w:val="Příloha 3"/>
    <w:basedOn w:val="Ploha2"/>
    <w:next w:val="Normln"/>
    <w:rsid w:val="00A37A35"/>
    <w:pPr>
      <w:numPr>
        <w:ilvl w:val="2"/>
      </w:numPr>
      <w:outlineLvl w:val="2"/>
    </w:pPr>
    <w:rPr>
      <w:sz w:val="26"/>
    </w:rPr>
  </w:style>
  <w:style w:type="paragraph" w:customStyle="1" w:styleId="Ploha4">
    <w:name w:val="Příloha 4"/>
    <w:basedOn w:val="Ploha3"/>
    <w:next w:val="Normln"/>
    <w:rsid w:val="00A37A35"/>
    <w:pPr>
      <w:numPr>
        <w:ilvl w:val="3"/>
      </w:numPr>
      <w:outlineLvl w:val="3"/>
    </w:pPr>
    <w:rPr>
      <w:sz w:val="22"/>
    </w:rPr>
  </w:style>
  <w:style w:type="paragraph" w:styleId="Obsah5">
    <w:name w:val="toc 5"/>
    <w:basedOn w:val="Obsah4"/>
    <w:next w:val="Normln"/>
    <w:autoRedefine/>
    <w:rsid w:val="00AA4DCF"/>
    <w:pPr>
      <w:tabs>
        <w:tab w:val="left" w:pos="3522"/>
      </w:tabs>
      <w:ind w:left="1928"/>
    </w:pPr>
  </w:style>
  <w:style w:type="character" w:styleId="Sledovanodkaz">
    <w:name w:val="FollowedHyperlink"/>
    <w:basedOn w:val="Standardnpsmoodstavce"/>
    <w:semiHidden/>
    <w:rsid w:val="00B135E6"/>
    <w:rPr>
      <w:color w:val="800080"/>
      <w:u w:val="single"/>
    </w:rPr>
  </w:style>
  <w:style w:type="paragraph" w:customStyle="1" w:styleId="Perex-tun">
    <w:name w:val="Perex - tučný"/>
    <w:basedOn w:val="Perex"/>
    <w:next w:val="Poperexu"/>
    <w:semiHidden/>
    <w:rsid w:val="00795DEE"/>
    <w:rPr>
      <w:b/>
      <w:bCs/>
    </w:rPr>
  </w:style>
  <w:style w:type="paragraph" w:customStyle="1" w:styleId="Titulka-ProPedkld">
    <w:name w:val="Titulka - Pro / Předkládá"/>
    <w:basedOn w:val="Normln"/>
    <w:semiHidden/>
    <w:rsid w:val="00B2659A"/>
    <w:pPr>
      <w:spacing w:before="60" w:after="120"/>
    </w:pPr>
    <w:rPr>
      <w:b/>
      <w:caps/>
      <w:sz w:val="16"/>
    </w:rPr>
  </w:style>
  <w:style w:type="paragraph" w:customStyle="1" w:styleId="Titulka-kontakty">
    <w:name w:val="Titulka - kontakty"/>
    <w:basedOn w:val="Titulka-ProPedkld"/>
    <w:semiHidden/>
    <w:rsid w:val="00A22341"/>
    <w:pPr>
      <w:spacing w:before="0" w:after="0"/>
      <w:jc w:val="left"/>
    </w:pPr>
    <w:rPr>
      <w:b w:val="0"/>
      <w:caps w:val="0"/>
      <w:sz w:val="18"/>
    </w:rPr>
  </w:style>
  <w:style w:type="paragraph" w:customStyle="1" w:styleId="Mezititulek">
    <w:name w:val="Mezititulek"/>
    <w:basedOn w:val="Normln"/>
    <w:semiHidden/>
    <w:rsid w:val="000157A9"/>
    <w:pPr>
      <w:keepNext/>
      <w:spacing w:before="360" w:after="120"/>
    </w:pPr>
    <w:rPr>
      <w:b/>
    </w:rPr>
  </w:style>
  <w:style w:type="paragraph" w:customStyle="1" w:styleId="Zhlav-nzevdokumentu">
    <w:name w:val="Záhlaví - název dokumentu"/>
    <w:basedOn w:val="Titulka-obchodnnabdka"/>
    <w:semiHidden/>
    <w:rsid w:val="00495742"/>
    <w:rPr>
      <w:b w:val="0"/>
      <w:caps w:val="0"/>
    </w:rPr>
  </w:style>
  <w:style w:type="paragraph" w:customStyle="1" w:styleId="Titulka-obchodnnabdka">
    <w:name w:val="Titulka - obchodní nabídka"/>
    <w:basedOn w:val="Normln"/>
    <w:semiHidden/>
    <w:rsid w:val="00F520BD"/>
    <w:pPr>
      <w:spacing w:before="0" w:line="240" w:lineRule="auto"/>
    </w:pPr>
    <w:rPr>
      <w:b/>
      <w:caps/>
      <w:color w:val="FFFFFF"/>
    </w:rPr>
  </w:style>
  <w:style w:type="paragraph" w:customStyle="1" w:styleId="Tabluka-zarovnntextuvlevo">
    <w:name w:val="Tabluka - zarovnání textu vlevo"/>
    <w:basedOn w:val="Normln"/>
    <w:semiHidden/>
    <w:rsid w:val="00A22341"/>
    <w:pPr>
      <w:spacing w:after="60"/>
      <w:jc w:val="left"/>
    </w:pPr>
    <w:rPr>
      <w:szCs w:val="20"/>
    </w:rPr>
  </w:style>
  <w:style w:type="paragraph" w:customStyle="1" w:styleId="zpatweb">
    <w:name w:val="zápatí web"/>
    <w:basedOn w:val="Zpat"/>
    <w:link w:val="zpatwebChar"/>
    <w:semiHidden/>
    <w:rsid w:val="00F520BD"/>
    <w:pPr>
      <w:tabs>
        <w:tab w:val="clear" w:pos="8222"/>
        <w:tab w:val="right" w:pos="9000"/>
      </w:tabs>
    </w:pPr>
    <w:rPr>
      <w:rFonts w:cs="Arial"/>
      <w:b/>
      <w:color w:val="auto"/>
    </w:rPr>
  </w:style>
  <w:style w:type="character" w:customStyle="1" w:styleId="zpatwebChar">
    <w:name w:val="zápatí web Char"/>
    <w:basedOn w:val="ZpatChar"/>
    <w:link w:val="zpatweb"/>
    <w:rsid w:val="00F520BD"/>
    <w:rPr>
      <w:rFonts w:ascii="Verdana" w:hAnsi="Verdana" w:cs="Arial"/>
      <w:b/>
      <w:color w:val="96969A"/>
      <w:sz w:val="12"/>
      <w:szCs w:val="24"/>
      <w:lang w:val="cs-CZ" w:eastAsia="cs-CZ" w:bidi="ar-SA"/>
    </w:rPr>
  </w:style>
  <w:style w:type="paragraph" w:customStyle="1" w:styleId="zpat-strnkovn">
    <w:name w:val="zápatí - stránkování"/>
    <w:basedOn w:val="Zpat"/>
    <w:link w:val="zpat-strnkovnCharChar"/>
    <w:semiHidden/>
    <w:rsid w:val="00F8080A"/>
    <w:pPr>
      <w:jc w:val="right"/>
    </w:pPr>
    <w:rPr>
      <w:sz w:val="18"/>
      <w:szCs w:val="18"/>
    </w:rPr>
  </w:style>
  <w:style w:type="character" w:customStyle="1" w:styleId="zpat-strnkovnCharChar">
    <w:name w:val="zápatí - stránkování Char Char"/>
    <w:basedOn w:val="ZpatChar"/>
    <w:link w:val="zpat-strnkovn"/>
    <w:rsid w:val="00F8080A"/>
    <w:rPr>
      <w:rFonts w:ascii="Verdana" w:hAnsi="Verdana"/>
      <w:color w:val="96969A"/>
      <w:sz w:val="18"/>
      <w:szCs w:val="18"/>
      <w:lang w:val="cs-CZ" w:eastAsia="cs-CZ" w:bidi="ar-SA"/>
    </w:rPr>
  </w:style>
  <w:style w:type="character" w:customStyle="1" w:styleId="Zvraznn-tun">
    <w:name w:val="Zvýraznění - tučné"/>
    <w:basedOn w:val="Standardnpsmoodstavce"/>
    <w:rsid w:val="00EC4C2E"/>
    <w:rPr>
      <w:rFonts w:ascii="Verdana" w:hAnsi="Verdana"/>
      <w:b/>
      <w:bCs/>
    </w:rPr>
  </w:style>
  <w:style w:type="paragraph" w:styleId="slovanseznam2">
    <w:name w:val="List Number 2"/>
    <w:basedOn w:val="Normln"/>
    <w:rsid w:val="003D6AF5"/>
    <w:pPr>
      <w:numPr>
        <w:numId w:val="11"/>
      </w:numPr>
    </w:pPr>
  </w:style>
  <w:style w:type="paragraph" w:styleId="slovanseznam3">
    <w:name w:val="List Number 3"/>
    <w:basedOn w:val="Normln"/>
    <w:rsid w:val="00AD250B"/>
    <w:pPr>
      <w:numPr>
        <w:numId w:val="12"/>
      </w:numPr>
    </w:pPr>
  </w:style>
  <w:style w:type="paragraph" w:customStyle="1" w:styleId="Nadpisseznamu">
    <w:name w:val="Nadpis seznamu"/>
    <w:basedOn w:val="Normln"/>
    <w:next w:val="Seznamsodrkami"/>
    <w:rsid w:val="000B5371"/>
    <w:pPr>
      <w:keepNext/>
      <w:spacing w:line="240" w:lineRule="auto"/>
      <w:jc w:val="left"/>
    </w:pPr>
  </w:style>
  <w:style w:type="numbering" w:styleId="111111">
    <w:name w:val="Outline List 2"/>
    <w:basedOn w:val="Bezseznamu"/>
    <w:semiHidden/>
    <w:rsid w:val="00076F4C"/>
    <w:pPr>
      <w:numPr>
        <w:numId w:val="15"/>
      </w:numPr>
    </w:pPr>
  </w:style>
  <w:style w:type="numbering" w:styleId="1ai">
    <w:name w:val="Outline List 1"/>
    <w:basedOn w:val="Bezseznamu"/>
    <w:semiHidden/>
    <w:rsid w:val="00076F4C"/>
    <w:pPr>
      <w:numPr>
        <w:numId w:val="16"/>
      </w:numPr>
    </w:pPr>
  </w:style>
  <w:style w:type="paragraph" w:styleId="AdresaHTML">
    <w:name w:val="HTML Address"/>
    <w:basedOn w:val="Normln"/>
    <w:semiHidden/>
    <w:rsid w:val="00076F4C"/>
    <w:rPr>
      <w:i/>
      <w:iCs/>
    </w:rPr>
  </w:style>
  <w:style w:type="paragraph" w:styleId="Adresanaoblku">
    <w:name w:val="envelope address"/>
    <w:basedOn w:val="Normln"/>
    <w:semiHidden/>
    <w:rsid w:val="00076F4C"/>
    <w:pPr>
      <w:framePr w:w="7920" w:h="1980" w:hRule="exact" w:hSpace="141" w:wrap="auto" w:hAnchor="page" w:xAlign="center" w:yAlign="bottom"/>
      <w:ind w:left="2880"/>
    </w:pPr>
    <w:rPr>
      <w:rFonts w:ascii="Arial" w:hAnsi="Arial" w:cs="Arial"/>
      <w:sz w:val="24"/>
    </w:rPr>
  </w:style>
  <w:style w:type="character" w:styleId="AkronymHTML">
    <w:name w:val="HTML Acronym"/>
    <w:basedOn w:val="Standardnpsmoodstavce"/>
    <w:semiHidden/>
    <w:rsid w:val="00076F4C"/>
  </w:style>
  <w:style w:type="table" w:styleId="Barevntabulka1">
    <w:name w:val="Table Colorful 1"/>
    <w:basedOn w:val="Normlntabulka"/>
    <w:semiHidden/>
    <w:rsid w:val="00076F4C"/>
    <w:pPr>
      <w:spacing w:before="120" w:line="264"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F4C"/>
    <w:pPr>
      <w:spacing w:before="120" w:line="264"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F4C"/>
    <w:pPr>
      <w:spacing w:before="120" w:line="264"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semiHidden/>
    <w:rsid w:val="00076F4C"/>
    <w:rPr>
      <w:i/>
      <w:iCs/>
    </w:rPr>
  </w:style>
  <w:style w:type="character" w:styleId="slodku">
    <w:name w:val="line number"/>
    <w:basedOn w:val="Standardnpsmoodstavce"/>
    <w:semiHidden/>
    <w:rsid w:val="00076F4C"/>
  </w:style>
  <w:style w:type="paragraph" w:styleId="slovanseznam4">
    <w:name w:val="List Number 4"/>
    <w:basedOn w:val="Normln"/>
    <w:semiHidden/>
    <w:rsid w:val="00076F4C"/>
    <w:pPr>
      <w:numPr>
        <w:numId w:val="13"/>
      </w:numPr>
    </w:pPr>
  </w:style>
  <w:style w:type="paragraph" w:styleId="slovanseznam5">
    <w:name w:val="List Number 5"/>
    <w:basedOn w:val="Normln"/>
    <w:semiHidden/>
    <w:rsid w:val="00076F4C"/>
    <w:pPr>
      <w:numPr>
        <w:numId w:val="14"/>
      </w:numPr>
      <w:tabs>
        <w:tab w:val="clear" w:pos="1492"/>
        <w:tab w:val="num" w:pos="360"/>
      </w:tabs>
      <w:ind w:left="0" w:firstLine="0"/>
    </w:pPr>
  </w:style>
  <w:style w:type="numbering" w:styleId="lnekoddl">
    <w:name w:val="Outline List 3"/>
    <w:basedOn w:val="Bezseznamu"/>
    <w:semiHidden/>
    <w:rsid w:val="00076F4C"/>
    <w:pPr>
      <w:numPr>
        <w:numId w:val="17"/>
      </w:numPr>
    </w:pPr>
  </w:style>
  <w:style w:type="paragraph" w:styleId="Datum">
    <w:name w:val="Date"/>
    <w:basedOn w:val="Normln"/>
    <w:next w:val="Normln"/>
    <w:semiHidden/>
    <w:rsid w:val="00076F4C"/>
  </w:style>
  <w:style w:type="character" w:styleId="DefiniceHTML">
    <w:name w:val="HTML Definition"/>
    <w:basedOn w:val="Standardnpsmoodstavce"/>
    <w:semiHidden/>
    <w:rsid w:val="00076F4C"/>
    <w:rPr>
      <w:i/>
      <w:iCs/>
    </w:rPr>
  </w:style>
  <w:style w:type="table" w:styleId="Elegantntabulka">
    <w:name w:val="Table Elegant"/>
    <w:basedOn w:val="Normlntabulka"/>
    <w:semiHidden/>
    <w:rsid w:val="00076F4C"/>
    <w:pPr>
      <w:spacing w:before="120" w:line="264"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F4C"/>
    <w:rPr>
      <w:rFonts w:ascii="Courier New" w:hAnsi="Courier New" w:cs="Courier New"/>
      <w:sz w:val="20"/>
      <w:szCs w:val="20"/>
    </w:rPr>
  </w:style>
  <w:style w:type="table" w:styleId="Jednoduchtabulka1">
    <w:name w:val="Table Simple 1"/>
    <w:basedOn w:val="Normlntabulka"/>
    <w:semiHidden/>
    <w:rsid w:val="00076F4C"/>
    <w:pPr>
      <w:spacing w:before="120" w:line="264"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F4C"/>
    <w:pPr>
      <w:spacing w:before="120" w:line="264"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F4C"/>
    <w:pPr>
      <w:spacing w:before="120" w:line="264"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F4C"/>
    <w:pPr>
      <w:spacing w:before="120" w:line="264"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F4C"/>
    <w:pPr>
      <w:spacing w:before="120" w:line="264"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F4C"/>
    <w:pPr>
      <w:spacing w:before="120" w:line="264"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F4C"/>
    <w:pPr>
      <w:spacing w:before="120" w:line="264"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basedOn w:val="Standardnpsmoodstavce"/>
    <w:semiHidden/>
    <w:rsid w:val="00076F4C"/>
    <w:rPr>
      <w:rFonts w:ascii="Courier New" w:hAnsi="Courier New" w:cs="Courier New"/>
      <w:sz w:val="20"/>
      <w:szCs w:val="20"/>
    </w:rPr>
  </w:style>
  <w:style w:type="character" w:styleId="KdHTML">
    <w:name w:val="HTML Code"/>
    <w:basedOn w:val="Standardnpsmoodstavce"/>
    <w:semiHidden/>
    <w:rsid w:val="00076F4C"/>
    <w:rPr>
      <w:rFonts w:ascii="Courier New" w:hAnsi="Courier New" w:cs="Courier New"/>
      <w:sz w:val="20"/>
      <w:szCs w:val="20"/>
    </w:rPr>
  </w:style>
  <w:style w:type="table" w:styleId="Moderntabulka">
    <w:name w:val="Table Contemporary"/>
    <w:basedOn w:val="Normlntabulka"/>
    <w:semiHidden/>
    <w:rsid w:val="00076F4C"/>
    <w:pPr>
      <w:spacing w:before="120" w:line="264"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F4C"/>
    <w:pPr>
      <w:spacing w:before="120"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1">
    <w:name w:val="Table Grid 1"/>
    <w:basedOn w:val="Normlntabulka"/>
    <w:semiHidden/>
    <w:rsid w:val="00076F4C"/>
    <w:pPr>
      <w:spacing w:before="120"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F4C"/>
    <w:pPr>
      <w:spacing w:before="120" w:line="264"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F4C"/>
    <w:pPr>
      <w:spacing w:before="120" w:line="264"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F4C"/>
    <w:pPr>
      <w:spacing w:before="120" w:line="264"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F4C"/>
    <w:pPr>
      <w:spacing w:before="120" w:line="264"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F4C"/>
    <w:pPr>
      <w:spacing w:before="120" w:line="264"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F4C"/>
    <w:pPr>
      <w:spacing w:before="120" w:line="264"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F4C"/>
    <w:pPr>
      <w:spacing w:before="120" w:line="264"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zev">
    <w:name w:val="Title"/>
    <w:basedOn w:val="Normln"/>
    <w:qFormat/>
    <w:rsid w:val="00076F4C"/>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F4C"/>
    <w:rPr>
      <w:rFonts w:ascii="Times New Roman" w:hAnsi="Times New Roman"/>
      <w:sz w:val="24"/>
    </w:rPr>
  </w:style>
  <w:style w:type="paragraph" w:styleId="Osloven">
    <w:name w:val="Salutation"/>
    <w:basedOn w:val="Normln"/>
    <w:next w:val="Normln"/>
    <w:semiHidden/>
    <w:rsid w:val="00076F4C"/>
  </w:style>
  <w:style w:type="paragraph" w:styleId="Podpise-mailu">
    <w:name w:val="E-mail Signature"/>
    <w:basedOn w:val="Normln"/>
    <w:semiHidden/>
    <w:rsid w:val="00076F4C"/>
  </w:style>
  <w:style w:type="table" w:styleId="Profesionlntabulka">
    <w:name w:val="Table Professional"/>
    <w:basedOn w:val="Normlntabulka"/>
    <w:semiHidden/>
    <w:rsid w:val="00076F4C"/>
    <w:pPr>
      <w:spacing w:before="120"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semiHidden/>
    <w:rsid w:val="00076F4C"/>
    <w:rPr>
      <w:i/>
      <w:iCs/>
    </w:rPr>
  </w:style>
  <w:style w:type="paragraph" w:styleId="Prosttext">
    <w:name w:val="Plain Text"/>
    <w:basedOn w:val="Normln"/>
    <w:semiHidden/>
    <w:rsid w:val="00076F4C"/>
    <w:rPr>
      <w:rFonts w:ascii="Courier New" w:hAnsi="Courier New" w:cs="Courier New"/>
      <w:sz w:val="20"/>
      <w:szCs w:val="20"/>
    </w:rPr>
  </w:style>
  <w:style w:type="character" w:styleId="PsacstrojHTML">
    <w:name w:val="HTML Typewriter"/>
    <w:basedOn w:val="Standardnpsmoodstavce"/>
    <w:semiHidden/>
    <w:rsid w:val="00076F4C"/>
    <w:rPr>
      <w:rFonts w:ascii="Courier New" w:hAnsi="Courier New" w:cs="Courier New"/>
      <w:sz w:val="20"/>
      <w:szCs w:val="20"/>
    </w:rPr>
  </w:style>
  <w:style w:type="paragraph" w:styleId="Seznam">
    <w:name w:val="List"/>
    <w:basedOn w:val="Normln"/>
    <w:semiHidden/>
    <w:rsid w:val="00076F4C"/>
    <w:pPr>
      <w:ind w:left="283" w:hanging="283"/>
    </w:pPr>
  </w:style>
  <w:style w:type="paragraph" w:styleId="Seznam2">
    <w:name w:val="List 2"/>
    <w:basedOn w:val="Normln"/>
    <w:semiHidden/>
    <w:rsid w:val="00076F4C"/>
    <w:pPr>
      <w:ind w:left="566" w:hanging="283"/>
    </w:pPr>
  </w:style>
  <w:style w:type="paragraph" w:styleId="Seznam3">
    <w:name w:val="List 3"/>
    <w:basedOn w:val="Normln"/>
    <w:semiHidden/>
    <w:rsid w:val="00076F4C"/>
    <w:pPr>
      <w:ind w:left="849" w:hanging="283"/>
    </w:pPr>
  </w:style>
  <w:style w:type="paragraph" w:styleId="Seznam4">
    <w:name w:val="List 4"/>
    <w:basedOn w:val="Normln"/>
    <w:semiHidden/>
    <w:rsid w:val="00076F4C"/>
    <w:pPr>
      <w:ind w:left="1132" w:hanging="283"/>
    </w:pPr>
  </w:style>
  <w:style w:type="paragraph" w:styleId="Seznam5">
    <w:name w:val="List 5"/>
    <w:basedOn w:val="Normln"/>
    <w:semiHidden/>
    <w:rsid w:val="00076F4C"/>
    <w:pPr>
      <w:ind w:left="1415" w:hanging="283"/>
    </w:pPr>
  </w:style>
  <w:style w:type="table" w:styleId="Sloupcetabulky1">
    <w:name w:val="Table Columns 1"/>
    <w:basedOn w:val="Normlntabulka"/>
    <w:semiHidden/>
    <w:rsid w:val="00076F4C"/>
    <w:pPr>
      <w:spacing w:before="120" w:line="264"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F4C"/>
    <w:pPr>
      <w:spacing w:before="120" w:line="264"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F4C"/>
    <w:pPr>
      <w:spacing w:before="120" w:line="264"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F4C"/>
    <w:pPr>
      <w:spacing w:before="120" w:line="264"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F4C"/>
    <w:pPr>
      <w:spacing w:before="120" w:line="264"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F4C"/>
    <w:pPr>
      <w:spacing w:before="120" w:line="264"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F4C"/>
    <w:pPr>
      <w:spacing w:before="120" w:line="264"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F4C"/>
    <w:pPr>
      <w:spacing w:before="120" w:line="264"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F4C"/>
    <w:pPr>
      <w:spacing w:before="120" w:line="264"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F4C"/>
    <w:pPr>
      <w:spacing w:before="120"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F4C"/>
    <w:pPr>
      <w:spacing w:before="120" w:line="264"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F4C"/>
    <w:pPr>
      <w:spacing w:before="120" w:line="264"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F4C"/>
    <w:pPr>
      <w:spacing w:before="120" w:line="264"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F4C"/>
    <w:pPr>
      <w:spacing w:before="120" w:line="264"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F4C"/>
    <w:pPr>
      <w:spacing w:before="120" w:line="264"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F4C"/>
    <w:pPr>
      <w:spacing w:before="120" w:line="264"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F4C"/>
    <w:pPr>
      <w:spacing w:before="120" w:line="264"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F4C"/>
    <w:pPr>
      <w:spacing w:before="120" w:line="264"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F4C"/>
    <w:pPr>
      <w:spacing w:after="120"/>
      <w:ind w:left="1440" w:right="1440"/>
    </w:pPr>
  </w:style>
  <w:style w:type="character" w:styleId="UkzkaHTML">
    <w:name w:val="HTML Sample"/>
    <w:basedOn w:val="Standardnpsmoodstavce"/>
    <w:semiHidden/>
    <w:rsid w:val="00076F4C"/>
    <w:rPr>
      <w:rFonts w:ascii="Courier New" w:hAnsi="Courier New" w:cs="Courier New"/>
    </w:rPr>
  </w:style>
  <w:style w:type="table" w:styleId="Webovtabulka1">
    <w:name w:val="Table Web 1"/>
    <w:basedOn w:val="Normlntabulka"/>
    <w:semiHidden/>
    <w:rsid w:val="00076F4C"/>
    <w:pPr>
      <w:spacing w:before="120" w:line="264"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F4C"/>
    <w:pPr>
      <w:spacing w:before="120" w:line="264"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F4C"/>
    <w:pPr>
      <w:spacing w:before="120" w:line="264"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F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Zkladntext">
    <w:name w:val="Body Text"/>
    <w:basedOn w:val="Normln"/>
    <w:semiHidden/>
    <w:rsid w:val="00076F4C"/>
    <w:pPr>
      <w:spacing w:after="120"/>
    </w:pPr>
  </w:style>
  <w:style w:type="paragraph" w:styleId="Zkladntext-prvnodsazen">
    <w:name w:val="Body Text First Indent"/>
    <w:basedOn w:val="Zkladntext"/>
    <w:semiHidden/>
    <w:rsid w:val="00076F4C"/>
    <w:pPr>
      <w:ind w:firstLine="210"/>
    </w:pPr>
  </w:style>
  <w:style w:type="paragraph" w:styleId="Zkladntextodsazen">
    <w:name w:val="Body Text Indent"/>
    <w:basedOn w:val="Normln"/>
    <w:semiHidden/>
    <w:rsid w:val="00076F4C"/>
    <w:pPr>
      <w:spacing w:after="120"/>
      <w:ind w:left="283"/>
    </w:pPr>
  </w:style>
  <w:style w:type="paragraph" w:styleId="Zkladntext-prvnodsazen2">
    <w:name w:val="Body Text First Indent 2"/>
    <w:basedOn w:val="Zkladntextodsazen"/>
    <w:semiHidden/>
    <w:rsid w:val="00076F4C"/>
    <w:pPr>
      <w:ind w:firstLine="210"/>
    </w:pPr>
  </w:style>
  <w:style w:type="paragraph" w:styleId="Zkladntext2">
    <w:name w:val="Body Text 2"/>
    <w:basedOn w:val="Normln"/>
    <w:semiHidden/>
    <w:rsid w:val="00076F4C"/>
    <w:pPr>
      <w:spacing w:after="120" w:line="480" w:lineRule="auto"/>
    </w:pPr>
  </w:style>
  <w:style w:type="paragraph" w:styleId="Zkladntext3">
    <w:name w:val="Body Text 3"/>
    <w:basedOn w:val="Normln"/>
    <w:semiHidden/>
    <w:rsid w:val="00076F4C"/>
    <w:pPr>
      <w:spacing w:after="120"/>
    </w:pPr>
    <w:rPr>
      <w:sz w:val="16"/>
      <w:szCs w:val="16"/>
    </w:rPr>
  </w:style>
  <w:style w:type="paragraph" w:styleId="Zkladntextodsazen2">
    <w:name w:val="Body Text Indent 2"/>
    <w:basedOn w:val="Normln"/>
    <w:semiHidden/>
    <w:rsid w:val="00076F4C"/>
    <w:pPr>
      <w:spacing w:after="120" w:line="480" w:lineRule="auto"/>
      <w:ind w:left="283"/>
    </w:pPr>
  </w:style>
  <w:style w:type="paragraph" w:styleId="Zkladntextodsazen3">
    <w:name w:val="Body Text Indent 3"/>
    <w:basedOn w:val="Normln"/>
    <w:semiHidden/>
    <w:rsid w:val="00076F4C"/>
    <w:pPr>
      <w:spacing w:after="120"/>
      <w:ind w:left="283"/>
    </w:pPr>
    <w:rPr>
      <w:sz w:val="16"/>
      <w:szCs w:val="16"/>
    </w:rPr>
  </w:style>
  <w:style w:type="paragraph" w:styleId="Zptenadresanaoblku">
    <w:name w:val="envelope return"/>
    <w:basedOn w:val="Normln"/>
    <w:semiHidden/>
    <w:rsid w:val="00076F4C"/>
    <w:rPr>
      <w:rFonts w:ascii="Arial" w:hAnsi="Arial" w:cs="Arial"/>
      <w:sz w:val="20"/>
      <w:szCs w:val="20"/>
    </w:rPr>
  </w:style>
  <w:style w:type="paragraph" w:styleId="Nadpispoznmky">
    <w:name w:val="Note Heading"/>
    <w:basedOn w:val="Normln"/>
    <w:next w:val="Normln"/>
    <w:rsid w:val="00076F4C"/>
  </w:style>
  <w:style w:type="paragraph" w:styleId="Podpis">
    <w:name w:val="Signature"/>
    <w:basedOn w:val="Normln"/>
    <w:semiHidden/>
    <w:rsid w:val="00076F4C"/>
    <w:pPr>
      <w:ind w:left="4252"/>
    </w:pPr>
  </w:style>
  <w:style w:type="paragraph" w:styleId="Podtitul">
    <w:name w:val="Subtitle"/>
    <w:basedOn w:val="Normln"/>
    <w:qFormat/>
    <w:rsid w:val="00076F4C"/>
    <w:pPr>
      <w:spacing w:after="60"/>
      <w:jc w:val="center"/>
      <w:outlineLvl w:val="1"/>
    </w:pPr>
    <w:rPr>
      <w:rFonts w:ascii="Arial" w:hAnsi="Arial" w:cs="Arial"/>
      <w:sz w:val="24"/>
    </w:rPr>
  </w:style>
  <w:style w:type="paragraph" w:styleId="Pokraovnseznamu">
    <w:name w:val="List Continue"/>
    <w:basedOn w:val="Normln"/>
    <w:rsid w:val="00626E8A"/>
    <w:pPr>
      <w:spacing w:after="120"/>
      <w:ind w:left="397"/>
    </w:pPr>
  </w:style>
  <w:style w:type="paragraph" w:styleId="Pokraovnseznamu5">
    <w:name w:val="List Continue 5"/>
    <w:basedOn w:val="Normln"/>
    <w:semiHidden/>
    <w:rsid w:val="00626E8A"/>
    <w:pPr>
      <w:spacing w:after="120"/>
      <w:ind w:left="1415"/>
    </w:pPr>
  </w:style>
  <w:style w:type="paragraph" w:styleId="Obsah4">
    <w:name w:val="toc 4"/>
    <w:basedOn w:val="Obsah3"/>
    <w:next w:val="Normln"/>
    <w:autoRedefine/>
    <w:rsid w:val="00AA4DCF"/>
    <w:pPr>
      <w:tabs>
        <w:tab w:val="left" w:pos="2595"/>
      </w:tabs>
      <w:ind w:left="1531" w:firstLine="0"/>
      <w:outlineLvl w:val="3"/>
    </w:pPr>
  </w:style>
  <w:style w:type="paragraph" w:styleId="Obsah6">
    <w:name w:val="toc 6"/>
    <w:basedOn w:val="Normln"/>
    <w:next w:val="Normln"/>
    <w:autoRedefine/>
    <w:semiHidden/>
    <w:rsid w:val="008C513D"/>
    <w:pPr>
      <w:ind w:left="900"/>
    </w:pPr>
  </w:style>
  <w:style w:type="paragraph" w:styleId="Normlnodsazen">
    <w:name w:val="Normal Indent"/>
    <w:basedOn w:val="Normln"/>
    <w:semiHidden/>
    <w:rsid w:val="008F6FD3"/>
    <w:pPr>
      <w:ind w:left="708"/>
    </w:pPr>
  </w:style>
  <w:style w:type="paragraph" w:styleId="Seznamsodrkami5">
    <w:name w:val="List Bullet 5"/>
    <w:basedOn w:val="Normln"/>
    <w:semiHidden/>
    <w:rsid w:val="00A37A35"/>
    <w:pPr>
      <w:numPr>
        <w:numId w:val="18"/>
      </w:numPr>
    </w:pPr>
  </w:style>
  <w:style w:type="paragraph" w:customStyle="1" w:styleId="Ploha">
    <w:name w:val="Příloha"/>
    <w:basedOn w:val="Normln"/>
    <w:rsid w:val="00072D24"/>
    <w:pPr>
      <w:pageBreakBefore/>
      <w:numPr>
        <w:numId w:val="19"/>
      </w:numPr>
    </w:pPr>
    <w:rPr>
      <w:sz w:val="42"/>
    </w:rPr>
  </w:style>
  <w:style w:type="paragraph" w:styleId="Zvr">
    <w:name w:val="Closing"/>
    <w:basedOn w:val="Normln"/>
    <w:semiHidden/>
    <w:rsid w:val="003938DC"/>
    <w:pPr>
      <w:ind w:left="4252"/>
    </w:pPr>
  </w:style>
  <w:style w:type="character" w:styleId="Siln">
    <w:name w:val="Strong"/>
    <w:basedOn w:val="Standardnpsmoodstavce"/>
    <w:uiPriority w:val="22"/>
    <w:qFormat/>
    <w:rsid w:val="003938DC"/>
    <w:rPr>
      <w:b/>
      <w:bCs/>
    </w:rPr>
  </w:style>
  <w:style w:type="character" w:customStyle="1" w:styleId="Nadpis1Char">
    <w:name w:val="Nadpis 1 Char"/>
    <w:basedOn w:val="Standardnpsmoodstavce"/>
    <w:link w:val="Nadpis1"/>
    <w:uiPriority w:val="9"/>
    <w:rsid w:val="001B7041"/>
    <w:rPr>
      <w:rFonts w:ascii="Verdana" w:hAnsi="Verdana" w:cs="Arial"/>
      <w:b/>
      <w:bCs/>
      <w:color w:val="00A4E8"/>
      <w:sz w:val="42"/>
      <w:szCs w:val="32"/>
    </w:rPr>
  </w:style>
  <w:style w:type="character" w:customStyle="1" w:styleId="Nadpis2Char">
    <w:name w:val="Nadpis 2 Char"/>
    <w:basedOn w:val="Nadpis1Char"/>
    <w:link w:val="Nadpis2"/>
    <w:uiPriority w:val="9"/>
    <w:rsid w:val="00614EE1"/>
    <w:rPr>
      <w:rFonts w:ascii="Verdana" w:hAnsi="Verdana" w:cs="Arial"/>
      <w:b/>
      <w:bCs w:val="0"/>
      <w:iCs/>
      <w:color w:val="00A4E8"/>
      <w:sz w:val="18"/>
      <w:szCs w:val="18"/>
      <w:u w:val="single"/>
    </w:rPr>
  </w:style>
  <w:style w:type="character" w:customStyle="1" w:styleId="Nadpis3Char">
    <w:name w:val="Nadpis 3 Char"/>
    <w:basedOn w:val="Nadpis2Char"/>
    <w:link w:val="Nadpis3"/>
    <w:uiPriority w:val="9"/>
    <w:rsid w:val="001B7041"/>
    <w:rPr>
      <w:rFonts w:ascii="Verdana" w:hAnsi="Verdana" w:cs="Arial"/>
      <w:b/>
      <w:bCs/>
      <w:iCs/>
      <w:color w:val="00A4E8"/>
      <w:sz w:val="26"/>
      <w:szCs w:val="26"/>
      <w:u w:val="single"/>
    </w:rPr>
  </w:style>
  <w:style w:type="character" w:customStyle="1" w:styleId="Nadpis4Char">
    <w:name w:val="Nadpis 4 Char"/>
    <w:basedOn w:val="Nadpis3Char"/>
    <w:link w:val="Nadpis4"/>
    <w:uiPriority w:val="9"/>
    <w:rsid w:val="001B7041"/>
    <w:rPr>
      <w:rFonts w:ascii="Verdana" w:hAnsi="Verdana" w:cs="Arial"/>
      <w:b/>
      <w:bCs w:val="0"/>
      <w:iCs/>
      <w:color w:val="00A4E8"/>
      <w:sz w:val="22"/>
      <w:szCs w:val="28"/>
      <w:u w:val="single"/>
    </w:rPr>
  </w:style>
  <w:style w:type="paragraph" w:styleId="Textbubliny">
    <w:name w:val="Balloon Text"/>
    <w:basedOn w:val="Normln"/>
    <w:link w:val="TextbublinyChar"/>
    <w:rsid w:val="00963C4E"/>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rsid w:val="00963C4E"/>
    <w:rPr>
      <w:rFonts w:ascii="Tahoma" w:hAnsi="Tahoma" w:cs="Tahoma"/>
      <w:sz w:val="16"/>
      <w:szCs w:val="16"/>
    </w:rPr>
  </w:style>
  <w:style w:type="character" w:customStyle="1" w:styleId="Nadpis6Char">
    <w:name w:val="Nadpis 6 Char"/>
    <w:basedOn w:val="Standardnpsmoodstavce"/>
    <w:link w:val="Nadpis6"/>
    <w:rsid w:val="001456B2"/>
    <w:rPr>
      <w:rFonts w:ascii="Verdana" w:hAnsi="Verdana"/>
      <w:b/>
      <w:bCs/>
      <w:sz w:val="18"/>
      <w:szCs w:val="22"/>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0B63AE"/>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E80D87"/>
    <w:rPr>
      <w:rFonts w:ascii="Verdana" w:hAnsi="Verdana"/>
      <w:sz w:val="18"/>
      <w:szCs w:val="24"/>
    </w:rPr>
  </w:style>
  <w:style w:type="character" w:customStyle="1" w:styleId="Popisek-tabulkaChar">
    <w:name w:val="Popisek - tabulka Char"/>
    <w:link w:val="Popisek-tabulka"/>
    <w:rsid w:val="009E2F26"/>
    <w:rPr>
      <w:rFonts w:ascii="Verdana" w:hAnsi="Verdana"/>
      <w:sz w:val="16"/>
      <w:szCs w:val="24"/>
    </w:rPr>
  </w:style>
  <w:style w:type="table" w:customStyle="1" w:styleId="Tabulkasmkou4zvraznn11">
    <w:name w:val="Tabulka s mřížkou 4 – zvýraznění 11"/>
    <w:basedOn w:val="Normlntabulka"/>
    <w:uiPriority w:val="49"/>
    <w:rsid w:val="00AE08A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poznpodarou">
    <w:name w:val="footnote text"/>
    <w:basedOn w:val="Normln"/>
    <w:link w:val="TextpoznpodarouChar"/>
    <w:semiHidden/>
    <w:unhideWhenUsed/>
    <w:rsid w:val="00AE46B2"/>
    <w:pPr>
      <w:spacing w:before="0" w:line="240" w:lineRule="auto"/>
      <w:jc w:val="left"/>
    </w:pPr>
    <w:rPr>
      <w:rFonts w:ascii="Times New Roman" w:hAnsi="Times New Roman"/>
      <w:sz w:val="20"/>
      <w:szCs w:val="20"/>
    </w:rPr>
  </w:style>
  <w:style w:type="character" w:customStyle="1" w:styleId="TextpoznpodarouChar">
    <w:name w:val="Text pozn. pod čarou Char"/>
    <w:basedOn w:val="Standardnpsmoodstavce"/>
    <w:link w:val="Textpoznpodarou"/>
    <w:semiHidden/>
    <w:rsid w:val="00AE46B2"/>
  </w:style>
  <w:style w:type="character" w:styleId="Znakapoznpodarou">
    <w:name w:val="footnote reference"/>
    <w:basedOn w:val="Standardnpsmoodstavce"/>
    <w:semiHidden/>
    <w:unhideWhenUsed/>
    <w:rsid w:val="00AE46B2"/>
    <w:rPr>
      <w:vertAlign w:val="superscript"/>
    </w:rPr>
  </w:style>
  <w:style w:type="paragraph" w:customStyle="1" w:styleId="Paratext">
    <w:name w:val="Para text"/>
    <w:basedOn w:val="Normln"/>
    <w:link w:val="ParatextChar"/>
    <w:rsid w:val="00AE46B2"/>
    <w:pPr>
      <w:spacing w:before="0" w:line="240" w:lineRule="auto"/>
      <w:ind w:left="709"/>
    </w:pPr>
    <w:rPr>
      <w:rFonts w:ascii="Times New Roman" w:hAnsi="Times New Roman"/>
      <w:sz w:val="24"/>
    </w:rPr>
  </w:style>
  <w:style w:type="paragraph" w:customStyle="1" w:styleId="Parabullet">
    <w:name w:val="Para bullet"/>
    <w:basedOn w:val="Normln"/>
    <w:rsid w:val="00AE46B2"/>
    <w:pPr>
      <w:widowControl w:val="0"/>
      <w:numPr>
        <w:numId w:val="21"/>
      </w:numPr>
      <w:tabs>
        <w:tab w:val="clear" w:pos="1080"/>
        <w:tab w:val="num" w:pos="1134"/>
        <w:tab w:val="left" w:pos="5670"/>
      </w:tabs>
      <w:spacing w:before="0" w:line="240" w:lineRule="auto"/>
      <w:ind w:left="1134" w:hanging="283"/>
    </w:pPr>
    <w:rPr>
      <w:rFonts w:ascii="Times New Roman" w:hAnsi="Times New Roman"/>
      <w:sz w:val="24"/>
    </w:rPr>
  </w:style>
  <w:style w:type="character" w:customStyle="1" w:styleId="ParatextChar">
    <w:name w:val="Para text Char"/>
    <w:link w:val="Paratext"/>
    <w:rsid w:val="00AE46B2"/>
    <w:rPr>
      <w:sz w:val="24"/>
      <w:szCs w:val="24"/>
    </w:rPr>
  </w:style>
  <w:style w:type="paragraph" w:styleId="Titulek">
    <w:name w:val="caption"/>
    <w:basedOn w:val="Normln"/>
    <w:next w:val="Normln"/>
    <w:unhideWhenUsed/>
    <w:qFormat/>
    <w:rsid w:val="00AE46B2"/>
    <w:pPr>
      <w:spacing w:after="200" w:line="240" w:lineRule="auto"/>
      <w:jc w:val="center"/>
    </w:pPr>
    <w:rPr>
      <w:rFonts w:ascii="Calibri" w:hAnsi="Calibri"/>
      <w:b/>
      <w:bCs/>
      <w:sz w:val="22"/>
      <w:szCs w:val="18"/>
    </w:rPr>
  </w:style>
  <w:style w:type="paragraph" w:styleId="Bezmezer">
    <w:name w:val="No Spacing"/>
    <w:link w:val="BezmezerChar"/>
    <w:uiPriority w:val="1"/>
    <w:qFormat/>
    <w:rsid w:val="00677B33"/>
    <w:rPr>
      <w:rFonts w:ascii="Calibri" w:eastAsia="Calibri" w:hAnsi="Calibri"/>
      <w:sz w:val="22"/>
      <w:szCs w:val="22"/>
      <w:lang w:eastAsia="en-US"/>
    </w:rPr>
  </w:style>
  <w:style w:type="character" w:customStyle="1" w:styleId="BezmezerChar">
    <w:name w:val="Bez mezer Char"/>
    <w:link w:val="Bezmezer"/>
    <w:uiPriority w:val="1"/>
    <w:locked/>
    <w:rsid w:val="00677B33"/>
    <w:rPr>
      <w:rFonts w:ascii="Calibri" w:eastAsia="Calibri" w:hAnsi="Calibri"/>
      <w:sz w:val="22"/>
      <w:szCs w:val="22"/>
      <w:lang w:eastAsia="en-US"/>
    </w:rPr>
  </w:style>
  <w:style w:type="character" w:customStyle="1" w:styleId="UnresolvedMention">
    <w:name w:val="Unresolved Mention"/>
    <w:basedOn w:val="Standardnpsmoodstavce"/>
    <w:uiPriority w:val="99"/>
    <w:semiHidden/>
    <w:unhideWhenUsed/>
    <w:rsid w:val="00C664DC"/>
    <w:rPr>
      <w:color w:val="808080"/>
      <w:shd w:val="clear" w:color="auto" w:fill="E6E6E6"/>
    </w:rPr>
  </w:style>
  <w:style w:type="character" w:styleId="Odkaznakoment">
    <w:name w:val="annotation reference"/>
    <w:basedOn w:val="Standardnpsmoodstavce"/>
    <w:uiPriority w:val="99"/>
    <w:semiHidden/>
    <w:unhideWhenUsed/>
    <w:rsid w:val="003F3B1E"/>
    <w:rPr>
      <w:sz w:val="16"/>
      <w:szCs w:val="16"/>
    </w:rPr>
  </w:style>
  <w:style w:type="paragraph" w:styleId="Textkomente">
    <w:name w:val="annotation text"/>
    <w:basedOn w:val="Normln"/>
    <w:link w:val="TextkomenteChar"/>
    <w:uiPriority w:val="99"/>
    <w:semiHidden/>
    <w:unhideWhenUsed/>
    <w:rsid w:val="003F3B1E"/>
    <w:pPr>
      <w:spacing w:line="240" w:lineRule="auto"/>
    </w:pPr>
    <w:rPr>
      <w:sz w:val="20"/>
      <w:szCs w:val="20"/>
    </w:rPr>
  </w:style>
  <w:style w:type="character" w:customStyle="1" w:styleId="TextkomenteChar">
    <w:name w:val="Text komentáře Char"/>
    <w:basedOn w:val="Standardnpsmoodstavce"/>
    <w:link w:val="Textkomente"/>
    <w:uiPriority w:val="99"/>
    <w:semiHidden/>
    <w:rsid w:val="003F3B1E"/>
    <w:rPr>
      <w:rFonts w:ascii="Verdana" w:hAnsi="Verdana"/>
    </w:rPr>
  </w:style>
  <w:style w:type="paragraph" w:styleId="Pedmtkomente">
    <w:name w:val="annotation subject"/>
    <w:basedOn w:val="Textkomente"/>
    <w:next w:val="Textkomente"/>
    <w:link w:val="PedmtkomenteChar"/>
    <w:semiHidden/>
    <w:unhideWhenUsed/>
    <w:rsid w:val="003F3B1E"/>
    <w:rPr>
      <w:b/>
      <w:bCs/>
    </w:rPr>
  </w:style>
  <w:style w:type="character" w:customStyle="1" w:styleId="PedmtkomenteChar">
    <w:name w:val="Předmět komentáře Char"/>
    <w:basedOn w:val="TextkomenteChar"/>
    <w:link w:val="Pedmtkomente"/>
    <w:semiHidden/>
    <w:rsid w:val="003F3B1E"/>
    <w:rPr>
      <w:rFonts w:ascii="Verdana" w:hAnsi="Verdana"/>
      <w:b/>
      <w:bCs/>
    </w:rPr>
  </w:style>
  <w:style w:type="paragraph" w:customStyle="1" w:styleId="clbBullet">
    <w:name w:val="clbBullet"/>
    <w:basedOn w:val="Normln"/>
    <w:rsid w:val="00E72A59"/>
    <w:pPr>
      <w:numPr>
        <w:numId w:val="26"/>
      </w:numPr>
      <w:spacing w:before="0" w:line="360" w:lineRule="auto"/>
      <w:jc w:val="left"/>
    </w:pPr>
    <w:rPr>
      <w:rFonts w:ascii="Arial" w:eastAsiaTheme="minorHAnsi" w:hAnsi="Arial" w:cs="Helvetica"/>
      <w:sz w:val="22"/>
      <w:szCs w:val="20"/>
      <w:lang w:eastAsia="en-US"/>
    </w:rPr>
  </w:style>
  <w:style w:type="paragraph" w:styleId="Revize">
    <w:name w:val="Revision"/>
    <w:hidden/>
    <w:uiPriority w:val="99"/>
    <w:semiHidden/>
    <w:rsid w:val="00F054D2"/>
    <w:rPr>
      <w:rFonts w:ascii="Verdana" w:hAnsi="Verdana"/>
      <w:sz w:val="18"/>
      <w:szCs w:val="24"/>
    </w:rPr>
  </w:style>
  <w:style w:type="paragraph" w:customStyle="1" w:styleId="Numberedlist23">
    <w:name w:val="Numbered list 2.3"/>
    <w:basedOn w:val="Normln"/>
    <w:next w:val="Normln"/>
    <w:rsid w:val="00123EE0"/>
    <w:pPr>
      <w:numPr>
        <w:ilvl w:val="2"/>
        <w:numId w:val="69"/>
      </w:numPr>
      <w:tabs>
        <w:tab w:val="left" w:pos="1080"/>
      </w:tabs>
      <w:spacing w:before="0" w:after="60" w:line="240" w:lineRule="auto"/>
      <w:jc w:val="left"/>
    </w:pPr>
    <w:rPr>
      <w:rFonts w:ascii="Futura Bk" w:eastAsia="Calibri" w:hAnsi="Futura Bk"/>
      <w:sz w:val="22"/>
      <w:szCs w:val="20"/>
    </w:rPr>
  </w:style>
  <w:style w:type="paragraph" w:customStyle="1" w:styleId="Numberedlist24">
    <w:name w:val="Numbered list 2.4"/>
    <w:basedOn w:val="Normln"/>
    <w:next w:val="Normln"/>
    <w:rsid w:val="00123EE0"/>
    <w:pPr>
      <w:numPr>
        <w:ilvl w:val="3"/>
        <w:numId w:val="69"/>
      </w:numPr>
      <w:spacing w:before="0" w:after="60" w:line="240" w:lineRule="auto"/>
      <w:jc w:val="left"/>
    </w:pPr>
    <w:rPr>
      <w:rFonts w:ascii="Futura Bk" w:eastAsia="Calibri" w:hAnsi="Futura Bk"/>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7A9"/>
    <w:pPr>
      <w:spacing w:before="120" w:line="264" w:lineRule="auto"/>
      <w:jc w:val="both"/>
    </w:pPr>
    <w:rPr>
      <w:rFonts w:ascii="Verdana" w:hAnsi="Verdana"/>
      <w:sz w:val="18"/>
      <w:szCs w:val="24"/>
    </w:rPr>
  </w:style>
  <w:style w:type="paragraph" w:styleId="Nadpis1">
    <w:name w:val="heading 1"/>
    <w:basedOn w:val="Normln"/>
    <w:next w:val="Normln"/>
    <w:link w:val="Nadpis1Char"/>
    <w:uiPriority w:val="9"/>
    <w:qFormat/>
    <w:rsid w:val="003B2736"/>
    <w:pPr>
      <w:keepNext/>
      <w:keepLines/>
      <w:pageBreakBefore/>
      <w:numPr>
        <w:numId w:val="9"/>
      </w:numPr>
      <w:spacing w:after="480"/>
      <w:jc w:val="left"/>
      <w:outlineLvl w:val="0"/>
    </w:pPr>
    <w:rPr>
      <w:rFonts w:cs="Arial"/>
      <w:b/>
      <w:bCs/>
      <w:color w:val="00A4E8"/>
      <w:sz w:val="42"/>
      <w:szCs w:val="32"/>
    </w:rPr>
  </w:style>
  <w:style w:type="paragraph" w:styleId="Nadpis2">
    <w:name w:val="heading 2"/>
    <w:basedOn w:val="Nadpis1"/>
    <w:next w:val="Normln"/>
    <w:link w:val="Nadpis2Char"/>
    <w:autoRedefine/>
    <w:uiPriority w:val="9"/>
    <w:qFormat/>
    <w:rsid w:val="00614EE1"/>
    <w:pPr>
      <w:pageBreakBefore w:val="0"/>
      <w:numPr>
        <w:numId w:val="57"/>
      </w:numPr>
      <w:spacing w:before="240" w:after="240"/>
      <w:outlineLvl w:val="1"/>
    </w:pPr>
    <w:rPr>
      <w:bCs w:val="0"/>
      <w:iCs/>
      <w:color w:val="auto"/>
      <w:sz w:val="18"/>
      <w:szCs w:val="18"/>
      <w:u w:val="single"/>
    </w:rPr>
  </w:style>
  <w:style w:type="paragraph" w:styleId="Nadpis3">
    <w:name w:val="heading 3"/>
    <w:basedOn w:val="Nadpis2"/>
    <w:next w:val="Normln"/>
    <w:link w:val="Nadpis3Char"/>
    <w:uiPriority w:val="9"/>
    <w:qFormat/>
    <w:rsid w:val="001B7041"/>
    <w:pPr>
      <w:numPr>
        <w:ilvl w:val="2"/>
        <w:numId w:val="9"/>
      </w:numPr>
      <w:spacing w:before="480"/>
      <w:outlineLvl w:val="2"/>
    </w:pPr>
    <w:rPr>
      <w:bCs/>
      <w:sz w:val="26"/>
      <w:szCs w:val="26"/>
    </w:rPr>
  </w:style>
  <w:style w:type="paragraph" w:styleId="Nadpis4">
    <w:name w:val="heading 4"/>
    <w:basedOn w:val="Nadpis3"/>
    <w:next w:val="Normln"/>
    <w:link w:val="Nadpis4Char"/>
    <w:uiPriority w:val="9"/>
    <w:qFormat/>
    <w:rsid w:val="001B7041"/>
    <w:pPr>
      <w:numPr>
        <w:ilvl w:val="3"/>
      </w:numPr>
      <w:tabs>
        <w:tab w:val="clear" w:pos="227"/>
      </w:tabs>
      <w:spacing w:before="440" w:after="200"/>
      <w:ind w:left="0" w:hanging="1191"/>
      <w:outlineLvl w:val="3"/>
    </w:pPr>
    <w:rPr>
      <w:bCs w:val="0"/>
      <w:sz w:val="22"/>
      <w:szCs w:val="28"/>
    </w:rPr>
  </w:style>
  <w:style w:type="paragraph" w:styleId="Nadpis5">
    <w:name w:val="heading 5"/>
    <w:basedOn w:val="Nadpis4"/>
    <w:next w:val="Normln"/>
    <w:uiPriority w:val="9"/>
    <w:qFormat/>
    <w:rsid w:val="001B7041"/>
    <w:pPr>
      <w:numPr>
        <w:ilvl w:val="4"/>
      </w:numPr>
      <w:tabs>
        <w:tab w:val="clear" w:pos="227"/>
      </w:tabs>
      <w:spacing w:before="360"/>
      <w:ind w:left="113"/>
      <w:outlineLvl w:val="4"/>
    </w:pPr>
    <w:rPr>
      <w:bCs/>
      <w:iCs w:val="0"/>
      <w:sz w:val="18"/>
      <w:szCs w:val="26"/>
    </w:rPr>
  </w:style>
  <w:style w:type="paragraph" w:styleId="Nadpis6">
    <w:name w:val="heading 6"/>
    <w:basedOn w:val="Normln"/>
    <w:next w:val="Normln"/>
    <w:link w:val="Nadpis6Char"/>
    <w:uiPriority w:val="9"/>
    <w:qFormat/>
    <w:rsid w:val="003706CB"/>
    <w:pPr>
      <w:keepNext/>
      <w:spacing w:before="240" w:after="60"/>
      <w:outlineLvl w:val="5"/>
    </w:pPr>
    <w:rPr>
      <w:b/>
      <w:bCs/>
      <w:szCs w:val="22"/>
    </w:rPr>
  </w:style>
  <w:style w:type="paragraph" w:styleId="Nadpis7">
    <w:name w:val="heading 7"/>
    <w:basedOn w:val="Normln"/>
    <w:next w:val="Normln"/>
    <w:uiPriority w:val="9"/>
    <w:qFormat/>
    <w:rsid w:val="00076F4C"/>
    <w:pPr>
      <w:spacing w:before="240" w:after="60"/>
      <w:outlineLvl w:val="6"/>
    </w:pPr>
    <w:rPr>
      <w:rFonts w:ascii="Times New Roman" w:hAnsi="Times New Roman"/>
      <w:sz w:val="24"/>
    </w:rPr>
  </w:style>
  <w:style w:type="paragraph" w:styleId="Nadpis8">
    <w:name w:val="heading 8"/>
    <w:basedOn w:val="Normln"/>
    <w:next w:val="Normln"/>
    <w:uiPriority w:val="9"/>
    <w:qFormat/>
    <w:rsid w:val="00076F4C"/>
    <w:pPr>
      <w:spacing w:before="240" w:after="60"/>
      <w:outlineLvl w:val="7"/>
    </w:pPr>
    <w:rPr>
      <w:rFonts w:ascii="Times New Roman" w:hAnsi="Times New Roman"/>
      <w:i/>
      <w:iCs/>
      <w:sz w:val="24"/>
    </w:rPr>
  </w:style>
  <w:style w:type="paragraph" w:styleId="Nadpis9">
    <w:name w:val="heading 9"/>
    <w:basedOn w:val="Normln"/>
    <w:next w:val="Normln"/>
    <w:uiPriority w:val="9"/>
    <w:qFormat/>
    <w:rsid w:val="00076F4C"/>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rex">
    <w:name w:val="Perex"/>
    <w:basedOn w:val="Normln"/>
    <w:next w:val="Poperexu"/>
    <w:link w:val="PerexCharChar"/>
    <w:rsid w:val="00795DEE"/>
    <w:pPr>
      <w:pBdr>
        <w:left w:val="single" w:sz="36" w:space="6" w:color="00A4E8"/>
      </w:pBdr>
      <w:spacing w:before="0"/>
      <w:ind w:left="227"/>
    </w:pPr>
    <w:rPr>
      <w:color w:val="00A4E8"/>
      <w:sz w:val="22"/>
    </w:rPr>
  </w:style>
  <w:style w:type="paragraph" w:customStyle="1" w:styleId="Poperexu">
    <w:name w:val="Po perexu"/>
    <w:basedOn w:val="Normln"/>
    <w:next w:val="Normln"/>
    <w:rsid w:val="00ED0C22"/>
    <w:pPr>
      <w:spacing w:before="360"/>
    </w:pPr>
  </w:style>
  <w:style w:type="character" w:customStyle="1" w:styleId="PerexCharChar">
    <w:name w:val="Perex Char Char"/>
    <w:basedOn w:val="Standardnpsmoodstavce"/>
    <w:link w:val="Perex"/>
    <w:rsid w:val="00795DEE"/>
    <w:rPr>
      <w:rFonts w:ascii="Arial" w:hAnsi="Arial"/>
      <w:color w:val="00A4E8"/>
      <w:sz w:val="22"/>
      <w:szCs w:val="24"/>
      <w:lang w:val="cs-CZ" w:eastAsia="cs-CZ" w:bidi="ar-SA"/>
    </w:rPr>
  </w:style>
  <w:style w:type="table" w:customStyle="1" w:styleId="Tabulka-sezhlavm">
    <w:name w:val="Tabulka - se záhlavím"/>
    <w:basedOn w:val="Normlntabulka"/>
    <w:rsid w:val="000157A9"/>
    <w:pPr>
      <w:spacing w:before="60" w:after="60"/>
    </w:pPr>
    <w:rPr>
      <w:rFonts w:ascii="Verdana" w:hAnsi="Verdana"/>
    </w:rPr>
    <w:tblPr>
      <w:tblInd w:w="113" w:type="dxa"/>
      <w:tblBorders>
        <w:insideH w:val="single" w:sz="4" w:space="0" w:color="C0C0C0"/>
      </w:tblBorders>
      <w:tblCellMar>
        <w:top w:w="0" w:type="dxa"/>
        <w:left w:w="108" w:type="dxa"/>
        <w:bottom w:w="0" w:type="dxa"/>
        <w:right w:w="108" w:type="dxa"/>
      </w:tblCellMar>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character" w:styleId="Hypertextovodkaz">
    <w:name w:val="Hyperlink"/>
    <w:basedOn w:val="Standardnpsmoodstavce"/>
    <w:uiPriority w:val="99"/>
    <w:rsid w:val="00BF4670"/>
    <w:rPr>
      <w:color w:val="0000FF"/>
      <w:u w:val="single"/>
    </w:rPr>
  </w:style>
  <w:style w:type="table" w:customStyle="1" w:styleId="Tabulka-neviditeln">
    <w:name w:val="Tabulka - neviditelná"/>
    <w:basedOn w:val="Normlntabulka"/>
    <w:semiHidden/>
    <w:rsid w:val="000157A9"/>
    <w:pPr>
      <w:spacing w:before="60" w:after="60"/>
    </w:pPr>
    <w:rPr>
      <w:rFonts w:ascii="Verdana" w:hAnsi="Verdana"/>
    </w:rPr>
    <w:tblPr>
      <w:tblInd w:w="113" w:type="dxa"/>
      <w:tblCellMar>
        <w:top w:w="0" w:type="dxa"/>
        <w:left w:w="108" w:type="dxa"/>
        <w:bottom w:w="0" w:type="dxa"/>
        <w:right w:w="108" w:type="dxa"/>
      </w:tblCellMar>
    </w:tblPr>
    <w:trPr>
      <w:cantSplit/>
    </w:trPr>
    <w:tblStylePr w:type="lastRow">
      <w:pPr>
        <w:keepNext/>
        <w:wordWrap/>
      </w:pPr>
    </w:tblStylePr>
  </w:style>
  <w:style w:type="paragraph" w:customStyle="1" w:styleId="Tabulka-velksla">
    <w:name w:val="Tabulka - velká čísla"/>
    <w:basedOn w:val="Normln"/>
    <w:semiHidden/>
    <w:rsid w:val="00112852"/>
    <w:pPr>
      <w:spacing w:after="60"/>
      <w:jc w:val="center"/>
    </w:pPr>
    <w:rPr>
      <w:b/>
      <w:color w:val="95ADCA"/>
      <w:sz w:val="52"/>
    </w:rPr>
  </w:style>
  <w:style w:type="paragraph" w:styleId="Zhlav">
    <w:name w:val="header"/>
    <w:basedOn w:val="Normln"/>
    <w:semiHidden/>
    <w:rsid w:val="004B4DC4"/>
    <w:pPr>
      <w:tabs>
        <w:tab w:val="center" w:pos="4111"/>
        <w:tab w:val="right" w:pos="8222"/>
      </w:tabs>
    </w:pPr>
    <w:rPr>
      <w:b/>
    </w:rPr>
  </w:style>
  <w:style w:type="paragraph" w:styleId="Zpat">
    <w:name w:val="footer"/>
    <w:basedOn w:val="Normln"/>
    <w:link w:val="ZpatChar"/>
    <w:uiPriority w:val="99"/>
    <w:rsid w:val="00F520BD"/>
    <w:pPr>
      <w:pBdr>
        <w:top w:val="single" w:sz="4" w:space="1" w:color="C0C0C0"/>
      </w:pBdr>
      <w:tabs>
        <w:tab w:val="center" w:pos="4111"/>
        <w:tab w:val="right" w:pos="8222"/>
      </w:tabs>
    </w:pPr>
    <w:rPr>
      <w:color w:val="96969A"/>
      <w:sz w:val="12"/>
    </w:rPr>
  </w:style>
  <w:style w:type="character" w:customStyle="1" w:styleId="ZpatChar">
    <w:name w:val="Zápatí Char"/>
    <w:basedOn w:val="Standardnpsmoodstavce"/>
    <w:link w:val="Zpat"/>
    <w:uiPriority w:val="99"/>
    <w:rsid w:val="00F520BD"/>
    <w:rPr>
      <w:rFonts w:ascii="Verdana" w:hAnsi="Verdana"/>
      <w:color w:val="96969A"/>
      <w:sz w:val="12"/>
      <w:szCs w:val="24"/>
      <w:lang w:val="cs-CZ" w:eastAsia="cs-CZ" w:bidi="ar-SA"/>
    </w:rPr>
  </w:style>
  <w:style w:type="paragraph" w:styleId="Obsah1">
    <w:name w:val="toc 1"/>
    <w:basedOn w:val="Normln"/>
    <w:next w:val="Normln"/>
    <w:uiPriority w:val="39"/>
    <w:rsid w:val="00760110"/>
    <w:pPr>
      <w:tabs>
        <w:tab w:val="right" w:leader="dot" w:pos="8947"/>
      </w:tabs>
      <w:spacing w:before="240"/>
      <w:ind w:left="567" w:hanging="567"/>
      <w:jc w:val="left"/>
    </w:pPr>
    <w:rPr>
      <w:b/>
      <w:caps/>
    </w:rPr>
  </w:style>
  <w:style w:type="paragraph" w:styleId="Obsah2">
    <w:name w:val="toc 2"/>
    <w:basedOn w:val="Obsah1"/>
    <w:next w:val="Normln"/>
    <w:uiPriority w:val="39"/>
    <w:rsid w:val="007742A1"/>
    <w:pPr>
      <w:spacing w:before="60"/>
      <w:ind w:left="1134"/>
    </w:pPr>
    <w:rPr>
      <w:b w:val="0"/>
      <w:caps w:val="0"/>
    </w:rPr>
  </w:style>
  <w:style w:type="paragraph" w:styleId="Obsah3">
    <w:name w:val="toc 3"/>
    <w:basedOn w:val="Obsah2"/>
    <w:next w:val="Normln"/>
    <w:uiPriority w:val="39"/>
    <w:rsid w:val="00D5702F"/>
    <w:pPr>
      <w:ind w:left="1701"/>
    </w:pPr>
  </w:style>
  <w:style w:type="paragraph" w:customStyle="1" w:styleId="Tabulka-tuntext">
    <w:name w:val="Tabulka - tučný text"/>
    <w:basedOn w:val="Normln"/>
    <w:semiHidden/>
    <w:rsid w:val="00D5366F"/>
    <w:pPr>
      <w:spacing w:after="60"/>
      <w:jc w:val="left"/>
    </w:pPr>
    <w:rPr>
      <w:b/>
      <w:bCs/>
      <w:szCs w:val="20"/>
    </w:rPr>
  </w:style>
  <w:style w:type="character" w:styleId="slostrnky">
    <w:name w:val="page number"/>
    <w:basedOn w:val="Standardnpsmoodstavce"/>
    <w:semiHidden/>
    <w:rsid w:val="00F8080A"/>
  </w:style>
  <w:style w:type="paragraph" w:customStyle="1" w:styleId="Titulka-podtitul">
    <w:name w:val="Titulka - podtitul"/>
    <w:basedOn w:val="Titulka-nzevnabdky"/>
    <w:semiHidden/>
    <w:rsid w:val="00A22341"/>
    <w:pPr>
      <w:spacing w:after="240"/>
      <w:ind w:right="709"/>
    </w:pPr>
    <w:rPr>
      <w:b w:val="0"/>
      <w:color w:val="00A4E8"/>
      <w:sz w:val="32"/>
    </w:rPr>
  </w:style>
  <w:style w:type="paragraph" w:customStyle="1" w:styleId="Titulka-nzevnabdky">
    <w:name w:val="Titulka - název nabídky"/>
    <w:basedOn w:val="Normln"/>
    <w:next w:val="Titulka-podtitul"/>
    <w:rsid w:val="00270AA0"/>
    <w:pPr>
      <w:spacing w:before="0" w:after="60" w:line="600" w:lineRule="exact"/>
      <w:jc w:val="left"/>
    </w:pPr>
    <w:rPr>
      <w:b/>
      <w:color w:val="FFFFFF"/>
      <w:sz w:val="48"/>
      <w:szCs w:val="40"/>
    </w:rPr>
  </w:style>
  <w:style w:type="paragraph" w:customStyle="1" w:styleId="Copyright-Nadpis">
    <w:name w:val="Copyright - Nadpis"/>
    <w:basedOn w:val="Copyright-text"/>
    <w:semiHidden/>
    <w:rsid w:val="000157A9"/>
    <w:pPr>
      <w:keepNext/>
      <w:spacing w:before="480"/>
    </w:pPr>
    <w:rPr>
      <w:b/>
      <w:sz w:val="16"/>
    </w:rPr>
  </w:style>
  <w:style w:type="paragraph" w:customStyle="1" w:styleId="Copyright-text">
    <w:name w:val="Copyright - text"/>
    <w:basedOn w:val="Normln"/>
    <w:semiHidden/>
    <w:rsid w:val="000157A9"/>
    <w:pPr>
      <w:keepLines/>
      <w:ind w:right="6010"/>
    </w:pPr>
    <w:rPr>
      <w:sz w:val="12"/>
    </w:rPr>
  </w:style>
  <w:style w:type="paragraph" w:customStyle="1" w:styleId="Popisek-tabulka">
    <w:name w:val="Popisek - tabulka"/>
    <w:basedOn w:val="Normln"/>
    <w:link w:val="Popisek-tabulkaChar"/>
    <w:rsid w:val="002E42BB"/>
    <w:pPr>
      <w:keepLines/>
      <w:numPr>
        <w:numId w:val="3"/>
      </w:numPr>
      <w:spacing w:after="240" w:line="240" w:lineRule="auto"/>
      <w:jc w:val="left"/>
    </w:pPr>
    <w:rPr>
      <w:sz w:val="16"/>
    </w:rPr>
  </w:style>
  <w:style w:type="paragraph" w:customStyle="1" w:styleId="Popisek-obrzek">
    <w:name w:val="Popisek - obrázek"/>
    <w:basedOn w:val="Normln"/>
    <w:rsid w:val="0017320A"/>
    <w:pPr>
      <w:numPr>
        <w:numId w:val="2"/>
      </w:numPr>
      <w:spacing w:after="120"/>
      <w:jc w:val="left"/>
    </w:pPr>
    <w:rPr>
      <w:sz w:val="16"/>
    </w:rPr>
  </w:style>
  <w:style w:type="paragraph" w:styleId="Pokraovnseznamu2">
    <w:name w:val="List Continue 2"/>
    <w:basedOn w:val="Normln"/>
    <w:rsid w:val="00626E8A"/>
    <w:pPr>
      <w:ind w:left="794"/>
      <w:jc w:val="left"/>
    </w:pPr>
  </w:style>
  <w:style w:type="paragraph" w:styleId="Rozloendokumentu">
    <w:name w:val="Document Map"/>
    <w:basedOn w:val="Normln"/>
    <w:semiHidden/>
    <w:rsid w:val="00ED7BFA"/>
    <w:pPr>
      <w:numPr>
        <w:ilvl w:val="1"/>
        <w:numId w:val="1"/>
      </w:numPr>
      <w:shd w:val="clear" w:color="auto" w:fill="000080"/>
    </w:pPr>
    <w:rPr>
      <w:rFonts w:ascii="Tahoma" w:hAnsi="Tahoma" w:cs="Tahoma"/>
      <w:szCs w:val="20"/>
    </w:rPr>
  </w:style>
  <w:style w:type="table" w:customStyle="1" w:styleId="Tabulka-bezzhlav">
    <w:name w:val="Tabulka - bez záhlaví"/>
    <w:basedOn w:val="Normlntabulka"/>
    <w:rsid w:val="00E222C7"/>
    <w:pPr>
      <w:spacing w:before="60" w:after="60"/>
    </w:pPr>
    <w:rPr>
      <w:rFonts w:ascii="Verdana" w:hAnsi="Verdana"/>
      <w:sz w:val="18"/>
    </w:rPr>
    <w:tblPr>
      <w:tblInd w:w="113" w:type="dxa"/>
      <w:tblBorders>
        <w:top w:val="single" w:sz="36" w:space="0" w:color="E3E4E5"/>
        <w:bottom w:val="single" w:sz="36" w:space="0" w:color="E3E4E5"/>
        <w:insideH w:val="single" w:sz="4" w:space="0" w:color="C0C0C0"/>
      </w:tblBorders>
      <w:tblCellMar>
        <w:top w:w="0" w:type="dxa"/>
        <w:left w:w="108" w:type="dxa"/>
        <w:bottom w:w="0" w:type="dxa"/>
        <w:right w:w="108" w:type="dxa"/>
      </w:tblCellMar>
    </w:tblPr>
    <w:trPr>
      <w:cantSplit/>
    </w:trPr>
    <w:tblStylePr w:type="firstRow">
      <w:pPr>
        <w:wordWrap/>
        <w:jc w:val="left"/>
      </w:pPr>
      <w:tblPr/>
      <w:trPr>
        <w:cantSplit w:val="0"/>
        <w:tblHeader/>
      </w:trPr>
    </w:tblStylePr>
    <w:tblStylePr w:type="lastRow">
      <w:pPr>
        <w:keepNext/>
        <w:wordWrap/>
      </w:pPr>
    </w:tblStylePr>
  </w:style>
  <w:style w:type="paragraph" w:customStyle="1" w:styleId="Nadpis1Neslovan">
    <w:name w:val="Nadpis 1 Nečíslovaný"/>
    <w:basedOn w:val="Nadpis1"/>
    <w:next w:val="Normln"/>
    <w:rsid w:val="00EB7552"/>
    <w:pPr>
      <w:numPr>
        <w:numId w:val="0"/>
      </w:numPr>
    </w:pPr>
    <w:rPr>
      <w:szCs w:val="56"/>
    </w:rPr>
  </w:style>
  <w:style w:type="paragraph" w:customStyle="1" w:styleId="Nadpis2Neslovan">
    <w:name w:val="Nadpis 2 Nečíslovaný"/>
    <w:basedOn w:val="Nadpis2"/>
    <w:next w:val="Normln"/>
    <w:rsid w:val="003C3739"/>
    <w:pPr>
      <w:numPr>
        <w:numId w:val="0"/>
      </w:numPr>
    </w:pPr>
  </w:style>
  <w:style w:type="paragraph" w:styleId="Seznamsodrkami">
    <w:name w:val="List Bullet"/>
    <w:basedOn w:val="Normln"/>
    <w:rsid w:val="00AD250B"/>
    <w:pPr>
      <w:numPr>
        <w:numId w:val="4"/>
      </w:numPr>
      <w:spacing w:before="60"/>
      <w:jc w:val="left"/>
    </w:pPr>
  </w:style>
  <w:style w:type="paragraph" w:styleId="Seznamsodrkami2">
    <w:name w:val="List Bullet 2"/>
    <w:basedOn w:val="Normln"/>
    <w:rsid w:val="00AD250B"/>
    <w:pPr>
      <w:numPr>
        <w:numId w:val="5"/>
      </w:numPr>
      <w:spacing w:line="240" w:lineRule="auto"/>
      <w:jc w:val="left"/>
    </w:pPr>
  </w:style>
  <w:style w:type="paragraph" w:styleId="Seznamsodrkami3">
    <w:name w:val="List Bullet 3"/>
    <w:basedOn w:val="Normln"/>
    <w:rsid w:val="00AD250B"/>
    <w:pPr>
      <w:numPr>
        <w:numId w:val="6"/>
      </w:numPr>
      <w:tabs>
        <w:tab w:val="left" w:pos="1361"/>
      </w:tabs>
      <w:spacing w:line="240" w:lineRule="auto"/>
      <w:jc w:val="left"/>
    </w:pPr>
  </w:style>
  <w:style w:type="paragraph" w:styleId="Seznamsodrkami4">
    <w:name w:val="List Bullet 4"/>
    <w:basedOn w:val="Normln"/>
    <w:rsid w:val="00B61968"/>
    <w:pPr>
      <w:numPr>
        <w:numId w:val="7"/>
      </w:numPr>
      <w:spacing w:line="240" w:lineRule="auto"/>
      <w:jc w:val="left"/>
    </w:pPr>
  </w:style>
  <w:style w:type="paragraph" w:styleId="Pokraovnseznamu3">
    <w:name w:val="List Continue 3"/>
    <w:basedOn w:val="Normln"/>
    <w:rsid w:val="00626E8A"/>
    <w:pPr>
      <w:ind w:left="1191"/>
      <w:jc w:val="left"/>
    </w:pPr>
  </w:style>
  <w:style w:type="paragraph" w:styleId="Pokraovnseznamu4">
    <w:name w:val="List Continue 4"/>
    <w:basedOn w:val="Normln"/>
    <w:rsid w:val="00626E8A"/>
    <w:pPr>
      <w:ind w:left="1588"/>
      <w:jc w:val="left"/>
    </w:pPr>
  </w:style>
  <w:style w:type="table" w:styleId="Mkatabulky">
    <w:name w:val="Table Grid"/>
    <w:basedOn w:val="Normlntabulka"/>
    <w:semiHidden/>
    <w:rsid w:val="000157A9"/>
    <w:pPr>
      <w:spacing w:before="60" w:after="60" w:line="264" w:lineRule="auto"/>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lka-sezhlavmazpatm">
    <w:name w:val="Tabulka - se záhlavím a zápatím"/>
    <w:basedOn w:val="Normlntabulka"/>
    <w:rsid w:val="001E2A38"/>
    <w:pPr>
      <w:spacing w:before="60" w:after="60"/>
    </w:pPr>
    <w:rPr>
      <w:rFonts w:ascii="Verdana" w:hAnsi="Verdana"/>
    </w:rPr>
    <w:tblPr>
      <w:tblInd w:w="113" w:type="dxa"/>
      <w:tblCellMar>
        <w:top w:w="0" w:type="dxa"/>
        <w:left w:w="108" w:type="dxa"/>
        <w:bottom w:w="0" w:type="dxa"/>
        <w:right w:w="108" w:type="dxa"/>
      </w:tblCellMar>
    </w:tblPr>
    <w:trPr>
      <w:cantSplit/>
    </w:trPr>
    <w:tblStylePr w:type="firstRow">
      <w:pPr>
        <w:keepNext/>
        <w:wordWrap/>
      </w:pPr>
      <w:rPr>
        <w:b/>
        <w:i w:val="0"/>
        <w:sz w:val="16"/>
      </w:rPr>
      <w:tblPr/>
      <w:tcPr>
        <w:tcBorders>
          <w:top w:val="nil"/>
          <w:left w:val="nil"/>
          <w:bottom w:val="single" w:sz="36" w:space="0" w:color="103554"/>
          <w:right w:val="nil"/>
          <w:insideH w:val="nil"/>
          <w:insideV w:val="nil"/>
          <w:tl2br w:val="nil"/>
          <w:tr2bl w:val="nil"/>
        </w:tcBorders>
        <w:shd w:val="clear" w:color="auto" w:fill="E3E4E5"/>
      </w:tcPr>
    </w:tblStylePr>
    <w:tblStylePr w:type="lastRow">
      <w:pPr>
        <w:keepNext/>
        <w:wordWrap/>
      </w:pPr>
      <w:rPr>
        <w:b/>
        <w:i w:val="0"/>
        <w:sz w:val="16"/>
      </w:rPr>
      <w:tblPr/>
      <w:tcPr>
        <w:tcBorders>
          <w:top w:val="single" w:sz="36" w:space="0" w:color="103554"/>
          <w:left w:val="nil"/>
          <w:bottom w:val="nil"/>
          <w:right w:val="nil"/>
          <w:insideH w:val="nil"/>
          <w:insideV w:val="nil"/>
          <w:tl2br w:val="nil"/>
          <w:tr2bl w:val="nil"/>
        </w:tcBorders>
        <w:shd w:val="clear" w:color="auto" w:fill="E3E4E5"/>
      </w:tcPr>
    </w:tblStylePr>
  </w:style>
  <w:style w:type="paragraph" w:styleId="Seznamobrzk">
    <w:name w:val="table of figures"/>
    <w:basedOn w:val="Normln"/>
    <w:next w:val="Normln"/>
    <w:uiPriority w:val="99"/>
    <w:rsid w:val="00F40FE4"/>
  </w:style>
  <w:style w:type="paragraph" w:customStyle="1" w:styleId="Nadpis3Neslovan">
    <w:name w:val="Nadpis 3 Nečíslovaný"/>
    <w:basedOn w:val="Nadpis3"/>
    <w:next w:val="Normln"/>
    <w:semiHidden/>
    <w:rsid w:val="00357309"/>
    <w:pPr>
      <w:numPr>
        <w:ilvl w:val="0"/>
        <w:numId w:val="0"/>
      </w:numPr>
    </w:pPr>
  </w:style>
  <w:style w:type="paragraph" w:customStyle="1" w:styleId="Nadpis4Neslovan">
    <w:name w:val="Nadpis 4 Nečíslovaný"/>
    <w:basedOn w:val="Nadpis4"/>
    <w:next w:val="Normln"/>
    <w:semiHidden/>
    <w:rsid w:val="00357309"/>
    <w:pPr>
      <w:numPr>
        <w:ilvl w:val="0"/>
        <w:numId w:val="0"/>
      </w:numPr>
    </w:pPr>
  </w:style>
  <w:style w:type="paragraph" w:styleId="slovanseznam">
    <w:name w:val="List Number"/>
    <w:basedOn w:val="Normln"/>
    <w:rsid w:val="00AD250B"/>
    <w:pPr>
      <w:numPr>
        <w:numId w:val="10"/>
      </w:numPr>
    </w:pPr>
  </w:style>
  <w:style w:type="paragraph" w:customStyle="1" w:styleId="Ploha2">
    <w:name w:val="Příloha 2"/>
    <w:basedOn w:val="Normln"/>
    <w:rsid w:val="00A37A35"/>
    <w:pPr>
      <w:numPr>
        <w:ilvl w:val="1"/>
        <w:numId w:val="8"/>
      </w:numPr>
      <w:outlineLvl w:val="1"/>
    </w:pPr>
    <w:rPr>
      <w:sz w:val="34"/>
    </w:rPr>
  </w:style>
  <w:style w:type="paragraph" w:customStyle="1" w:styleId="Ploha3">
    <w:name w:val="Příloha 3"/>
    <w:basedOn w:val="Ploha2"/>
    <w:next w:val="Normln"/>
    <w:rsid w:val="00A37A35"/>
    <w:pPr>
      <w:numPr>
        <w:ilvl w:val="2"/>
      </w:numPr>
      <w:outlineLvl w:val="2"/>
    </w:pPr>
    <w:rPr>
      <w:sz w:val="26"/>
    </w:rPr>
  </w:style>
  <w:style w:type="paragraph" w:customStyle="1" w:styleId="Ploha4">
    <w:name w:val="Příloha 4"/>
    <w:basedOn w:val="Ploha3"/>
    <w:next w:val="Normln"/>
    <w:rsid w:val="00A37A35"/>
    <w:pPr>
      <w:numPr>
        <w:ilvl w:val="3"/>
      </w:numPr>
      <w:outlineLvl w:val="3"/>
    </w:pPr>
    <w:rPr>
      <w:sz w:val="22"/>
    </w:rPr>
  </w:style>
  <w:style w:type="paragraph" w:styleId="Obsah5">
    <w:name w:val="toc 5"/>
    <w:basedOn w:val="Obsah4"/>
    <w:next w:val="Normln"/>
    <w:autoRedefine/>
    <w:rsid w:val="00AA4DCF"/>
    <w:pPr>
      <w:tabs>
        <w:tab w:val="left" w:pos="3522"/>
      </w:tabs>
      <w:ind w:left="1928"/>
    </w:pPr>
  </w:style>
  <w:style w:type="character" w:styleId="Sledovanodkaz">
    <w:name w:val="FollowedHyperlink"/>
    <w:basedOn w:val="Standardnpsmoodstavce"/>
    <w:semiHidden/>
    <w:rsid w:val="00B135E6"/>
    <w:rPr>
      <w:color w:val="800080"/>
      <w:u w:val="single"/>
    </w:rPr>
  </w:style>
  <w:style w:type="paragraph" w:customStyle="1" w:styleId="Perex-tun">
    <w:name w:val="Perex - tučný"/>
    <w:basedOn w:val="Perex"/>
    <w:next w:val="Poperexu"/>
    <w:semiHidden/>
    <w:rsid w:val="00795DEE"/>
    <w:rPr>
      <w:b/>
      <w:bCs/>
    </w:rPr>
  </w:style>
  <w:style w:type="paragraph" w:customStyle="1" w:styleId="Titulka-ProPedkld">
    <w:name w:val="Titulka - Pro / Předkládá"/>
    <w:basedOn w:val="Normln"/>
    <w:semiHidden/>
    <w:rsid w:val="00B2659A"/>
    <w:pPr>
      <w:spacing w:before="60" w:after="120"/>
    </w:pPr>
    <w:rPr>
      <w:b/>
      <w:caps/>
      <w:sz w:val="16"/>
    </w:rPr>
  </w:style>
  <w:style w:type="paragraph" w:customStyle="1" w:styleId="Titulka-kontakty">
    <w:name w:val="Titulka - kontakty"/>
    <w:basedOn w:val="Titulka-ProPedkld"/>
    <w:semiHidden/>
    <w:rsid w:val="00A22341"/>
    <w:pPr>
      <w:spacing w:before="0" w:after="0"/>
      <w:jc w:val="left"/>
    </w:pPr>
    <w:rPr>
      <w:b w:val="0"/>
      <w:caps w:val="0"/>
      <w:sz w:val="18"/>
    </w:rPr>
  </w:style>
  <w:style w:type="paragraph" w:customStyle="1" w:styleId="Mezititulek">
    <w:name w:val="Mezititulek"/>
    <w:basedOn w:val="Normln"/>
    <w:semiHidden/>
    <w:rsid w:val="000157A9"/>
    <w:pPr>
      <w:keepNext/>
      <w:spacing w:before="360" w:after="120"/>
    </w:pPr>
    <w:rPr>
      <w:b/>
    </w:rPr>
  </w:style>
  <w:style w:type="paragraph" w:customStyle="1" w:styleId="Zhlav-nzevdokumentu">
    <w:name w:val="Záhlaví - název dokumentu"/>
    <w:basedOn w:val="Titulka-obchodnnabdka"/>
    <w:semiHidden/>
    <w:rsid w:val="00495742"/>
    <w:rPr>
      <w:b w:val="0"/>
      <w:caps w:val="0"/>
    </w:rPr>
  </w:style>
  <w:style w:type="paragraph" w:customStyle="1" w:styleId="Titulka-obchodnnabdka">
    <w:name w:val="Titulka - obchodní nabídka"/>
    <w:basedOn w:val="Normln"/>
    <w:semiHidden/>
    <w:rsid w:val="00F520BD"/>
    <w:pPr>
      <w:spacing w:before="0" w:line="240" w:lineRule="auto"/>
    </w:pPr>
    <w:rPr>
      <w:b/>
      <w:caps/>
      <w:color w:val="FFFFFF"/>
    </w:rPr>
  </w:style>
  <w:style w:type="paragraph" w:customStyle="1" w:styleId="Tabluka-zarovnntextuvlevo">
    <w:name w:val="Tabluka - zarovnání textu vlevo"/>
    <w:basedOn w:val="Normln"/>
    <w:semiHidden/>
    <w:rsid w:val="00A22341"/>
    <w:pPr>
      <w:spacing w:after="60"/>
      <w:jc w:val="left"/>
    </w:pPr>
    <w:rPr>
      <w:szCs w:val="20"/>
    </w:rPr>
  </w:style>
  <w:style w:type="paragraph" w:customStyle="1" w:styleId="zpatweb">
    <w:name w:val="zápatí web"/>
    <w:basedOn w:val="Zpat"/>
    <w:link w:val="zpatwebChar"/>
    <w:semiHidden/>
    <w:rsid w:val="00F520BD"/>
    <w:pPr>
      <w:tabs>
        <w:tab w:val="clear" w:pos="8222"/>
        <w:tab w:val="right" w:pos="9000"/>
      </w:tabs>
    </w:pPr>
    <w:rPr>
      <w:rFonts w:cs="Arial"/>
      <w:b/>
      <w:color w:val="auto"/>
    </w:rPr>
  </w:style>
  <w:style w:type="character" w:customStyle="1" w:styleId="zpatwebChar">
    <w:name w:val="zápatí web Char"/>
    <w:basedOn w:val="ZpatChar"/>
    <w:link w:val="zpatweb"/>
    <w:rsid w:val="00F520BD"/>
    <w:rPr>
      <w:rFonts w:ascii="Verdana" w:hAnsi="Verdana" w:cs="Arial"/>
      <w:b/>
      <w:color w:val="96969A"/>
      <w:sz w:val="12"/>
      <w:szCs w:val="24"/>
      <w:lang w:val="cs-CZ" w:eastAsia="cs-CZ" w:bidi="ar-SA"/>
    </w:rPr>
  </w:style>
  <w:style w:type="paragraph" w:customStyle="1" w:styleId="zpat-strnkovn">
    <w:name w:val="zápatí - stránkování"/>
    <w:basedOn w:val="Zpat"/>
    <w:link w:val="zpat-strnkovnCharChar"/>
    <w:semiHidden/>
    <w:rsid w:val="00F8080A"/>
    <w:pPr>
      <w:jc w:val="right"/>
    </w:pPr>
    <w:rPr>
      <w:sz w:val="18"/>
      <w:szCs w:val="18"/>
    </w:rPr>
  </w:style>
  <w:style w:type="character" w:customStyle="1" w:styleId="zpat-strnkovnCharChar">
    <w:name w:val="zápatí - stránkování Char Char"/>
    <w:basedOn w:val="ZpatChar"/>
    <w:link w:val="zpat-strnkovn"/>
    <w:rsid w:val="00F8080A"/>
    <w:rPr>
      <w:rFonts w:ascii="Verdana" w:hAnsi="Verdana"/>
      <w:color w:val="96969A"/>
      <w:sz w:val="18"/>
      <w:szCs w:val="18"/>
      <w:lang w:val="cs-CZ" w:eastAsia="cs-CZ" w:bidi="ar-SA"/>
    </w:rPr>
  </w:style>
  <w:style w:type="character" w:customStyle="1" w:styleId="Zvraznn-tun">
    <w:name w:val="Zvýraznění - tučné"/>
    <w:basedOn w:val="Standardnpsmoodstavce"/>
    <w:rsid w:val="00EC4C2E"/>
    <w:rPr>
      <w:rFonts w:ascii="Verdana" w:hAnsi="Verdana"/>
      <w:b/>
      <w:bCs/>
    </w:rPr>
  </w:style>
  <w:style w:type="paragraph" w:styleId="slovanseznam2">
    <w:name w:val="List Number 2"/>
    <w:basedOn w:val="Normln"/>
    <w:rsid w:val="003D6AF5"/>
    <w:pPr>
      <w:numPr>
        <w:numId w:val="11"/>
      </w:numPr>
    </w:pPr>
  </w:style>
  <w:style w:type="paragraph" w:styleId="slovanseznam3">
    <w:name w:val="List Number 3"/>
    <w:basedOn w:val="Normln"/>
    <w:rsid w:val="00AD250B"/>
    <w:pPr>
      <w:numPr>
        <w:numId w:val="12"/>
      </w:numPr>
    </w:pPr>
  </w:style>
  <w:style w:type="paragraph" w:customStyle="1" w:styleId="Nadpisseznamu">
    <w:name w:val="Nadpis seznamu"/>
    <w:basedOn w:val="Normln"/>
    <w:next w:val="Seznamsodrkami"/>
    <w:rsid w:val="000B5371"/>
    <w:pPr>
      <w:keepNext/>
      <w:spacing w:line="240" w:lineRule="auto"/>
      <w:jc w:val="left"/>
    </w:pPr>
  </w:style>
  <w:style w:type="numbering" w:styleId="111111">
    <w:name w:val="Outline List 2"/>
    <w:basedOn w:val="Bezseznamu"/>
    <w:semiHidden/>
    <w:rsid w:val="00076F4C"/>
    <w:pPr>
      <w:numPr>
        <w:numId w:val="15"/>
      </w:numPr>
    </w:pPr>
  </w:style>
  <w:style w:type="numbering" w:styleId="1ai">
    <w:name w:val="Outline List 1"/>
    <w:basedOn w:val="Bezseznamu"/>
    <w:semiHidden/>
    <w:rsid w:val="00076F4C"/>
    <w:pPr>
      <w:numPr>
        <w:numId w:val="16"/>
      </w:numPr>
    </w:pPr>
  </w:style>
  <w:style w:type="paragraph" w:styleId="AdresaHTML">
    <w:name w:val="HTML Address"/>
    <w:basedOn w:val="Normln"/>
    <w:semiHidden/>
    <w:rsid w:val="00076F4C"/>
    <w:rPr>
      <w:i/>
      <w:iCs/>
    </w:rPr>
  </w:style>
  <w:style w:type="paragraph" w:styleId="Adresanaoblku">
    <w:name w:val="envelope address"/>
    <w:basedOn w:val="Normln"/>
    <w:semiHidden/>
    <w:rsid w:val="00076F4C"/>
    <w:pPr>
      <w:framePr w:w="7920" w:h="1980" w:hRule="exact" w:hSpace="141" w:wrap="auto" w:hAnchor="page" w:xAlign="center" w:yAlign="bottom"/>
      <w:ind w:left="2880"/>
    </w:pPr>
    <w:rPr>
      <w:rFonts w:ascii="Arial" w:hAnsi="Arial" w:cs="Arial"/>
      <w:sz w:val="24"/>
    </w:rPr>
  </w:style>
  <w:style w:type="character" w:styleId="AkronymHTML">
    <w:name w:val="HTML Acronym"/>
    <w:basedOn w:val="Standardnpsmoodstavce"/>
    <w:semiHidden/>
    <w:rsid w:val="00076F4C"/>
  </w:style>
  <w:style w:type="table" w:styleId="Barevntabulka1">
    <w:name w:val="Table Colorful 1"/>
    <w:basedOn w:val="Normlntabulka"/>
    <w:semiHidden/>
    <w:rsid w:val="00076F4C"/>
    <w:pPr>
      <w:spacing w:before="120" w:line="264"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F4C"/>
    <w:pPr>
      <w:spacing w:before="120" w:line="264"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F4C"/>
    <w:pPr>
      <w:spacing w:before="120" w:line="264"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semiHidden/>
    <w:rsid w:val="00076F4C"/>
    <w:rPr>
      <w:i/>
      <w:iCs/>
    </w:rPr>
  </w:style>
  <w:style w:type="character" w:styleId="slodku">
    <w:name w:val="line number"/>
    <w:basedOn w:val="Standardnpsmoodstavce"/>
    <w:semiHidden/>
    <w:rsid w:val="00076F4C"/>
  </w:style>
  <w:style w:type="paragraph" w:styleId="slovanseznam4">
    <w:name w:val="List Number 4"/>
    <w:basedOn w:val="Normln"/>
    <w:semiHidden/>
    <w:rsid w:val="00076F4C"/>
    <w:pPr>
      <w:numPr>
        <w:numId w:val="13"/>
      </w:numPr>
    </w:pPr>
  </w:style>
  <w:style w:type="paragraph" w:styleId="slovanseznam5">
    <w:name w:val="List Number 5"/>
    <w:basedOn w:val="Normln"/>
    <w:semiHidden/>
    <w:rsid w:val="00076F4C"/>
    <w:pPr>
      <w:numPr>
        <w:numId w:val="14"/>
      </w:numPr>
      <w:tabs>
        <w:tab w:val="clear" w:pos="1492"/>
        <w:tab w:val="num" w:pos="360"/>
      </w:tabs>
      <w:ind w:left="0" w:firstLine="0"/>
    </w:pPr>
  </w:style>
  <w:style w:type="numbering" w:styleId="lnekoddl">
    <w:name w:val="Outline List 3"/>
    <w:basedOn w:val="Bezseznamu"/>
    <w:semiHidden/>
    <w:rsid w:val="00076F4C"/>
    <w:pPr>
      <w:numPr>
        <w:numId w:val="17"/>
      </w:numPr>
    </w:pPr>
  </w:style>
  <w:style w:type="paragraph" w:styleId="Datum">
    <w:name w:val="Date"/>
    <w:basedOn w:val="Normln"/>
    <w:next w:val="Normln"/>
    <w:semiHidden/>
    <w:rsid w:val="00076F4C"/>
  </w:style>
  <w:style w:type="character" w:styleId="DefiniceHTML">
    <w:name w:val="HTML Definition"/>
    <w:basedOn w:val="Standardnpsmoodstavce"/>
    <w:semiHidden/>
    <w:rsid w:val="00076F4C"/>
    <w:rPr>
      <w:i/>
      <w:iCs/>
    </w:rPr>
  </w:style>
  <w:style w:type="table" w:styleId="Elegantntabulka">
    <w:name w:val="Table Elegant"/>
    <w:basedOn w:val="Normlntabulka"/>
    <w:semiHidden/>
    <w:rsid w:val="00076F4C"/>
    <w:pPr>
      <w:spacing w:before="120" w:line="264"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F4C"/>
    <w:rPr>
      <w:rFonts w:ascii="Courier New" w:hAnsi="Courier New" w:cs="Courier New"/>
      <w:sz w:val="20"/>
      <w:szCs w:val="20"/>
    </w:rPr>
  </w:style>
  <w:style w:type="table" w:styleId="Jednoduchtabulka1">
    <w:name w:val="Table Simple 1"/>
    <w:basedOn w:val="Normlntabulka"/>
    <w:semiHidden/>
    <w:rsid w:val="00076F4C"/>
    <w:pPr>
      <w:spacing w:before="120" w:line="264"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F4C"/>
    <w:pPr>
      <w:spacing w:before="120" w:line="264"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F4C"/>
    <w:pPr>
      <w:spacing w:before="120" w:line="264"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F4C"/>
    <w:pPr>
      <w:spacing w:before="120" w:line="264"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F4C"/>
    <w:pPr>
      <w:spacing w:before="120" w:line="264"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F4C"/>
    <w:pPr>
      <w:spacing w:before="120" w:line="264"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F4C"/>
    <w:pPr>
      <w:spacing w:before="120" w:line="264"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basedOn w:val="Standardnpsmoodstavce"/>
    <w:semiHidden/>
    <w:rsid w:val="00076F4C"/>
    <w:rPr>
      <w:rFonts w:ascii="Courier New" w:hAnsi="Courier New" w:cs="Courier New"/>
      <w:sz w:val="20"/>
      <w:szCs w:val="20"/>
    </w:rPr>
  </w:style>
  <w:style w:type="character" w:styleId="KdHTML">
    <w:name w:val="HTML Code"/>
    <w:basedOn w:val="Standardnpsmoodstavce"/>
    <w:semiHidden/>
    <w:rsid w:val="00076F4C"/>
    <w:rPr>
      <w:rFonts w:ascii="Courier New" w:hAnsi="Courier New" w:cs="Courier New"/>
      <w:sz w:val="20"/>
      <w:szCs w:val="20"/>
    </w:rPr>
  </w:style>
  <w:style w:type="table" w:styleId="Moderntabulka">
    <w:name w:val="Table Contemporary"/>
    <w:basedOn w:val="Normlntabulka"/>
    <w:semiHidden/>
    <w:rsid w:val="00076F4C"/>
    <w:pPr>
      <w:spacing w:before="120" w:line="264"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F4C"/>
    <w:pPr>
      <w:spacing w:before="120"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1">
    <w:name w:val="Table Grid 1"/>
    <w:basedOn w:val="Normlntabulka"/>
    <w:semiHidden/>
    <w:rsid w:val="00076F4C"/>
    <w:pPr>
      <w:spacing w:before="120"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F4C"/>
    <w:pPr>
      <w:spacing w:before="120" w:line="264"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F4C"/>
    <w:pPr>
      <w:spacing w:before="120" w:line="264"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F4C"/>
    <w:pPr>
      <w:spacing w:before="120" w:line="264"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F4C"/>
    <w:pPr>
      <w:spacing w:before="120" w:line="264"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F4C"/>
    <w:pPr>
      <w:spacing w:before="120" w:line="264"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F4C"/>
    <w:pPr>
      <w:spacing w:before="120" w:line="264"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F4C"/>
    <w:pPr>
      <w:spacing w:before="120" w:line="264"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zev">
    <w:name w:val="Title"/>
    <w:basedOn w:val="Normln"/>
    <w:qFormat/>
    <w:rsid w:val="00076F4C"/>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F4C"/>
    <w:rPr>
      <w:rFonts w:ascii="Times New Roman" w:hAnsi="Times New Roman"/>
      <w:sz w:val="24"/>
    </w:rPr>
  </w:style>
  <w:style w:type="paragraph" w:styleId="Osloven">
    <w:name w:val="Salutation"/>
    <w:basedOn w:val="Normln"/>
    <w:next w:val="Normln"/>
    <w:semiHidden/>
    <w:rsid w:val="00076F4C"/>
  </w:style>
  <w:style w:type="paragraph" w:styleId="Podpise-mailu">
    <w:name w:val="E-mail Signature"/>
    <w:basedOn w:val="Normln"/>
    <w:semiHidden/>
    <w:rsid w:val="00076F4C"/>
  </w:style>
  <w:style w:type="table" w:styleId="Profesionlntabulka">
    <w:name w:val="Table Professional"/>
    <w:basedOn w:val="Normlntabulka"/>
    <w:semiHidden/>
    <w:rsid w:val="00076F4C"/>
    <w:pPr>
      <w:spacing w:before="120"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semiHidden/>
    <w:rsid w:val="00076F4C"/>
    <w:rPr>
      <w:i/>
      <w:iCs/>
    </w:rPr>
  </w:style>
  <w:style w:type="paragraph" w:styleId="Prosttext">
    <w:name w:val="Plain Text"/>
    <w:basedOn w:val="Normln"/>
    <w:semiHidden/>
    <w:rsid w:val="00076F4C"/>
    <w:rPr>
      <w:rFonts w:ascii="Courier New" w:hAnsi="Courier New" w:cs="Courier New"/>
      <w:sz w:val="20"/>
      <w:szCs w:val="20"/>
    </w:rPr>
  </w:style>
  <w:style w:type="character" w:styleId="PsacstrojHTML">
    <w:name w:val="HTML Typewriter"/>
    <w:basedOn w:val="Standardnpsmoodstavce"/>
    <w:semiHidden/>
    <w:rsid w:val="00076F4C"/>
    <w:rPr>
      <w:rFonts w:ascii="Courier New" w:hAnsi="Courier New" w:cs="Courier New"/>
      <w:sz w:val="20"/>
      <w:szCs w:val="20"/>
    </w:rPr>
  </w:style>
  <w:style w:type="paragraph" w:styleId="Seznam">
    <w:name w:val="List"/>
    <w:basedOn w:val="Normln"/>
    <w:semiHidden/>
    <w:rsid w:val="00076F4C"/>
    <w:pPr>
      <w:ind w:left="283" w:hanging="283"/>
    </w:pPr>
  </w:style>
  <w:style w:type="paragraph" w:styleId="Seznam2">
    <w:name w:val="List 2"/>
    <w:basedOn w:val="Normln"/>
    <w:semiHidden/>
    <w:rsid w:val="00076F4C"/>
    <w:pPr>
      <w:ind w:left="566" w:hanging="283"/>
    </w:pPr>
  </w:style>
  <w:style w:type="paragraph" w:styleId="Seznam3">
    <w:name w:val="List 3"/>
    <w:basedOn w:val="Normln"/>
    <w:semiHidden/>
    <w:rsid w:val="00076F4C"/>
    <w:pPr>
      <w:ind w:left="849" w:hanging="283"/>
    </w:pPr>
  </w:style>
  <w:style w:type="paragraph" w:styleId="Seznam4">
    <w:name w:val="List 4"/>
    <w:basedOn w:val="Normln"/>
    <w:semiHidden/>
    <w:rsid w:val="00076F4C"/>
    <w:pPr>
      <w:ind w:left="1132" w:hanging="283"/>
    </w:pPr>
  </w:style>
  <w:style w:type="paragraph" w:styleId="Seznam5">
    <w:name w:val="List 5"/>
    <w:basedOn w:val="Normln"/>
    <w:semiHidden/>
    <w:rsid w:val="00076F4C"/>
    <w:pPr>
      <w:ind w:left="1415" w:hanging="283"/>
    </w:pPr>
  </w:style>
  <w:style w:type="table" w:styleId="Sloupcetabulky1">
    <w:name w:val="Table Columns 1"/>
    <w:basedOn w:val="Normlntabulka"/>
    <w:semiHidden/>
    <w:rsid w:val="00076F4C"/>
    <w:pPr>
      <w:spacing w:before="120" w:line="264"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F4C"/>
    <w:pPr>
      <w:spacing w:before="120" w:line="264"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F4C"/>
    <w:pPr>
      <w:spacing w:before="120" w:line="264"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F4C"/>
    <w:pPr>
      <w:spacing w:before="120" w:line="264"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F4C"/>
    <w:pPr>
      <w:spacing w:before="120" w:line="264"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F4C"/>
    <w:pPr>
      <w:spacing w:before="120" w:line="264"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F4C"/>
    <w:pPr>
      <w:spacing w:before="120" w:line="264"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F4C"/>
    <w:pPr>
      <w:spacing w:before="120" w:line="264"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F4C"/>
    <w:pPr>
      <w:spacing w:before="120" w:line="264"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F4C"/>
    <w:pPr>
      <w:spacing w:before="120"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F4C"/>
    <w:pPr>
      <w:spacing w:before="120" w:line="264"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F4C"/>
    <w:pPr>
      <w:spacing w:before="120" w:line="264"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F4C"/>
    <w:pPr>
      <w:spacing w:before="120" w:line="264"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F4C"/>
    <w:pPr>
      <w:spacing w:before="120" w:line="264"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F4C"/>
    <w:pPr>
      <w:spacing w:before="120" w:line="264"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F4C"/>
    <w:pPr>
      <w:spacing w:before="120" w:line="264"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F4C"/>
    <w:pPr>
      <w:spacing w:before="120" w:line="264"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F4C"/>
    <w:pPr>
      <w:spacing w:before="120" w:line="264"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F4C"/>
    <w:pPr>
      <w:spacing w:after="120"/>
      <w:ind w:left="1440" w:right="1440"/>
    </w:pPr>
  </w:style>
  <w:style w:type="character" w:styleId="UkzkaHTML">
    <w:name w:val="HTML Sample"/>
    <w:basedOn w:val="Standardnpsmoodstavce"/>
    <w:semiHidden/>
    <w:rsid w:val="00076F4C"/>
    <w:rPr>
      <w:rFonts w:ascii="Courier New" w:hAnsi="Courier New" w:cs="Courier New"/>
    </w:rPr>
  </w:style>
  <w:style w:type="table" w:styleId="Webovtabulka1">
    <w:name w:val="Table Web 1"/>
    <w:basedOn w:val="Normlntabulka"/>
    <w:semiHidden/>
    <w:rsid w:val="00076F4C"/>
    <w:pPr>
      <w:spacing w:before="120" w:line="264"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F4C"/>
    <w:pPr>
      <w:spacing w:before="120" w:line="264"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F4C"/>
    <w:pPr>
      <w:spacing w:before="120" w:line="264"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F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Zkladntext">
    <w:name w:val="Body Text"/>
    <w:basedOn w:val="Normln"/>
    <w:semiHidden/>
    <w:rsid w:val="00076F4C"/>
    <w:pPr>
      <w:spacing w:after="120"/>
    </w:pPr>
  </w:style>
  <w:style w:type="paragraph" w:styleId="Zkladntext-prvnodsazen">
    <w:name w:val="Body Text First Indent"/>
    <w:basedOn w:val="Zkladntext"/>
    <w:semiHidden/>
    <w:rsid w:val="00076F4C"/>
    <w:pPr>
      <w:ind w:firstLine="210"/>
    </w:pPr>
  </w:style>
  <w:style w:type="paragraph" w:styleId="Zkladntextodsazen">
    <w:name w:val="Body Text Indent"/>
    <w:basedOn w:val="Normln"/>
    <w:semiHidden/>
    <w:rsid w:val="00076F4C"/>
    <w:pPr>
      <w:spacing w:after="120"/>
      <w:ind w:left="283"/>
    </w:pPr>
  </w:style>
  <w:style w:type="paragraph" w:styleId="Zkladntext-prvnodsazen2">
    <w:name w:val="Body Text First Indent 2"/>
    <w:basedOn w:val="Zkladntextodsazen"/>
    <w:semiHidden/>
    <w:rsid w:val="00076F4C"/>
    <w:pPr>
      <w:ind w:firstLine="210"/>
    </w:pPr>
  </w:style>
  <w:style w:type="paragraph" w:styleId="Zkladntext2">
    <w:name w:val="Body Text 2"/>
    <w:basedOn w:val="Normln"/>
    <w:semiHidden/>
    <w:rsid w:val="00076F4C"/>
    <w:pPr>
      <w:spacing w:after="120" w:line="480" w:lineRule="auto"/>
    </w:pPr>
  </w:style>
  <w:style w:type="paragraph" w:styleId="Zkladntext3">
    <w:name w:val="Body Text 3"/>
    <w:basedOn w:val="Normln"/>
    <w:semiHidden/>
    <w:rsid w:val="00076F4C"/>
    <w:pPr>
      <w:spacing w:after="120"/>
    </w:pPr>
    <w:rPr>
      <w:sz w:val="16"/>
      <w:szCs w:val="16"/>
    </w:rPr>
  </w:style>
  <w:style w:type="paragraph" w:styleId="Zkladntextodsazen2">
    <w:name w:val="Body Text Indent 2"/>
    <w:basedOn w:val="Normln"/>
    <w:semiHidden/>
    <w:rsid w:val="00076F4C"/>
    <w:pPr>
      <w:spacing w:after="120" w:line="480" w:lineRule="auto"/>
      <w:ind w:left="283"/>
    </w:pPr>
  </w:style>
  <w:style w:type="paragraph" w:styleId="Zkladntextodsazen3">
    <w:name w:val="Body Text Indent 3"/>
    <w:basedOn w:val="Normln"/>
    <w:semiHidden/>
    <w:rsid w:val="00076F4C"/>
    <w:pPr>
      <w:spacing w:after="120"/>
      <w:ind w:left="283"/>
    </w:pPr>
    <w:rPr>
      <w:sz w:val="16"/>
      <w:szCs w:val="16"/>
    </w:rPr>
  </w:style>
  <w:style w:type="paragraph" w:styleId="Zptenadresanaoblku">
    <w:name w:val="envelope return"/>
    <w:basedOn w:val="Normln"/>
    <w:semiHidden/>
    <w:rsid w:val="00076F4C"/>
    <w:rPr>
      <w:rFonts w:ascii="Arial" w:hAnsi="Arial" w:cs="Arial"/>
      <w:sz w:val="20"/>
      <w:szCs w:val="20"/>
    </w:rPr>
  </w:style>
  <w:style w:type="paragraph" w:styleId="Nadpispoznmky">
    <w:name w:val="Note Heading"/>
    <w:basedOn w:val="Normln"/>
    <w:next w:val="Normln"/>
    <w:rsid w:val="00076F4C"/>
  </w:style>
  <w:style w:type="paragraph" w:styleId="Podpis">
    <w:name w:val="Signature"/>
    <w:basedOn w:val="Normln"/>
    <w:semiHidden/>
    <w:rsid w:val="00076F4C"/>
    <w:pPr>
      <w:ind w:left="4252"/>
    </w:pPr>
  </w:style>
  <w:style w:type="paragraph" w:styleId="Podtitul">
    <w:name w:val="Subtitle"/>
    <w:basedOn w:val="Normln"/>
    <w:qFormat/>
    <w:rsid w:val="00076F4C"/>
    <w:pPr>
      <w:spacing w:after="60"/>
      <w:jc w:val="center"/>
      <w:outlineLvl w:val="1"/>
    </w:pPr>
    <w:rPr>
      <w:rFonts w:ascii="Arial" w:hAnsi="Arial" w:cs="Arial"/>
      <w:sz w:val="24"/>
    </w:rPr>
  </w:style>
  <w:style w:type="paragraph" w:styleId="Pokraovnseznamu">
    <w:name w:val="List Continue"/>
    <w:basedOn w:val="Normln"/>
    <w:rsid w:val="00626E8A"/>
    <w:pPr>
      <w:spacing w:after="120"/>
      <w:ind w:left="397"/>
    </w:pPr>
  </w:style>
  <w:style w:type="paragraph" w:styleId="Pokraovnseznamu5">
    <w:name w:val="List Continue 5"/>
    <w:basedOn w:val="Normln"/>
    <w:semiHidden/>
    <w:rsid w:val="00626E8A"/>
    <w:pPr>
      <w:spacing w:after="120"/>
      <w:ind w:left="1415"/>
    </w:pPr>
  </w:style>
  <w:style w:type="paragraph" w:styleId="Obsah4">
    <w:name w:val="toc 4"/>
    <w:basedOn w:val="Obsah3"/>
    <w:next w:val="Normln"/>
    <w:autoRedefine/>
    <w:rsid w:val="00AA4DCF"/>
    <w:pPr>
      <w:tabs>
        <w:tab w:val="left" w:pos="2595"/>
      </w:tabs>
      <w:ind w:left="1531" w:firstLine="0"/>
      <w:outlineLvl w:val="3"/>
    </w:pPr>
  </w:style>
  <w:style w:type="paragraph" w:styleId="Obsah6">
    <w:name w:val="toc 6"/>
    <w:basedOn w:val="Normln"/>
    <w:next w:val="Normln"/>
    <w:autoRedefine/>
    <w:semiHidden/>
    <w:rsid w:val="008C513D"/>
    <w:pPr>
      <w:ind w:left="900"/>
    </w:pPr>
  </w:style>
  <w:style w:type="paragraph" w:styleId="Normlnodsazen">
    <w:name w:val="Normal Indent"/>
    <w:basedOn w:val="Normln"/>
    <w:semiHidden/>
    <w:rsid w:val="008F6FD3"/>
    <w:pPr>
      <w:ind w:left="708"/>
    </w:pPr>
  </w:style>
  <w:style w:type="paragraph" w:styleId="Seznamsodrkami5">
    <w:name w:val="List Bullet 5"/>
    <w:basedOn w:val="Normln"/>
    <w:semiHidden/>
    <w:rsid w:val="00A37A35"/>
    <w:pPr>
      <w:numPr>
        <w:numId w:val="18"/>
      </w:numPr>
    </w:pPr>
  </w:style>
  <w:style w:type="paragraph" w:customStyle="1" w:styleId="Ploha">
    <w:name w:val="Příloha"/>
    <w:basedOn w:val="Normln"/>
    <w:rsid w:val="00072D24"/>
    <w:pPr>
      <w:pageBreakBefore/>
      <w:numPr>
        <w:numId w:val="19"/>
      </w:numPr>
    </w:pPr>
    <w:rPr>
      <w:sz w:val="42"/>
    </w:rPr>
  </w:style>
  <w:style w:type="paragraph" w:styleId="Zvr">
    <w:name w:val="Closing"/>
    <w:basedOn w:val="Normln"/>
    <w:semiHidden/>
    <w:rsid w:val="003938DC"/>
    <w:pPr>
      <w:ind w:left="4252"/>
    </w:pPr>
  </w:style>
  <w:style w:type="character" w:styleId="Siln">
    <w:name w:val="Strong"/>
    <w:basedOn w:val="Standardnpsmoodstavce"/>
    <w:uiPriority w:val="22"/>
    <w:qFormat/>
    <w:rsid w:val="003938DC"/>
    <w:rPr>
      <w:b/>
      <w:bCs/>
    </w:rPr>
  </w:style>
  <w:style w:type="character" w:customStyle="1" w:styleId="Nadpis1Char">
    <w:name w:val="Nadpis 1 Char"/>
    <w:basedOn w:val="Standardnpsmoodstavce"/>
    <w:link w:val="Nadpis1"/>
    <w:uiPriority w:val="9"/>
    <w:rsid w:val="001B7041"/>
    <w:rPr>
      <w:rFonts w:ascii="Verdana" w:hAnsi="Verdana" w:cs="Arial"/>
      <w:b/>
      <w:bCs/>
      <w:color w:val="00A4E8"/>
      <w:sz w:val="42"/>
      <w:szCs w:val="32"/>
    </w:rPr>
  </w:style>
  <w:style w:type="character" w:customStyle="1" w:styleId="Nadpis2Char">
    <w:name w:val="Nadpis 2 Char"/>
    <w:basedOn w:val="Nadpis1Char"/>
    <w:link w:val="Nadpis2"/>
    <w:uiPriority w:val="9"/>
    <w:rsid w:val="00614EE1"/>
    <w:rPr>
      <w:rFonts w:ascii="Verdana" w:hAnsi="Verdana" w:cs="Arial"/>
      <w:b/>
      <w:bCs w:val="0"/>
      <w:iCs/>
      <w:color w:val="00A4E8"/>
      <w:sz w:val="18"/>
      <w:szCs w:val="18"/>
      <w:u w:val="single"/>
    </w:rPr>
  </w:style>
  <w:style w:type="character" w:customStyle="1" w:styleId="Nadpis3Char">
    <w:name w:val="Nadpis 3 Char"/>
    <w:basedOn w:val="Nadpis2Char"/>
    <w:link w:val="Nadpis3"/>
    <w:uiPriority w:val="9"/>
    <w:rsid w:val="001B7041"/>
    <w:rPr>
      <w:rFonts w:ascii="Verdana" w:hAnsi="Verdana" w:cs="Arial"/>
      <w:b/>
      <w:bCs/>
      <w:iCs/>
      <w:color w:val="00A4E8"/>
      <w:sz w:val="26"/>
      <w:szCs w:val="26"/>
      <w:u w:val="single"/>
    </w:rPr>
  </w:style>
  <w:style w:type="character" w:customStyle="1" w:styleId="Nadpis4Char">
    <w:name w:val="Nadpis 4 Char"/>
    <w:basedOn w:val="Nadpis3Char"/>
    <w:link w:val="Nadpis4"/>
    <w:uiPriority w:val="9"/>
    <w:rsid w:val="001B7041"/>
    <w:rPr>
      <w:rFonts w:ascii="Verdana" w:hAnsi="Verdana" w:cs="Arial"/>
      <w:b/>
      <w:bCs w:val="0"/>
      <w:iCs/>
      <w:color w:val="00A4E8"/>
      <w:sz w:val="22"/>
      <w:szCs w:val="28"/>
      <w:u w:val="single"/>
    </w:rPr>
  </w:style>
  <w:style w:type="paragraph" w:styleId="Textbubliny">
    <w:name w:val="Balloon Text"/>
    <w:basedOn w:val="Normln"/>
    <w:link w:val="TextbublinyChar"/>
    <w:rsid w:val="00963C4E"/>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rsid w:val="00963C4E"/>
    <w:rPr>
      <w:rFonts w:ascii="Tahoma" w:hAnsi="Tahoma" w:cs="Tahoma"/>
      <w:sz w:val="16"/>
      <w:szCs w:val="16"/>
    </w:rPr>
  </w:style>
  <w:style w:type="character" w:customStyle="1" w:styleId="Nadpis6Char">
    <w:name w:val="Nadpis 6 Char"/>
    <w:basedOn w:val="Standardnpsmoodstavce"/>
    <w:link w:val="Nadpis6"/>
    <w:rsid w:val="001456B2"/>
    <w:rPr>
      <w:rFonts w:ascii="Verdana" w:hAnsi="Verdana"/>
      <w:b/>
      <w:bCs/>
      <w:sz w:val="18"/>
      <w:szCs w:val="22"/>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0B63AE"/>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E80D87"/>
    <w:rPr>
      <w:rFonts w:ascii="Verdana" w:hAnsi="Verdana"/>
      <w:sz w:val="18"/>
      <w:szCs w:val="24"/>
    </w:rPr>
  </w:style>
  <w:style w:type="character" w:customStyle="1" w:styleId="Popisek-tabulkaChar">
    <w:name w:val="Popisek - tabulka Char"/>
    <w:link w:val="Popisek-tabulka"/>
    <w:rsid w:val="009E2F26"/>
    <w:rPr>
      <w:rFonts w:ascii="Verdana" w:hAnsi="Verdana"/>
      <w:sz w:val="16"/>
      <w:szCs w:val="24"/>
    </w:rPr>
  </w:style>
  <w:style w:type="table" w:customStyle="1" w:styleId="Tabulkasmkou4zvraznn11">
    <w:name w:val="Tabulka s mřížkou 4 – zvýraznění 11"/>
    <w:basedOn w:val="Normlntabulka"/>
    <w:uiPriority w:val="49"/>
    <w:rsid w:val="00AE08A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poznpodarou">
    <w:name w:val="footnote text"/>
    <w:basedOn w:val="Normln"/>
    <w:link w:val="TextpoznpodarouChar"/>
    <w:semiHidden/>
    <w:unhideWhenUsed/>
    <w:rsid w:val="00AE46B2"/>
    <w:pPr>
      <w:spacing w:before="0" w:line="240" w:lineRule="auto"/>
      <w:jc w:val="left"/>
    </w:pPr>
    <w:rPr>
      <w:rFonts w:ascii="Times New Roman" w:hAnsi="Times New Roman"/>
      <w:sz w:val="20"/>
      <w:szCs w:val="20"/>
    </w:rPr>
  </w:style>
  <w:style w:type="character" w:customStyle="1" w:styleId="TextpoznpodarouChar">
    <w:name w:val="Text pozn. pod čarou Char"/>
    <w:basedOn w:val="Standardnpsmoodstavce"/>
    <w:link w:val="Textpoznpodarou"/>
    <w:semiHidden/>
    <w:rsid w:val="00AE46B2"/>
  </w:style>
  <w:style w:type="character" w:styleId="Znakapoznpodarou">
    <w:name w:val="footnote reference"/>
    <w:basedOn w:val="Standardnpsmoodstavce"/>
    <w:semiHidden/>
    <w:unhideWhenUsed/>
    <w:rsid w:val="00AE46B2"/>
    <w:rPr>
      <w:vertAlign w:val="superscript"/>
    </w:rPr>
  </w:style>
  <w:style w:type="paragraph" w:customStyle="1" w:styleId="Paratext">
    <w:name w:val="Para text"/>
    <w:basedOn w:val="Normln"/>
    <w:link w:val="ParatextChar"/>
    <w:rsid w:val="00AE46B2"/>
    <w:pPr>
      <w:spacing w:before="0" w:line="240" w:lineRule="auto"/>
      <w:ind w:left="709"/>
    </w:pPr>
    <w:rPr>
      <w:rFonts w:ascii="Times New Roman" w:hAnsi="Times New Roman"/>
      <w:sz w:val="24"/>
    </w:rPr>
  </w:style>
  <w:style w:type="paragraph" w:customStyle="1" w:styleId="Parabullet">
    <w:name w:val="Para bullet"/>
    <w:basedOn w:val="Normln"/>
    <w:rsid w:val="00AE46B2"/>
    <w:pPr>
      <w:widowControl w:val="0"/>
      <w:numPr>
        <w:numId w:val="21"/>
      </w:numPr>
      <w:tabs>
        <w:tab w:val="clear" w:pos="1080"/>
        <w:tab w:val="num" w:pos="1134"/>
        <w:tab w:val="left" w:pos="5670"/>
      </w:tabs>
      <w:spacing w:before="0" w:line="240" w:lineRule="auto"/>
      <w:ind w:left="1134" w:hanging="283"/>
    </w:pPr>
    <w:rPr>
      <w:rFonts w:ascii="Times New Roman" w:hAnsi="Times New Roman"/>
      <w:sz w:val="24"/>
    </w:rPr>
  </w:style>
  <w:style w:type="character" w:customStyle="1" w:styleId="ParatextChar">
    <w:name w:val="Para text Char"/>
    <w:link w:val="Paratext"/>
    <w:rsid w:val="00AE46B2"/>
    <w:rPr>
      <w:sz w:val="24"/>
      <w:szCs w:val="24"/>
    </w:rPr>
  </w:style>
  <w:style w:type="paragraph" w:styleId="Titulek">
    <w:name w:val="caption"/>
    <w:basedOn w:val="Normln"/>
    <w:next w:val="Normln"/>
    <w:unhideWhenUsed/>
    <w:qFormat/>
    <w:rsid w:val="00AE46B2"/>
    <w:pPr>
      <w:spacing w:after="200" w:line="240" w:lineRule="auto"/>
      <w:jc w:val="center"/>
    </w:pPr>
    <w:rPr>
      <w:rFonts w:ascii="Calibri" w:hAnsi="Calibri"/>
      <w:b/>
      <w:bCs/>
      <w:sz w:val="22"/>
      <w:szCs w:val="18"/>
    </w:rPr>
  </w:style>
  <w:style w:type="paragraph" w:styleId="Bezmezer">
    <w:name w:val="No Spacing"/>
    <w:link w:val="BezmezerChar"/>
    <w:uiPriority w:val="1"/>
    <w:qFormat/>
    <w:rsid w:val="00677B33"/>
    <w:rPr>
      <w:rFonts w:ascii="Calibri" w:eastAsia="Calibri" w:hAnsi="Calibri"/>
      <w:sz w:val="22"/>
      <w:szCs w:val="22"/>
      <w:lang w:eastAsia="en-US"/>
    </w:rPr>
  </w:style>
  <w:style w:type="character" w:customStyle="1" w:styleId="BezmezerChar">
    <w:name w:val="Bez mezer Char"/>
    <w:link w:val="Bezmezer"/>
    <w:uiPriority w:val="1"/>
    <w:locked/>
    <w:rsid w:val="00677B33"/>
    <w:rPr>
      <w:rFonts w:ascii="Calibri" w:eastAsia="Calibri" w:hAnsi="Calibri"/>
      <w:sz w:val="22"/>
      <w:szCs w:val="22"/>
      <w:lang w:eastAsia="en-US"/>
    </w:rPr>
  </w:style>
  <w:style w:type="character" w:customStyle="1" w:styleId="UnresolvedMention">
    <w:name w:val="Unresolved Mention"/>
    <w:basedOn w:val="Standardnpsmoodstavce"/>
    <w:uiPriority w:val="99"/>
    <w:semiHidden/>
    <w:unhideWhenUsed/>
    <w:rsid w:val="00C664DC"/>
    <w:rPr>
      <w:color w:val="808080"/>
      <w:shd w:val="clear" w:color="auto" w:fill="E6E6E6"/>
    </w:rPr>
  </w:style>
  <w:style w:type="character" w:styleId="Odkaznakoment">
    <w:name w:val="annotation reference"/>
    <w:basedOn w:val="Standardnpsmoodstavce"/>
    <w:uiPriority w:val="99"/>
    <w:semiHidden/>
    <w:unhideWhenUsed/>
    <w:rsid w:val="003F3B1E"/>
    <w:rPr>
      <w:sz w:val="16"/>
      <w:szCs w:val="16"/>
    </w:rPr>
  </w:style>
  <w:style w:type="paragraph" w:styleId="Textkomente">
    <w:name w:val="annotation text"/>
    <w:basedOn w:val="Normln"/>
    <w:link w:val="TextkomenteChar"/>
    <w:uiPriority w:val="99"/>
    <w:semiHidden/>
    <w:unhideWhenUsed/>
    <w:rsid w:val="003F3B1E"/>
    <w:pPr>
      <w:spacing w:line="240" w:lineRule="auto"/>
    </w:pPr>
    <w:rPr>
      <w:sz w:val="20"/>
      <w:szCs w:val="20"/>
    </w:rPr>
  </w:style>
  <w:style w:type="character" w:customStyle="1" w:styleId="TextkomenteChar">
    <w:name w:val="Text komentáře Char"/>
    <w:basedOn w:val="Standardnpsmoodstavce"/>
    <w:link w:val="Textkomente"/>
    <w:uiPriority w:val="99"/>
    <w:semiHidden/>
    <w:rsid w:val="003F3B1E"/>
    <w:rPr>
      <w:rFonts w:ascii="Verdana" w:hAnsi="Verdana"/>
    </w:rPr>
  </w:style>
  <w:style w:type="paragraph" w:styleId="Pedmtkomente">
    <w:name w:val="annotation subject"/>
    <w:basedOn w:val="Textkomente"/>
    <w:next w:val="Textkomente"/>
    <w:link w:val="PedmtkomenteChar"/>
    <w:semiHidden/>
    <w:unhideWhenUsed/>
    <w:rsid w:val="003F3B1E"/>
    <w:rPr>
      <w:b/>
      <w:bCs/>
    </w:rPr>
  </w:style>
  <w:style w:type="character" w:customStyle="1" w:styleId="PedmtkomenteChar">
    <w:name w:val="Předmět komentáře Char"/>
    <w:basedOn w:val="TextkomenteChar"/>
    <w:link w:val="Pedmtkomente"/>
    <w:semiHidden/>
    <w:rsid w:val="003F3B1E"/>
    <w:rPr>
      <w:rFonts w:ascii="Verdana" w:hAnsi="Verdana"/>
      <w:b/>
      <w:bCs/>
    </w:rPr>
  </w:style>
  <w:style w:type="paragraph" w:customStyle="1" w:styleId="clbBullet">
    <w:name w:val="clbBullet"/>
    <w:basedOn w:val="Normln"/>
    <w:rsid w:val="00E72A59"/>
    <w:pPr>
      <w:numPr>
        <w:numId w:val="26"/>
      </w:numPr>
      <w:spacing w:before="0" w:line="360" w:lineRule="auto"/>
      <w:jc w:val="left"/>
    </w:pPr>
    <w:rPr>
      <w:rFonts w:ascii="Arial" w:eastAsiaTheme="minorHAnsi" w:hAnsi="Arial" w:cs="Helvetica"/>
      <w:sz w:val="22"/>
      <w:szCs w:val="20"/>
      <w:lang w:eastAsia="en-US"/>
    </w:rPr>
  </w:style>
  <w:style w:type="paragraph" w:styleId="Revize">
    <w:name w:val="Revision"/>
    <w:hidden/>
    <w:uiPriority w:val="99"/>
    <w:semiHidden/>
    <w:rsid w:val="00F054D2"/>
    <w:rPr>
      <w:rFonts w:ascii="Verdana" w:hAnsi="Verdana"/>
      <w:sz w:val="18"/>
      <w:szCs w:val="24"/>
    </w:rPr>
  </w:style>
  <w:style w:type="paragraph" w:customStyle="1" w:styleId="Numberedlist23">
    <w:name w:val="Numbered list 2.3"/>
    <w:basedOn w:val="Normln"/>
    <w:next w:val="Normln"/>
    <w:rsid w:val="00123EE0"/>
    <w:pPr>
      <w:numPr>
        <w:ilvl w:val="2"/>
        <w:numId w:val="69"/>
      </w:numPr>
      <w:tabs>
        <w:tab w:val="left" w:pos="1080"/>
      </w:tabs>
      <w:spacing w:before="0" w:after="60" w:line="240" w:lineRule="auto"/>
      <w:jc w:val="left"/>
    </w:pPr>
    <w:rPr>
      <w:rFonts w:ascii="Futura Bk" w:eastAsia="Calibri" w:hAnsi="Futura Bk"/>
      <w:sz w:val="22"/>
      <w:szCs w:val="20"/>
    </w:rPr>
  </w:style>
  <w:style w:type="paragraph" w:customStyle="1" w:styleId="Numberedlist24">
    <w:name w:val="Numbered list 2.4"/>
    <w:basedOn w:val="Normln"/>
    <w:next w:val="Normln"/>
    <w:rsid w:val="00123EE0"/>
    <w:pPr>
      <w:numPr>
        <w:ilvl w:val="3"/>
        <w:numId w:val="69"/>
      </w:numPr>
      <w:spacing w:before="0" w:after="60" w:line="240" w:lineRule="auto"/>
      <w:jc w:val="left"/>
    </w:pPr>
    <w:rPr>
      <w:rFonts w:ascii="Futura Bk" w:eastAsia="Calibri" w:hAnsi="Futura Bk"/>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8415">
      <w:bodyDiv w:val="1"/>
      <w:marLeft w:val="0"/>
      <w:marRight w:val="0"/>
      <w:marTop w:val="0"/>
      <w:marBottom w:val="0"/>
      <w:divBdr>
        <w:top w:val="none" w:sz="0" w:space="0" w:color="auto"/>
        <w:left w:val="none" w:sz="0" w:space="0" w:color="auto"/>
        <w:bottom w:val="none" w:sz="0" w:space="0" w:color="auto"/>
        <w:right w:val="none" w:sz="0" w:space="0" w:color="auto"/>
      </w:divBdr>
    </w:div>
    <w:div w:id="1166551740">
      <w:bodyDiv w:val="1"/>
      <w:marLeft w:val="0"/>
      <w:marRight w:val="0"/>
      <w:marTop w:val="0"/>
      <w:marBottom w:val="0"/>
      <w:divBdr>
        <w:top w:val="none" w:sz="0" w:space="0" w:color="auto"/>
        <w:left w:val="none" w:sz="0" w:space="0" w:color="auto"/>
        <w:bottom w:val="none" w:sz="0" w:space="0" w:color="auto"/>
        <w:right w:val="none" w:sz="0" w:space="0" w:color="auto"/>
      </w:divBdr>
    </w:div>
    <w:div w:id="1182471513">
      <w:bodyDiv w:val="1"/>
      <w:marLeft w:val="0"/>
      <w:marRight w:val="0"/>
      <w:marTop w:val="0"/>
      <w:marBottom w:val="0"/>
      <w:divBdr>
        <w:top w:val="none" w:sz="0" w:space="0" w:color="auto"/>
        <w:left w:val="none" w:sz="0" w:space="0" w:color="auto"/>
        <w:bottom w:val="none" w:sz="0" w:space="0" w:color="auto"/>
        <w:right w:val="none" w:sz="0" w:space="0" w:color="auto"/>
      </w:divBdr>
    </w:div>
    <w:div w:id="20048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03.ibm.com/software/sla/sladb.nsf/lilookup/39E5993B63870B5485258258006553ED?OpenDocument" TargetMode="External"/><Relationship Id="rId26" Type="http://schemas.openxmlformats.org/officeDocument/2006/relationships/hyperlink" Target="https://www-03.ibm.com/software/sla/sladb.nsf/lilookup/BE8841821C9DF84685257E0300626911" TargetMode="External"/><Relationship Id="rId39"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www.trendmicro.com/?OpenDocument" TargetMode="External"/><Relationship Id="rId34" Type="http://schemas.openxmlformats.org/officeDocument/2006/relationships/image" Target="media/image2.png"/><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thalesesecurity.com/support" TargetMode="External"/><Relationship Id="rId17" Type="http://schemas.openxmlformats.org/officeDocument/2006/relationships/hyperlink" Target="https://www.thalesesecurity.com/support" TargetMode="External"/><Relationship Id="rId25" Type="http://schemas.openxmlformats.org/officeDocument/2006/relationships/hyperlink" Target="http://www.ibm.com/software/lotus/passportadvantage/pvu_licensing_for_customers.html" TargetMode="External"/><Relationship Id="rId33" Type="http://schemas.openxmlformats.org/officeDocument/2006/relationships/image" Target="media/image1.png"/><Relationship Id="rId38" Type="http://schemas.openxmlformats.org/officeDocument/2006/relationships/oleObject" Target="embeddings/V_kres_Microsoft_Visia_2003-20101111111.vsd"/><Relationship Id="rId2" Type="http://schemas.openxmlformats.org/officeDocument/2006/relationships/customXml" Target="../customXml/item2.xml"/><Relationship Id="rId16" Type="http://schemas.openxmlformats.org/officeDocument/2006/relationships/hyperlink" Target="https://www.ibm.com/us-en/marketplace/storage-consolidation/specifications" TargetMode="External"/><Relationship Id="rId20" Type="http://schemas.openxmlformats.org/officeDocument/2006/relationships/hyperlink" Target="https://www-03.ibm.com/software/sla/sladb.nsf/lilookup/39E5993B63870B5485258258006553ED?OpenDocument" TargetMode="External"/><Relationship Id="rId29" Type="http://schemas.openxmlformats.org/officeDocument/2006/relationships/hyperlink" Target="http://www.ibm.com/software/lotus/passportadvantage/pvu_licensing_for_customers.html?OpenDocu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bm.com/software/lotus/passportadvantage/pvu_licensing_for_customers.html" TargetMode="External"/><Relationship Id="rId32" Type="http://schemas.openxmlformats.org/officeDocument/2006/relationships/hyperlink" Target="https://www-03.ibm.com/software/sla/sladb.nsf/lilookup/BE8841821C9DF84685257E0300626911" TargetMode="External"/><Relationship Id="rId37" Type="http://schemas.openxmlformats.org/officeDocument/2006/relationships/image" Target="media/image5.emf"/><Relationship Id="rId40" Type="http://schemas.openxmlformats.org/officeDocument/2006/relationships/oleObject" Target="embeddings/V_kres_Microsoft_Visia_2003-201012222222.vsd"/><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bm.com/software/lotus/passportadvantage/pvu_licensing_for_customers.html" TargetMode="External"/><Relationship Id="rId23" Type="http://schemas.openxmlformats.org/officeDocument/2006/relationships/hyperlink" Target="http://www.ibm.com/software/lotus/passportadvantage/pvu_licensing_for_customers.html" TargetMode="External"/><Relationship Id="rId28" Type="http://schemas.openxmlformats.org/officeDocument/2006/relationships/hyperlink" Target="https://www-03.ibm.com/software/sla/sladb.nsf/lilookup/BE8841821C9DF84685257E0300626911?OpenDocument" TargetMode="External"/><Relationship Id="rId36"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www.thalesesecurity.com/support?OpenDocument" TargetMode="External"/><Relationship Id="rId31" Type="http://schemas.openxmlformats.org/officeDocument/2006/relationships/hyperlink" Target="http://www.ibm.com/software/lotus/passportadvantage/pvu_licensing_for_customers.html?Open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ibm.com/software/lotus/passportadvantage/pvu_licensing_for_customers.html" TargetMode="External"/><Relationship Id="rId27" Type="http://schemas.openxmlformats.org/officeDocument/2006/relationships/hyperlink" Target="https://www-03.ibm.com/software/sla/sladb.nsf/lilookup/39E5993B63870B5485258258006553ED" TargetMode="External"/><Relationship Id="rId30" Type="http://schemas.openxmlformats.org/officeDocument/2006/relationships/hyperlink" Target="http://www.ibm.com/software/lotus/passportadvantage/pvu_licensing_for_customers.html?OpenDocument" TargetMode="External"/><Relationship Id="rId35"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BA994ED235C44DB886FA23898D2304" ma:contentTypeVersion="" ma:contentTypeDescription="Vytvořit nový dokument" ma:contentTypeScope="" ma:versionID="b5ae641828e1e1e6c6bf4cd579492eaf">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8A3E-505A-43A9-972E-9B964AF81431}">
  <ds:schemaRefs>
    <ds:schemaRef ds:uri="http://schemas.microsoft.com/sharepoint/v3/contenttype/forms"/>
  </ds:schemaRefs>
</ds:datastoreItem>
</file>

<file path=customXml/itemProps2.xml><?xml version="1.0" encoding="utf-8"?>
<ds:datastoreItem xmlns:ds="http://schemas.openxmlformats.org/officeDocument/2006/customXml" ds:itemID="{AA13CF40-EB3D-45FC-976E-42297FE54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B20785-C3A4-4A3F-9D4D-CE486F42C3A0}">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062EB5DD-6226-4332-86DD-302CE5F2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9240</Words>
  <Characters>61190</Characters>
  <Application>Microsoft Office Word</Application>
  <DocSecurity>0</DocSecurity>
  <Lines>509</Lines>
  <Paragraphs>140</Paragraphs>
  <ScaleCrop>false</ScaleCrop>
  <HeadingPairs>
    <vt:vector size="2" baseType="variant">
      <vt:variant>
        <vt:lpstr>Název</vt:lpstr>
      </vt:variant>
      <vt:variant>
        <vt:i4>1</vt:i4>
      </vt:variant>
    </vt:vector>
  </HeadingPairs>
  <TitlesOfParts>
    <vt:vector size="1" baseType="lpstr">
      <vt:lpstr>Obchodní nabídka</vt:lpstr>
    </vt:vector>
  </TitlesOfParts>
  <Company>ICZ a.s.</Company>
  <LinksUpToDate>false</LinksUpToDate>
  <CharactersWithSpaces>70290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nabídka</dc:title>
  <dc:subject>Název nabídky</dc:subject>
  <dc:creator>klanicov</dc:creator>
  <cp:lastModifiedBy>Václava Pešková</cp:lastModifiedBy>
  <cp:revision>2</cp:revision>
  <cp:lastPrinted>2018-08-31T11:49:00Z</cp:lastPrinted>
  <dcterms:created xsi:type="dcterms:W3CDTF">2018-09-10T09:32:00Z</dcterms:created>
  <dcterms:modified xsi:type="dcterms:W3CDTF">2018-09-10T09:32:00Z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Šablona">
    <vt:lpwstr>ICZ 1.3</vt:lpwstr>
  </property>
  <property fmtid="{D5CDD505-2E9C-101B-9397-08002B2CF9AE}" pid="3" name="ContentTypeId">
    <vt:lpwstr>0x01010052BA994ED235C44DB886FA23898D2304</vt:lpwstr>
  </property>
</Properties>
</file>