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26" w:rsidRPr="006B14CF" w:rsidRDefault="006B14CF" w:rsidP="00726B2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B14CF">
        <w:rPr>
          <w:b/>
          <w:sz w:val="36"/>
          <w:szCs w:val="36"/>
        </w:rPr>
        <w:t>Smlouva o dodávce software a poskytnutí licence</w:t>
      </w:r>
    </w:p>
    <w:p w:rsidR="00726B26" w:rsidRPr="002E515C" w:rsidRDefault="00726B26" w:rsidP="00726B26">
      <w:pPr>
        <w:jc w:val="center"/>
        <w:rPr>
          <w:sz w:val="23"/>
          <w:szCs w:val="23"/>
          <w:highlight w:val="green"/>
        </w:rPr>
      </w:pPr>
    </w:p>
    <w:p w:rsidR="00726B26" w:rsidRPr="002B77A6" w:rsidRDefault="00A2087D" w:rsidP="00726B26">
      <w:pPr>
        <w:jc w:val="center"/>
      </w:pPr>
      <w:r w:rsidRPr="00A2087D">
        <w:t>uzavřená podle zákona č. 89/2012 Sb., občanský zákoník, v platném znění (dále jen „</w:t>
      </w:r>
      <w:r w:rsidRPr="00A2087D">
        <w:rPr>
          <w:b/>
        </w:rPr>
        <w:t>občanský zákoník</w:t>
      </w:r>
      <w:r w:rsidRPr="00A2087D">
        <w:t>“), a dle zákona č. 121/2000 Sb., o právu autorském, o právech souvisejících s právem autorským, v platném znění (dále jen „</w:t>
      </w:r>
      <w:r w:rsidRPr="00A2087D">
        <w:rPr>
          <w:b/>
        </w:rPr>
        <w:t>autorský zákon</w:t>
      </w:r>
      <w:r w:rsidRPr="00A2087D">
        <w:t>“)</w:t>
      </w:r>
      <w:r>
        <w:t>, mezi těmito smluvními stranami</w:t>
      </w:r>
      <w:r w:rsidR="00726B26" w:rsidRPr="00A2087D">
        <w:t>:</w:t>
      </w:r>
    </w:p>
    <w:p w:rsidR="00726B26" w:rsidRDefault="00726B26" w:rsidP="00726B26"/>
    <w:p w:rsidR="00726B26" w:rsidRPr="00726B26" w:rsidRDefault="001C16B3" w:rsidP="00726B26">
      <w:pPr>
        <w:rPr>
          <w:b/>
        </w:rPr>
      </w:pPr>
      <w:r w:rsidRPr="001C16B3">
        <w:rPr>
          <w:b/>
        </w:rPr>
        <w:t>Steiner, s.r.o.</w:t>
      </w:r>
    </w:p>
    <w:p w:rsidR="00726B26" w:rsidRDefault="00726B26" w:rsidP="00726B26">
      <w:r>
        <w:t xml:space="preserve">IČ: </w:t>
      </w:r>
      <w:r w:rsidR="001C16B3" w:rsidRPr="001C16B3">
        <w:t>26488931</w:t>
      </w:r>
    </w:p>
    <w:p w:rsidR="00726B26" w:rsidRPr="00512AB9" w:rsidRDefault="00726B26" w:rsidP="00726B26">
      <w:r>
        <w:t xml:space="preserve">DIČ: </w:t>
      </w:r>
      <w:r w:rsidR="001C16B3">
        <w:t>CZ</w:t>
      </w:r>
      <w:r w:rsidR="001C16B3" w:rsidRPr="001C16B3">
        <w:t>26488931</w:t>
      </w:r>
    </w:p>
    <w:p w:rsidR="00726B26" w:rsidRPr="00512AB9" w:rsidRDefault="00726B26" w:rsidP="00726B26">
      <w:r>
        <w:t>se sídlem</w:t>
      </w:r>
      <w:r w:rsidRPr="00512AB9">
        <w:t xml:space="preserve">: </w:t>
      </w:r>
      <w:r w:rsidR="001C16B3">
        <w:t>Dýšinská 477, 109 00, Praha</w:t>
      </w:r>
    </w:p>
    <w:p w:rsidR="00726B26" w:rsidRPr="00512AB9" w:rsidRDefault="00726B26" w:rsidP="00726B26">
      <w:r>
        <w:t>zastoupena</w:t>
      </w:r>
      <w:r w:rsidRPr="00512AB9">
        <w:t xml:space="preserve">: </w:t>
      </w:r>
      <w:r w:rsidR="001C16B3" w:rsidRPr="001C16B3">
        <w:t>Mgr. Ing. Davidem Steinerem, MBA, Ph.D.</w:t>
      </w:r>
      <w:r w:rsidR="001C16B3">
        <w:t>, jednatelem</w:t>
      </w:r>
    </w:p>
    <w:p w:rsidR="00726B26" w:rsidRPr="00512AB9" w:rsidRDefault="00726B26" w:rsidP="00726B26">
      <w:r w:rsidRPr="00512AB9">
        <w:t xml:space="preserve">bankovní spojení: </w:t>
      </w:r>
      <w:r w:rsidR="00851475">
        <w:t>XXXXX</w:t>
      </w:r>
    </w:p>
    <w:p w:rsidR="00726B26" w:rsidRPr="00512AB9" w:rsidRDefault="001C16B3" w:rsidP="00726B26">
      <w:r>
        <w:t xml:space="preserve">číslo účtu: </w:t>
      </w:r>
      <w:r w:rsidR="00851475">
        <w:t>XXXXX</w:t>
      </w:r>
    </w:p>
    <w:p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1C16B3">
        <w:t xml:space="preserve">Městským </w:t>
      </w:r>
      <w:r w:rsidRPr="00652864">
        <w:t>soudem v </w:t>
      </w:r>
      <w:r w:rsidR="001C16B3">
        <w:t>Praze</w:t>
      </w:r>
      <w:r w:rsidRPr="00652864">
        <w:t xml:space="preserve">, oddíl </w:t>
      </w:r>
      <w:r w:rsidR="001C16B3">
        <w:t>C</w:t>
      </w:r>
      <w:r w:rsidRPr="00652864">
        <w:t xml:space="preserve">, vložka </w:t>
      </w:r>
      <w:r w:rsidR="001C16B3" w:rsidRPr="001C16B3">
        <w:t>85437</w:t>
      </w:r>
    </w:p>
    <w:p w:rsidR="00726B26" w:rsidRPr="002B77A6" w:rsidRDefault="00726B26" w:rsidP="00726B26">
      <w:pPr>
        <w:rPr>
          <w:rStyle w:val="platne1"/>
        </w:rPr>
      </w:pPr>
    </w:p>
    <w:p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870C19">
        <w:rPr>
          <w:rStyle w:val="platne1"/>
        </w:rPr>
        <w:t>p</w:t>
      </w:r>
      <w:r w:rsidR="002E515C">
        <w:rPr>
          <w:rStyle w:val="platne1"/>
        </w:rPr>
        <w:t>oskytovatele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="002E515C">
        <w:rPr>
          <w:rStyle w:val="platne1"/>
          <w:b/>
        </w:rPr>
        <w:t>Poskytovatel</w:t>
      </w:r>
      <w:r w:rsidRPr="00726B26">
        <w:rPr>
          <w:rStyle w:val="platne1"/>
        </w:rPr>
        <w:t>“) na straně jedné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:rsidR="00726B26" w:rsidRPr="002B77A6" w:rsidRDefault="00726B26" w:rsidP="00726B26">
      <w:pPr>
        <w:rPr>
          <w:rStyle w:val="platne1"/>
        </w:rPr>
      </w:pPr>
    </w:p>
    <w:p w:rsidR="00726B26" w:rsidRPr="002B77A6" w:rsidRDefault="00726B26" w:rsidP="00726B26">
      <w:pPr>
        <w:rPr>
          <w:b/>
        </w:rPr>
      </w:pPr>
      <w:r w:rsidRPr="002B77A6">
        <w:rPr>
          <w:b/>
        </w:rPr>
        <w:t>Fakultní nemocnice Brno</w:t>
      </w:r>
    </w:p>
    <w:p w:rsidR="00726B26" w:rsidRPr="002B77A6" w:rsidRDefault="00726B26" w:rsidP="00726B26">
      <w:r w:rsidRPr="002B77A6">
        <w:t>IČ: 65269705</w:t>
      </w:r>
    </w:p>
    <w:p w:rsidR="00726B26" w:rsidRPr="002B77A6" w:rsidRDefault="00726B26" w:rsidP="00726B26">
      <w:r w:rsidRPr="002B77A6">
        <w:t>DIČ: CZ65269705</w:t>
      </w:r>
    </w:p>
    <w:p w:rsidR="00726B26" w:rsidRPr="002B77A6" w:rsidRDefault="00726B26" w:rsidP="00726B26">
      <w:r w:rsidRPr="002B77A6">
        <w:t xml:space="preserve">se sídlem: Brno, Jihlavská 20, PSČ 625 00 </w:t>
      </w:r>
    </w:p>
    <w:p w:rsidR="00726B26" w:rsidRPr="002B77A6" w:rsidRDefault="00726B26" w:rsidP="00726B26">
      <w:r>
        <w:t>zastoupena</w:t>
      </w:r>
      <w:r w:rsidRPr="002B77A6">
        <w:t>:  MUDr. Roman</w:t>
      </w:r>
      <w:r w:rsidR="00302E3F">
        <w:t>em</w:t>
      </w:r>
      <w:r w:rsidRPr="002B77A6">
        <w:t xml:space="preserve"> Kraus</w:t>
      </w:r>
      <w:r w:rsidR="00302E3F">
        <w:t>em</w:t>
      </w:r>
      <w:r w:rsidRPr="002B77A6">
        <w:t>, MBA, ředitel</w:t>
      </w:r>
      <w:r w:rsidR="00302E3F">
        <w:t>em</w:t>
      </w:r>
      <w:r w:rsidRPr="002B77A6">
        <w:t xml:space="preserve"> </w:t>
      </w:r>
    </w:p>
    <w:p w:rsidR="00726B26" w:rsidRPr="002B77A6" w:rsidRDefault="00726B26" w:rsidP="00726B26">
      <w:r w:rsidRPr="002B77A6">
        <w:t>bankovní spo</w:t>
      </w:r>
      <w:r>
        <w:t>jení: Česká národní banka</w:t>
      </w:r>
    </w:p>
    <w:p w:rsidR="00726B26" w:rsidRPr="002B77A6" w:rsidRDefault="00726B26" w:rsidP="00726B26">
      <w:r w:rsidRPr="002B77A6">
        <w:t>číslo ban</w:t>
      </w:r>
      <w:r>
        <w:t>kovního účtu: 71234621/0710</w:t>
      </w:r>
    </w:p>
    <w:p w:rsidR="00726B26" w:rsidRDefault="00726B26" w:rsidP="00726B26"/>
    <w:p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:rsidR="00726B26" w:rsidRPr="002B77A6" w:rsidRDefault="00726B26" w:rsidP="00726B26">
      <w:pPr>
        <w:rPr>
          <w:rStyle w:val="platne1"/>
        </w:rPr>
      </w:pPr>
    </w:p>
    <w:p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E515C">
        <w:rPr>
          <w:rStyle w:val="platne1"/>
        </w:rPr>
        <w:t>objednatele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="002E515C">
        <w:rPr>
          <w:rStyle w:val="platne1"/>
          <w:b/>
        </w:rPr>
        <w:t>Objednatel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:rsidR="00726B26" w:rsidRPr="002B77A6" w:rsidRDefault="00726B26" w:rsidP="00726B26">
      <w:pPr>
        <w:rPr>
          <w:rStyle w:val="platne1"/>
        </w:rPr>
      </w:pPr>
    </w:p>
    <w:p w:rsidR="002F667B" w:rsidRDefault="001B5F9C" w:rsidP="002F054B"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:rsidR="002F667B" w:rsidRDefault="002F667B" w:rsidP="002F054B"/>
    <w:p w:rsidR="00726B26" w:rsidRPr="002B77A6" w:rsidRDefault="002F667B" w:rsidP="002F054B">
      <w:pPr>
        <w:pStyle w:val="Nadpis3"/>
      </w:pPr>
      <w:r>
        <w:br w:type="page"/>
      </w:r>
      <w:r w:rsidR="00BE50CA">
        <w:lastRenderedPageBreak/>
        <w:t>Účel 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C07977" w:rsidRDefault="00BE50CA" w:rsidP="005E224A">
      <w:pPr>
        <w:pStyle w:val="Odstavecsmlouvy"/>
      </w:pPr>
      <w:r w:rsidRPr="00CF0C56">
        <w:t xml:space="preserve">Účelem </w:t>
      </w:r>
      <w:r w:rsidR="005E224A">
        <w:t xml:space="preserve">této smlouvy je </w:t>
      </w:r>
      <w:r w:rsidR="00726B26" w:rsidRPr="00CF0C56">
        <w:t xml:space="preserve">sjednání závazku </w:t>
      </w:r>
      <w:r w:rsidR="002E515C">
        <w:t>Poskytovatele</w:t>
      </w:r>
      <w:r w:rsidR="00726B26" w:rsidRPr="00CF0C56">
        <w:t xml:space="preserve"> dodat </w:t>
      </w:r>
      <w:r w:rsidR="002E515C">
        <w:t>Objednateli</w:t>
      </w:r>
      <w:r w:rsidR="00726B26" w:rsidRPr="00CF0C56">
        <w:t xml:space="preserve"> řádně a včas </w:t>
      </w:r>
      <w:r w:rsidR="002E515C">
        <w:t xml:space="preserve">software </w:t>
      </w:r>
      <w:r w:rsidR="008A7F36">
        <w:t>– společný laboratorní informační systém</w:t>
      </w:r>
      <w:r w:rsidR="002E515C">
        <w:t xml:space="preserve">, tento software v prostředí Objednatele instalovat, implementovat, konfigurovat, jakož i poskytnout práva užití k tomuto software a </w:t>
      </w:r>
      <w:r w:rsidR="00355278">
        <w:t>poskytovat služby</w:t>
      </w:r>
      <w:r w:rsidR="002E515C">
        <w:t xml:space="preserve"> tak, aby Objednatel </w:t>
      </w:r>
      <w:r w:rsidR="005E224A">
        <w:t xml:space="preserve">mohl </w:t>
      </w:r>
      <w:r w:rsidR="008A7F36">
        <w:t xml:space="preserve">za pomocí tohoto software pokrýt celý svůj laboratorní provoz </w:t>
      </w:r>
      <w:r w:rsidR="002E515C">
        <w:t xml:space="preserve">a aby mohl </w:t>
      </w:r>
      <w:r w:rsidR="005E224A">
        <w:t xml:space="preserve">řádně a nerušeně </w:t>
      </w:r>
      <w:r w:rsidR="00621D0C">
        <w:t>tento</w:t>
      </w:r>
      <w:r w:rsidR="002E515C">
        <w:t xml:space="preserve"> software </w:t>
      </w:r>
      <w:r w:rsidR="005E224A">
        <w:t>užívat v soul</w:t>
      </w:r>
      <w:r w:rsidR="00512300">
        <w:t>adu s</w:t>
      </w:r>
      <w:r w:rsidR="002E515C">
        <w:t xml:space="preserve"> jeho </w:t>
      </w:r>
      <w:r w:rsidR="00512300">
        <w:t xml:space="preserve">účelovým určením, </w:t>
      </w:r>
      <w:r w:rsidR="005E224A">
        <w:t>touto smlouvou</w:t>
      </w:r>
      <w:r w:rsidR="00512300">
        <w:t xml:space="preserve"> a </w:t>
      </w:r>
      <w:r w:rsidR="001B78B6">
        <w:t xml:space="preserve">zadávací dokumentací </w:t>
      </w:r>
      <w:r w:rsidR="00512300">
        <w:t xml:space="preserve">k veřejné zakázce </w:t>
      </w:r>
      <w:r w:rsidR="002E515C">
        <w:t>s</w:t>
      </w:r>
      <w:r w:rsidR="00512300">
        <w:t xml:space="preserve"> názvem „</w:t>
      </w:r>
      <w:r w:rsidR="008A7F36">
        <w:t>Společný laboratorní systém FN Brno II</w:t>
      </w:r>
      <w:r w:rsidR="00512300">
        <w:t>“ (dále jen „</w:t>
      </w:r>
      <w:r w:rsidR="001B78B6">
        <w:rPr>
          <w:b/>
        </w:rPr>
        <w:t>Zadávací dokumentace</w:t>
      </w:r>
      <w:r w:rsidR="00512300">
        <w:t>“)</w:t>
      </w:r>
      <w:r w:rsidR="005E224A">
        <w:t>.</w:t>
      </w:r>
    </w:p>
    <w:p w:rsidR="00726B26" w:rsidRDefault="00726B26" w:rsidP="00726B26">
      <w:pPr>
        <w:jc w:val="center"/>
        <w:rPr>
          <w:b/>
          <w:bCs/>
        </w:rPr>
      </w:pPr>
    </w:p>
    <w:p w:rsidR="00726B26" w:rsidRDefault="00726B26" w:rsidP="00CF0C56">
      <w:pPr>
        <w:pStyle w:val="Nadpis1"/>
      </w:pPr>
      <w:bookmarkStart w:id="1" w:name="_Ref491774179"/>
      <w:r>
        <w:t xml:space="preserve">Předmět </w:t>
      </w:r>
      <w:r w:rsidR="00BE50CA">
        <w:t>smlouvy</w:t>
      </w:r>
      <w:bookmarkEnd w:id="1"/>
    </w:p>
    <w:p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:rsidR="00AC4202" w:rsidRDefault="002E515C" w:rsidP="00D46D7C">
      <w:pPr>
        <w:pStyle w:val="Odstavecsmlouvy"/>
      </w:pPr>
      <w:bookmarkStart w:id="2" w:name="_Ref496264709"/>
      <w:r>
        <w:t>Poskytovatel</w:t>
      </w:r>
      <w:r w:rsidR="00726B26" w:rsidRPr="00D46D7C">
        <w:t xml:space="preserve"> se </w:t>
      </w:r>
      <w:r w:rsidR="00AC4202">
        <w:t>touto smlouvou zavazuje</w:t>
      </w:r>
      <w:r w:rsidR="00C874D2">
        <w:t xml:space="preserve"> s odbornou péčí profesionála</w:t>
      </w:r>
      <w:r w:rsidR="006E7ABE">
        <w:t xml:space="preserve"> a v termínech sjednaných v Harmonogramu</w:t>
      </w:r>
      <w:r w:rsidR="00AC4202">
        <w:t>:</w:t>
      </w:r>
      <w:bookmarkEnd w:id="2"/>
    </w:p>
    <w:p w:rsidR="00AC4202" w:rsidRDefault="00AC4202" w:rsidP="001C16B3">
      <w:pPr>
        <w:pStyle w:val="Psmenoodstavce"/>
      </w:pPr>
      <w:r>
        <w:t xml:space="preserve">poskytnout Objednateli práva užití </w:t>
      </w:r>
      <w:r w:rsidR="00621D0C">
        <w:t xml:space="preserve">(licenci) </w:t>
      </w:r>
      <w:r>
        <w:t>k</w:t>
      </w:r>
      <w:r w:rsidR="008A7F36">
        <w:t> </w:t>
      </w:r>
      <w:r>
        <w:t>software</w:t>
      </w:r>
      <w:r w:rsidR="008A7F36">
        <w:t xml:space="preserve"> – společnému laboratornímu informačnímu systému</w:t>
      </w:r>
      <w:r>
        <w:t xml:space="preserve"> </w:t>
      </w:r>
      <w:proofErr w:type="spellStart"/>
      <w:r w:rsidR="001C16B3" w:rsidRPr="001C16B3">
        <w:t>Orpheus</w:t>
      </w:r>
      <w:proofErr w:type="spellEnd"/>
      <w:r w:rsidR="00C446F1">
        <w:t xml:space="preserve">, který je detailně specifikován v příloze č. 1 </w:t>
      </w:r>
      <w:r w:rsidR="00F1093C">
        <w:t>této smlouvy</w:t>
      </w:r>
      <w:r>
        <w:t xml:space="preserve"> (dále jen „</w:t>
      </w:r>
      <w:r w:rsidRPr="00AC4202">
        <w:rPr>
          <w:b/>
        </w:rPr>
        <w:t>Software</w:t>
      </w:r>
      <w:r>
        <w:t>“</w:t>
      </w:r>
      <w:r w:rsidR="00074406">
        <w:t xml:space="preserve"> nebo „</w:t>
      </w:r>
      <w:r w:rsidR="00074406" w:rsidRPr="00205C72">
        <w:rPr>
          <w:b/>
        </w:rPr>
        <w:t>LIS</w:t>
      </w:r>
      <w:r w:rsidR="00074406">
        <w:t>“</w:t>
      </w:r>
      <w:r>
        <w:t>)</w:t>
      </w:r>
      <w:r w:rsidR="00621D0C">
        <w:t>;</w:t>
      </w:r>
    </w:p>
    <w:p w:rsidR="00AC4202" w:rsidRDefault="00AC4202" w:rsidP="00AC4202">
      <w:pPr>
        <w:pStyle w:val="Psmenoodstavce"/>
      </w:pPr>
      <w:bookmarkStart w:id="3" w:name="_Ref496264803"/>
      <w:r>
        <w:t>dodat Objednateli Software a provést v prostředí Objednatele instalaci, implementaci a konfiguraci</w:t>
      </w:r>
      <w:r w:rsidR="00CB7EDF">
        <w:t xml:space="preserve"> Software</w:t>
      </w:r>
      <w:r w:rsidR="00F5367A">
        <w:t xml:space="preserve"> </w:t>
      </w:r>
      <w:r w:rsidR="00257DD5">
        <w:t>po</w:t>
      </w:r>
      <w:r w:rsidR="00F5367A">
        <w:t>dle této smlouvy</w:t>
      </w:r>
      <w:r w:rsidR="00257DD5">
        <w:t xml:space="preserve">, </w:t>
      </w:r>
      <w:r w:rsidR="001B78B6">
        <w:t>Zadávací dokumentace</w:t>
      </w:r>
      <w:r w:rsidR="00257DD5">
        <w:t xml:space="preserve">, </w:t>
      </w:r>
      <w:r w:rsidR="00EE2E9B">
        <w:t>Realizační studie</w:t>
      </w:r>
      <w:r w:rsidR="00257DD5">
        <w:t xml:space="preserve"> a</w:t>
      </w:r>
      <w:r w:rsidR="00EE2E9B">
        <w:t xml:space="preserve"> </w:t>
      </w:r>
      <w:r w:rsidR="00FE2069">
        <w:t>pokynů Objednatele a v souladu se zásadami činnosti</w:t>
      </w:r>
      <w:r w:rsidR="00EE2E9B">
        <w:t xml:space="preserve"> Objednatele</w:t>
      </w:r>
      <w:r w:rsidR="000E2E3C">
        <w:t xml:space="preserve">, přičemž součástí tohoto plnění je rovněž </w:t>
      </w:r>
      <w:r w:rsidR="00823A83">
        <w:t>provedení M</w:t>
      </w:r>
      <w:r w:rsidR="000E2E3C">
        <w:t xml:space="preserve">igrace dle čl. </w:t>
      </w:r>
      <w:r w:rsidR="000E2E3C">
        <w:fldChar w:fldCharType="begin"/>
      </w:r>
      <w:r w:rsidR="000E2E3C">
        <w:instrText xml:space="preserve"> REF _Ref497462498 \n \h </w:instrText>
      </w:r>
      <w:r w:rsidR="000E2E3C">
        <w:fldChar w:fldCharType="separate"/>
      </w:r>
      <w:r w:rsidR="006D0851">
        <w:t>IV</w:t>
      </w:r>
      <w:r w:rsidR="000E2E3C">
        <w:fldChar w:fldCharType="end"/>
      </w:r>
      <w:r w:rsidR="000E2E3C">
        <w:t xml:space="preserve"> </w:t>
      </w:r>
      <w:proofErr w:type="gramStart"/>
      <w:r w:rsidR="000E2E3C">
        <w:t>této</w:t>
      </w:r>
      <w:proofErr w:type="gramEnd"/>
      <w:r w:rsidR="000E2E3C">
        <w:t xml:space="preserve"> smlouvy</w:t>
      </w:r>
      <w:r w:rsidR="00012CD1">
        <w:t xml:space="preserve">, Integrace dle odst. </w:t>
      </w:r>
      <w:r w:rsidR="00012CD1">
        <w:fldChar w:fldCharType="begin"/>
      </w:r>
      <w:r w:rsidR="00012CD1">
        <w:instrText xml:space="preserve"> REF _Ref498090218 \n \h </w:instrText>
      </w:r>
      <w:r w:rsidR="00012CD1">
        <w:fldChar w:fldCharType="separate"/>
      </w:r>
      <w:r w:rsidR="006D0851">
        <w:t>II.8</w:t>
      </w:r>
      <w:r w:rsidR="00012CD1">
        <w:fldChar w:fldCharType="end"/>
      </w:r>
      <w:r w:rsidR="00012CD1">
        <w:t xml:space="preserve"> této smlouvy</w:t>
      </w:r>
      <w:r w:rsidR="00BD7439">
        <w:t xml:space="preserve"> a připojení Přístrojů</w:t>
      </w:r>
      <w:r w:rsidR="002B0D9C">
        <w:t xml:space="preserve"> dle odst. </w:t>
      </w:r>
      <w:r w:rsidR="002B0D9C">
        <w:fldChar w:fldCharType="begin"/>
      </w:r>
      <w:r w:rsidR="002B0D9C">
        <w:instrText xml:space="preserve"> REF _Ref497822383 \n \h </w:instrText>
      </w:r>
      <w:r w:rsidR="002B0D9C">
        <w:fldChar w:fldCharType="separate"/>
      </w:r>
      <w:r w:rsidR="006D0851">
        <w:t>II.7</w:t>
      </w:r>
      <w:r w:rsidR="002B0D9C">
        <w:fldChar w:fldCharType="end"/>
      </w:r>
      <w:r w:rsidR="002B0D9C">
        <w:t xml:space="preserve"> této smlouvy</w:t>
      </w:r>
      <w:r w:rsidR="00375EB2">
        <w:t xml:space="preserve"> (plnění podle tohoto písmene dále </w:t>
      </w:r>
      <w:r w:rsidR="008A27BB">
        <w:t xml:space="preserve">souhrnně </w:t>
      </w:r>
      <w:r w:rsidR="00375EB2">
        <w:t>jen „</w:t>
      </w:r>
      <w:r w:rsidR="00375EB2" w:rsidRPr="002F054B">
        <w:rPr>
          <w:b/>
        </w:rPr>
        <w:t>Implementace</w:t>
      </w:r>
      <w:r w:rsidR="00375EB2">
        <w:t>“)</w:t>
      </w:r>
      <w:r>
        <w:t>;</w:t>
      </w:r>
      <w:bookmarkEnd w:id="3"/>
    </w:p>
    <w:p w:rsidR="00C446F1" w:rsidRDefault="00CC32B5" w:rsidP="00AC4202">
      <w:pPr>
        <w:pStyle w:val="Psmenoodstavce"/>
      </w:pPr>
      <w:bookmarkStart w:id="4" w:name="_Ref496264723"/>
      <w:r>
        <w:t xml:space="preserve">po provedení Implementace </w:t>
      </w:r>
      <w:r w:rsidR="00C446F1">
        <w:t xml:space="preserve">provést </w:t>
      </w:r>
      <w:r w:rsidR="00621D0C">
        <w:t xml:space="preserve">úspěšné </w:t>
      </w:r>
      <w:r w:rsidR="00C446F1">
        <w:t>testování Software</w:t>
      </w:r>
      <w:r w:rsidR="003B3098">
        <w:t xml:space="preserve"> (dále jen „</w:t>
      </w:r>
      <w:r w:rsidR="003B3098" w:rsidRPr="002F054B">
        <w:rPr>
          <w:b/>
        </w:rPr>
        <w:t>Testování</w:t>
      </w:r>
      <w:r w:rsidR="003B3098">
        <w:t>“)</w:t>
      </w:r>
      <w:r w:rsidR="00C446F1">
        <w:t>, a to podle testovacího scénáře (dále jen „</w:t>
      </w:r>
      <w:r w:rsidR="00C446F1" w:rsidRPr="008524EE">
        <w:rPr>
          <w:b/>
        </w:rPr>
        <w:t>Testovací scénář</w:t>
      </w:r>
      <w:r w:rsidR="00C446F1">
        <w:t>“);</w:t>
      </w:r>
      <w:bookmarkEnd w:id="4"/>
    </w:p>
    <w:p w:rsidR="002A6374" w:rsidRDefault="002A6374" w:rsidP="00AC4202">
      <w:pPr>
        <w:pStyle w:val="Psmenoodstavce"/>
      </w:pPr>
      <w:bookmarkStart w:id="5" w:name="_Ref498421195"/>
      <w:bookmarkStart w:id="6" w:name="_Ref496264988"/>
      <w:r>
        <w:t>zpracovat dokumentaci číselníků nezbytných pro řádné provozování Software</w:t>
      </w:r>
      <w:r w:rsidR="00E84DDB">
        <w:t xml:space="preserve"> a integrační</w:t>
      </w:r>
      <w:r w:rsidR="00F33B3B">
        <w:t>ch</w:t>
      </w:r>
      <w:r w:rsidR="00E84DDB">
        <w:t xml:space="preserve"> vaz</w:t>
      </w:r>
      <w:r w:rsidR="00F33B3B">
        <w:t>e</w:t>
      </w:r>
      <w:r w:rsidR="00E84DDB">
        <w:t>b</w:t>
      </w:r>
      <w:r>
        <w:t xml:space="preserve"> v souladu s jeho účelovým určením, touto smlouvou a Zadávací dokumentací, a to pro správce číselníků (dále jen „</w:t>
      </w:r>
      <w:r w:rsidRPr="002A6374">
        <w:rPr>
          <w:b/>
        </w:rPr>
        <w:t>Číselníky</w:t>
      </w:r>
      <w:r>
        <w:t>“);</w:t>
      </w:r>
      <w:bookmarkEnd w:id="5"/>
    </w:p>
    <w:p w:rsidR="00C446F1" w:rsidRDefault="0035433B" w:rsidP="00AC4202">
      <w:pPr>
        <w:pStyle w:val="Psmenoodstavce"/>
      </w:pPr>
      <w:bookmarkStart w:id="7" w:name="_Ref496264992"/>
      <w:bookmarkEnd w:id="6"/>
      <w:r>
        <w:t>za podmínek této smlouvy poskytovat služby</w:t>
      </w:r>
      <w:r w:rsidR="00C446F1">
        <w:t xml:space="preserve"> </w:t>
      </w:r>
      <w:r w:rsidRPr="00A1139E">
        <w:t xml:space="preserve">dle jejich specifikací uvedených v příloze č. </w:t>
      </w:r>
      <w:r>
        <w:t>2</w:t>
      </w:r>
      <w:r w:rsidRPr="00A1139E">
        <w:t xml:space="preserve"> </w:t>
      </w:r>
      <w:proofErr w:type="gramStart"/>
      <w:r w:rsidRPr="00A1139E">
        <w:t>této</w:t>
      </w:r>
      <w:proofErr w:type="gramEnd"/>
      <w:r w:rsidRPr="00A1139E">
        <w:t xml:space="preserve"> smlouvy</w:t>
      </w:r>
      <w:r w:rsidR="00F1093C">
        <w:t xml:space="preserve"> (dále jen „</w:t>
      </w:r>
      <w:r w:rsidR="00F1093C" w:rsidRPr="00CB7EDF">
        <w:rPr>
          <w:b/>
        </w:rPr>
        <w:t>Služb</w:t>
      </w:r>
      <w:r>
        <w:rPr>
          <w:b/>
        </w:rPr>
        <w:t>y</w:t>
      </w:r>
      <w:r w:rsidR="00F1093C">
        <w:t>“)</w:t>
      </w:r>
      <w:r w:rsidR="00C446F1">
        <w:t>.</w:t>
      </w:r>
      <w:bookmarkEnd w:id="7"/>
    </w:p>
    <w:p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:rsidR="007968F7" w:rsidRDefault="007968F7" w:rsidP="005E224A">
      <w:pPr>
        <w:pStyle w:val="Odstavecsmlouvy"/>
      </w:pPr>
      <w:r>
        <w:t>Poskytovatel je povinen plnit rovněž veškeré povinnosti neupravené touto smlouvou, jestliže vyplývají ze Zadávací dokumentace. V případě rozporu mezi touto smlouvou a Zadávací dokumentací se přednostně použijí ustanovení této smlouvy.</w:t>
      </w:r>
    </w:p>
    <w:p w:rsidR="007968F7" w:rsidRDefault="007968F7" w:rsidP="007968F7">
      <w:pPr>
        <w:pStyle w:val="Odstavecsmlouvy"/>
        <w:numPr>
          <w:ilvl w:val="0"/>
          <w:numId w:val="0"/>
        </w:numPr>
        <w:ind w:left="567"/>
      </w:pPr>
    </w:p>
    <w:p w:rsidR="00736A64" w:rsidRDefault="00736A64" w:rsidP="005E224A">
      <w:pPr>
        <w:pStyle w:val="Odstavecsmlouvy"/>
      </w:pPr>
      <w:r>
        <w:t xml:space="preserve">Jestliže Software obsahuje jakýkoli software třetí strany, má Poskytovatel </w:t>
      </w:r>
      <w:r w:rsidR="00171AB5">
        <w:t xml:space="preserve">ve vztahu </w:t>
      </w:r>
      <w:r w:rsidR="00CC32B5">
        <w:t xml:space="preserve">i </w:t>
      </w:r>
      <w:r w:rsidR="00171AB5">
        <w:t xml:space="preserve">k tomuto </w:t>
      </w:r>
      <w:r w:rsidR="00CC32B5">
        <w:t>s</w:t>
      </w:r>
      <w:r w:rsidR="00171AB5">
        <w:t xml:space="preserve">oftware </w:t>
      </w:r>
      <w:r>
        <w:t>veškeré povinnosti vyplývající z této smlouvy, ze Zadávací dokumentace a z pokynů Objednatele. Poskytovatel je povinen zajistit pro Objednatele veškerá práva k tomuto software třetí strany, která je podle této smlouvy, podle Zadávací dokumentace a podle pokynů Objednatele</w:t>
      </w:r>
      <w:r w:rsidR="00090ED2">
        <w:t xml:space="preserve"> povinen Objednateli poskytnout nebo zajistit k Software. Pro vyloučení pochybností se uvádí, že vše co podle této smlouvy platí pro Software, platí rovněž pro jakoukoli jeho </w:t>
      </w:r>
      <w:r w:rsidR="00171AB5">
        <w:t>sou</w:t>
      </w:r>
      <w:r w:rsidR="00090ED2">
        <w:t>část, která má povahu počítačového programu.</w:t>
      </w:r>
    </w:p>
    <w:p w:rsidR="006D438D" w:rsidRDefault="006D438D" w:rsidP="006B5B7D">
      <w:pPr>
        <w:pStyle w:val="Odstavecsmlouvy"/>
        <w:numPr>
          <w:ilvl w:val="0"/>
          <w:numId w:val="0"/>
        </w:numPr>
        <w:ind w:left="567"/>
      </w:pPr>
    </w:p>
    <w:p w:rsidR="006D438D" w:rsidRDefault="006D438D" w:rsidP="005E224A">
      <w:pPr>
        <w:pStyle w:val="Odstavecsmlouvy"/>
      </w:pPr>
      <w:bookmarkStart w:id="8" w:name="_Ref503268378"/>
      <w:r>
        <w:t>Jestliže Software nebude využívat zálohovací systém Objednatele uvedený v Zadávací dokumentaci, považuje se za součást Software rovněž zálohovací systém, který je Poskytovatel povinen za účelem zálohování podle Zálohovacího plánu dodat</w:t>
      </w:r>
      <w:r w:rsidR="005947D5">
        <w:t xml:space="preserve"> a implementovat (dále jen „</w:t>
      </w:r>
      <w:r w:rsidR="005947D5" w:rsidRPr="006B5B7D">
        <w:rPr>
          <w:b/>
        </w:rPr>
        <w:t>Zálohovací systém</w:t>
      </w:r>
      <w:r w:rsidR="005947D5">
        <w:t>“)</w:t>
      </w:r>
      <w:r>
        <w:t xml:space="preserve">. </w:t>
      </w:r>
      <w:r w:rsidR="00064E24">
        <w:t xml:space="preserve">Zálohovací systém je uveden v příloze č. 1 této smlouvy. </w:t>
      </w:r>
      <w:r>
        <w:t xml:space="preserve">Pro vyloučení pochybností se uvádí, že veškeré povinnosti Poskytovatele, které se podle této smlouvy vztahují na Software, se ve stejném rozsahu vztahují na </w:t>
      </w:r>
      <w:r w:rsidR="005947D5">
        <w:t>Z</w:t>
      </w:r>
      <w:r>
        <w:t>álohovací systém</w:t>
      </w:r>
      <w:r w:rsidR="005947D5">
        <w:t xml:space="preserve">, a to včetně povinnosti poskytovat ve vztahu k Zálohovacímu systému sjednané Služby. </w:t>
      </w:r>
      <w:r>
        <w:t xml:space="preserve">Pro vyloučení pochybností se dále uvádí, že Poskytovatel je povinen poskytnout nebo zajistit pro Objednatele </w:t>
      </w:r>
      <w:r w:rsidR="005947D5">
        <w:t xml:space="preserve">k Zálohovacímu systému </w:t>
      </w:r>
      <w:r>
        <w:t xml:space="preserve">licenci nejméně v rozsahu </w:t>
      </w:r>
      <w:r w:rsidR="005947D5">
        <w:t xml:space="preserve">uvedeném v čl. </w:t>
      </w:r>
      <w:r w:rsidR="005947D5">
        <w:fldChar w:fldCharType="begin"/>
      </w:r>
      <w:r w:rsidR="005947D5">
        <w:instrText xml:space="preserve"> REF _Ref497388122 \r \h </w:instrText>
      </w:r>
      <w:r w:rsidR="005947D5">
        <w:fldChar w:fldCharType="separate"/>
      </w:r>
      <w:r w:rsidR="006D0851">
        <w:t>VIII</w:t>
      </w:r>
      <w:r w:rsidR="005947D5">
        <w:fldChar w:fldCharType="end"/>
      </w:r>
      <w:r w:rsidR="005947D5">
        <w:t xml:space="preserve"> této smlouvy a nejméně za podmínek uvedených v čl. </w:t>
      </w:r>
      <w:r w:rsidR="005947D5">
        <w:fldChar w:fldCharType="begin"/>
      </w:r>
      <w:r w:rsidR="005947D5">
        <w:instrText xml:space="preserve"> REF _Ref497388122 \r \h </w:instrText>
      </w:r>
      <w:r w:rsidR="005947D5">
        <w:fldChar w:fldCharType="separate"/>
      </w:r>
      <w:r w:rsidR="006D0851">
        <w:t>VIII</w:t>
      </w:r>
      <w:r w:rsidR="005947D5">
        <w:fldChar w:fldCharType="end"/>
      </w:r>
      <w:r w:rsidR="005947D5">
        <w:t xml:space="preserve"> této smlouvy</w:t>
      </w:r>
      <w:r>
        <w:t xml:space="preserve">. Veškeré náklady Poskytovatele na splnění jeho povinností </w:t>
      </w:r>
      <w:r>
        <w:lastRenderedPageBreak/>
        <w:t xml:space="preserve">podle tohoto odst. </w:t>
      </w:r>
      <w:r>
        <w:fldChar w:fldCharType="begin"/>
      </w:r>
      <w:r>
        <w:instrText xml:space="preserve"> REF _Ref503268378 \r \h </w:instrText>
      </w:r>
      <w:r>
        <w:fldChar w:fldCharType="separate"/>
      </w:r>
      <w:proofErr w:type="gramStart"/>
      <w:r w:rsidR="006D0851">
        <w:t>II.4</w:t>
      </w:r>
      <w:r>
        <w:fldChar w:fldCharType="end"/>
      </w:r>
      <w:r>
        <w:t xml:space="preserve"> jsou</w:t>
      </w:r>
      <w:proofErr w:type="gramEnd"/>
      <w:r>
        <w:t xml:space="preserve"> součástí Ceny za zprovoznění Software</w:t>
      </w:r>
      <w:bookmarkEnd w:id="8"/>
      <w:r>
        <w:t xml:space="preserve"> sjednané v čl. </w:t>
      </w:r>
      <w:r>
        <w:fldChar w:fldCharType="begin"/>
      </w:r>
      <w:r>
        <w:instrText xml:space="preserve"> REF _Ref503268419 \r \h </w:instrText>
      </w:r>
      <w:r>
        <w:fldChar w:fldCharType="separate"/>
      </w:r>
      <w:r w:rsidR="006D0851">
        <w:t>IX</w:t>
      </w:r>
      <w:r>
        <w:fldChar w:fldCharType="end"/>
      </w:r>
      <w:r>
        <w:t xml:space="preserve"> této smlouvy.</w:t>
      </w:r>
    </w:p>
    <w:p w:rsidR="005947D5" w:rsidRDefault="005947D5" w:rsidP="006B5B7D">
      <w:pPr>
        <w:pStyle w:val="Odstavecsmlouvy"/>
        <w:numPr>
          <w:ilvl w:val="0"/>
          <w:numId w:val="0"/>
        </w:numPr>
        <w:ind w:left="567"/>
      </w:pPr>
      <w:bookmarkStart w:id="9" w:name="_Ref503269820"/>
    </w:p>
    <w:p w:rsidR="005947D5" w:rsidRDefault="005947D5" w:rsidP="005947D5">
      <w:pPr>
        <w:pStyle w:val="Odstavecsmlouvy"/>
      </w:pPr>
      <w:r>
        <w:t xml:space="preserve">Software musí nejméně po celou Dobu poskytování Služeb splňovat požadované parametry dostupnosti a další podmínky dostupnosti sjednané v příloze č. 4 </w:t>
      </w:r>
      <w:proofErr w:type="gramStart"/>
      <w:r>
        <w:t>této</w:t>
      </w:r>
      <w:proofErr w:type="gramEnd"/>
      <w:r>
        <w:t xml:space="preserve"> smlouvy. V příloze č. 4 </w:t>
      </w:r>
      <w:proofErr w:type="gramStart"/>
      <w:r>
        <w:t>této</w:t>
      </w:r>
      <w:proofErr w:type="gramEnd"/>
      <w:r>
        <w:t xml:space="preserve"> smlouvy jsou sjednány výjimky, které se nepovažují za narušení dostupnosti Software.</w:t>
      </w:r>
    </w:p>
    <w:p w:rsidR="005947D5" w:rsidRDefault="005947D5" w:rsidP="005947D5">
      <w:pPr>
        <w:pStyle w:val="Odstavecsmlouvy"/>
        <w:numPr>
          <w:ilvl w:val="0"/>
          <w:numId w:val="0"/>
        </w:numPr>
        <w:ind w:left="567"/>
      </w:pPr>
    </w:p>
    <w:p w:rsidR="005947D5" w:rsidRDefault="005947D5" w:rsidP="005947D5">
      <w:pPr>
        <w:pStyle w:val="Odstavecsmlouvy"/>
      </w:pPr>
      <w:bookmarkStart w:id="10" w:name="_Ref503269888"/>
      <w:r>
        <w:t>Jestliže Software nebude využívat systém Objednatele pro měření parametrů dostupnosti a dalších podmínek dostupnosti uvedený v Zadávací dokumentaci, považuje se za součást Software rovněž systém pro měření parametrů dostupnosti a dalších podmínek dostupnosti, který je Poskytovatel povinen za účelem měření parametrů dostupnosti a dalších podmínek dostupnosti dodat a implementovat (dále jen „</w:t>
      </w:r>
      <w:r w:rsidRPr="00EB56BB">
        <w:rPr>
          <w:b/>
        </w:rPr>
        <w:t>Systém pro měření dostupnosti</w:t>
      </w:r>
      <w:r>
        <w:t xml:space="preserve">“). </w:t>
      </w:r>
      <w:r w:rsidR="00064E24">
        <w:t xml:space="preserve">Systém pro měření dostupnosti je uveden v příloze č. 1 této smlouvy. </w:t>
      </w:r>
      <w:r>
        <w:t xml:space="preserve">Pro vyloučení pochybností se uvádí, že veškeré povinnosti Poskytovatele, které se podle této smlouvy vztahují na Software, se ve stejném rozsahu vztahují na Systém pro měření dostupnosti, a to včetně povinnosti poskytovat ve vztahu k tomuto Systému pro měření dostupnosti sjednané Služby. Pro vyloučení pochybností se dále uvádí, že Poskytovatel je povinen poskytnout nebo zajistit pro Objednatele licenci k Systému pro měření dostupnosti nejméně v rozsahu uvedeném v čl. </w:t>
      </w:r>
      <w:r>
        <w:fldChar w:fldCharType="begin"/>
      </w:r>
      <w:r>
        <w:instrText xml:space="preserve"> REF _Ref497388122 \r \h </w:instrText>
      </w:r>
      <w:r>
        <w:fldChar w:fldCharType="separate"/>
      </w:r>
      <w:r w:rsidR="006D0851">
        <w:t>VIII</w:t>
      </w:r>
      <w:r>
        <w:fldChar w:fldCharType="end"/>
      </w:r>
      <w:r>
        <w:t xml:space="preserve"> této smlouvy a nejméně za podmínek uvedených v čl. </w:t>
      </w:r>
      <w:r>
        <w:fldChar w:fldCharType="begin"/>
      </w:r>
      <w:r>
        <w:instrText xml:space="preserve"> REF _Ref497388122 \r \h </w:instrText>
      </w:r>
      <w:r>
        <w:fldChar w:fldCharType="separate"/>
      </w:r>
      <w:r w:rsidR="006D0851">
        <w:t>VIII</w:t>
      </w:r>
      <w:r>
        <w:fldChar w:fldCharType="end"/>
      </w:r>
      <w:r>
        <w:t xml:space="preserve"> této smlouvy. Veškeré náklady Poskytovatele na splnění jeho povinností podle tohoto odst. </w:t>
      </w:r>
      <w:r w:rsidR="00602643">
        <w:fldChar w:fldCharType="begin"/>
      </w:r>
      <w:r w:rsidR="00602643">
        <w:instrText xml:space="preserve"> REF _Ref503269888 \r \h </w:instrText>
      </w:r>
      <w:r w:rsidR="00602643">
        <w:fldChar w:fldCharType="separate"/>
      </w:r>
      <w:proofErr w:type="gramStart"/>
      <w:r w:rsidR="006D0851">
        <w:t>II.6</w:t>
      </w:r>
      <w:r w:rsidR="00602643">
        <w:fldChar w:fldCharType="end"/>
      </w:r>
      <w:r>
        <w:t xml:space="preserve"> jsou</w:t>
      </w:r>
      <w:proofErr w:type="gramEnd"/>
      <w:r>
        <w:t xml:space="preserve"> součástí Ceny za zprovoznění Software sjednané v čl. </w:t>
      </w:r>
      <w:r>
        <w:fldChar w:fldCharType="begin"/>
      </w:r>
      <w:r>
        <w:instrText xml:space="preserve"> REF _Ref503268419 \r \h </w:instrText>
      </w:r>
      <w:r>
        <w:fldChar w:fldCharType="separate"/>
      </w:r>
      <w:r w:rsidR="006D0851">
        <w:t>IX</w:t>
      </w:r>
      <w:r>
        <w:fldChar w:fldCharType="end"/>
      </w:r>
      <w:r>
        <w:t xml:space="preserve"> této smlouvy.</w:t>
      </w:r>
      <w:bookmarkEnd w:id="9"/>
      <w:bookmarkEnd w:id="10"/>
      <w:r w:rsidR="00064E24" w:rsidRPr="00064E24">
        <w:t xml:space="preserve"> </w:t>
      </w:r>
      <w:r w:rsidR="00064E24">
        <w:t>Záznamy Systému pro měření dostupnosti musí být vedeny tak, aby splňovaly</w:t>
      </w:r>
      <w:r w:rsidR="00064E24" w:rsidRPr="00F33B3B">
        <w:t xml:space="preserve"> podmínky pro presumpci </w:t>
      </w:r>
      <w:r w:rsidR="00064E24">
        <w:t xml:space="preserve">jejich </w:t>
      </w:r>
      <w:r w:rsidR="00064E24" w:rsidRPr="00F33B3B">
        <w:t>spolehlivosti upravené v § 562 odst. 2</w:t>
      </w:r>
      <w:r w:rsidR="00064E24">
        <w:t xml:space="preserve"> občanského zákoníku.</w:t>
      </w:r>
    </w:p>
    <w:p w:rsidR="00736A64" w:rsidRDefault="00736A64" w:rsidP="00736A64">
      <w:pPr>
        <w:pStyle w:val="Odstavecsmlouvy"/>
        <w:numPr>
          <w:ilvl w:val="0"/>
          <w:numId w:val="0"/>
        </w:numPr>
        <w:ind w:left="567"/>
      </w:pPr>
    </w:p>
    <w:p w:rsidR="008B1560" w:rsidRDefault="008B1560" w:rsidP="005E224A">
      <w:pPr>
        <w:pStyle w:val="Odstavecsmlouvy"/>
      </w:pPr>
      <w:bookmarkStart w:id="11" w:name="_Ref497822383"/>
      <w:r>
        <w:t xml:space="preserve">Poskytovatel v rámci </w:t>
      </w:r>
      <w:r w:rsidR="00375EB2">
        <w:t xml:space="preserve">Implementace </w:t>
      </w:r>
      <w:r>
        <w:t>provede připojení přístrojů uvedených v příloze č. 6 této smlouvy k Software (dále a výše jen „</w:t>
      </w:r>
      <w:r w:rsidRPr="008B1560">
        <w:rPr>
          <w:b/>
        </w:rPr>
        <w:t>Přístroje</w:t>
      </w:r>
      <w:r>
        <w:t xml:space="preserve">“) prostřednictvím hardware </w:t>
      </w:r>
      <w:r w:rsidR="00012CD1">
        <w:t>specifikovaného v Realizační studii</w:t>
      </w:r>
      <w:r>
        <w:t xml:space="preserve">. </w:t>
      </w:r>
      <w:r w:rsidR="00375EB2">
        <w:t xml:space="preserve">Implementace </w:t>
      </w:r>
      <w:r w:rsidR="00CF1B65">
        <w:t xml:space="preserve">podle odst. </w:t>
      </w:r>
      <w:r w:rsidR="00CF1B65">
        <w:fldChar w:fldCharType="begin"/>
      </w:r>
      <w:r w:rsidR="00CF1B65">
        <w:instrText xml:space="preserve"> REF _Ref496264709 \n \h </w:instrText>
      </w:r>
      <w:r w:rsidR="00CF1B65">
        <w:fldChar w:fldCharType="separate"/>
      </w:r>
      <w:proofErr w:type="gramStart"/>
      <w:r w:rsidR="006D0851">
        <w:t>II.1</w:t>
      </w:r>
      <w:r w:rsidR="00CF1B65">
        <w:fldChar w:fldCharType="end"/>
      </w:r>
      <w:r w:rsidR="00CF1B65">
        <w:t xml:space="preserve"> písm.</w:t>
      </w:r>
      <w:proofErr w:type="gramEnd"/>
      <w:r w:rsidR="00CF1B65">
        <w:t xml:space="preserve"> </w:t>
      </w:r>
      <w:r w:rsidR="00CF1B65">
        <w:fldChar w:fldCharType="begin"/>
      </w:r>
      <w:r w:rsidR="00CF1B65">
        <w:instrText xml:space="preserve"> REF _Ref496264803 \n \h </w:instrText>
      </w:r>
      <w:r w:rsidR="00CF1B65">
        <w:fldChar w:fldCharType="separate"/>
      </w:r>
      <w:r w:rsidR="006D0851">
        <w:t>b)</w:t>
      </w:r>
      <w:r w:rsidR="00CF1B65">
        <w:fldChar w:fldCharType="end"/>
      </w:r>
      <w:r w:rsidR="00CF1B65">
        <w:t xml:space="preserve"> této smlouvy </w:t>
      </w:r>
      <w:r>
        <w:t>se považuje za řádně p</w:t>
      </w:r>
      <w:r w:rsidR="00CF1B65">
        <w:t>roveden</w:t>
      </w:r>
      <w:r w:rsidR="00375EB2">
        <w:t>ou</w:t>
      </w:r>
      <w:r>
        <w:t xml:space="preserve"> pouze tehdy, pokud všechny Přístroje bezproblémově komunikují se Software, ledaže se některý Přístroj stane v průběhu plnění této smlouvy nefunkčním nebo Objednatel rozhodne o jeho </w:t>
      </w:r>
      <w:r w:rsidR="00C333F0">
        <w:t>nepřipojení</w:t>
      </w:r>
      <w:r>
        <w:t>.</w:t>
      </w:r>
      <w:bookmarkEnd w:id="11"/>
      <w:r w:rsidR="007D23FA">
        <w:t xml:space="preserve"> </w:t>
      </w:r>
      <w:r w:rsidR="00012CD1">
        <w:t>Poskytovatel připojení Přístrojů provede v součinnosti s jejich výrobci a dodavateli, jejichž seznam je uveden v příloze č. 6 této smlouvy.</w:t>
      </w:r>
    </w:p>
    <w:p w:rsidR="008B1560" w:rsidRDefault="008B1560" w:rsidP="008B1560">
      <w:pPr>
        <w:pStyle w:val="Odstavecsmlouvy"/>
        <w:numPr>
          <w:ilvl w:val="0"/>
          <w:numId w:val="0"/>
        </w:numPr>
        <w:ind w:left="567"/>
      </w:pPr>
    </w:p>
    <w:p w:rsidR="007D23FA" w:rsidRDefault="007D23FA" w:rsidP="005E224A">
      <w:pPr>
        <w:pStyle w:val="Odstavecsmlouvy"/>
      </w:pPr>
      <w:bookmarkStart w:id="12" w:name="_Ref498090218"/>
      <w:r>
        <w:t xml:space="preserve">Poskytovatel v rámci </w:t>
      </w:r>
      <w:r w:rsidR="00375EB2">
        <w:t xml:space="preserve">Implementace </w:t>
      </w:r>
      <w:r>
        <w:t xml:space="preserve">provede integraci Software na softwarové systémy Objednatele a softwarové systémy třetích stran </w:t>
      </w:r>
      <w:r w:rsidR="00F775F1">
        <w:t xml:space="preserve">dle </w:t>
      </w:r>
      <w:r>
        <w:t>této smlouvy, Zadávací dokumentace</w:t>
      </w:r>
      <w:r w:rsidR="00F775F1">
        <w:t>, Realizační studie</w:t>
      </w:r>
      <w:r>
        <w:t xml:space="preserve"> a </w:t>
      </w:r>
      <w:r w:rsidR="00F775F1">
        <w:t xml:space="preserve">dle </w:t>
      </w:r>
      <w:r>
        <w:t xml:space="preserve">přílohy č. </w:t>
      </w:r>
      <w:r w:rsidR="00CF1B65">
        <w:t>1</w:t>
      </w:r>
      <w:r>
        <w:t xml:space="preserve"> této smlouvy</w:t>
      </w:r>
      <w:r w:rsidR="00F775F1">
        <w:t xml:space="preserve">, jakož i na </w:t>
      </w:r>
      <w:proofErr w:type="spellStart"/>
      <w:r w:rsidR="00F775F1">
        <w:t>middleware</w:t>
      </w:r>
      <w:proofErr w:type="spellEnd"/>
      <w:r w:rsidR="00F775F1">
        <w:t xml:space="preserve"> uvedené v příloze č. 6 této smlouvy</w:t>
      </w:r>
      <w:r>
        <w:t xml:space="preserve"> (dále a výše jen „</w:t>
      </w:r>
      <w:r>
        <w:rPr>
          <w:b/>
        </w:rPr>
        <w:t>Integrace</w:t>
      </w:r>
      <w:r>
        <w:t>“).</w:t>
      </w:r>
      <w:bookmarkEnd w:id="12"/>
      <w:r>
        <w:t xml:space="preserve"> </w:t>
      </w:r>
    </w:p>
    <w:p w:rsidR="007D23FA" w:rsidRDefault="007D23FA" w:rsidP="002F054B">
      <w:pPr>
        <w:pStyle w:val="Odstavecsmlouvy"/>
        <w:numPr>
          <w:ilvl w:val="0"/>
          <w:numId w:val="0"/>
        </w:numPr>
        <w:ind w:left="567"/>
      </w:pPr>
    </w:p>
    <w:p w:rsidR="00E739A1" w:rsidRDefault="00980EC4" w:rsidP="005E224A">
      <w:pPr>
        <w:pStyle w:val="Odstavecsmlouvy"/>
      </w:pPr>
      <w:r>
        <w:t xml:space="preserve">Poskytovatel je povinen ve lhůtě sjednané v Harmonogramu zpracovat a Objednateli předložit realizační studii (dále </w:t>
      </w:r>
      <w:r w:rsidR="00F775F1">
        <w:t xml:space="preserve">a výše </w:t>
      </w:r>
      <w:r>
        <w:t>jen „</w:t>
      </w:r>
      <w:r w:rsidRPr="00980EC4">
        <w:rPr>
          <w:b/>
        </w:rPr>
        <w:t>Realizační studie</w:t>
      </w:r>
      <w:r>
        <w:t xml:space="preserve">“), ve které s odbornou péčí uvede požadavky na hardwarovou infrastrukturu Objednatele, na které bude provozován Software tak, aby </w:t>
      </w:r>
      <w:r w:rsidR="00C333F0">
        <w:t xml:space="preserve">Software byl </w:t>
      </w:r>
      <w:r>
        <w:t xml:space="preserve">nejméně po Dobu poskytování Služeb </w:t>
      </w:r>
      <w:r w:rsidR="00C333F0">
        <w:t xml:space="preserve">plně funkční a </w:t>
      </w:r>
      <w:r>
        <w:t xml:space="preserve">splňoval veškeré </w:t>
      </w:r>
      <w:r w:rsidR="00064E24">
        <w:t xml:space="preserve">parametry a </w:t>
      </w:r>
      <w:r w:rsidR="00C333F0">
        <w:t xml:space="preserve">podmínky </w:t>
      </w:r>
      <w:r>
        <w:t>dostupnosti Software uvedené v příloze č. 4 k této smlouvě</w:t>
      </w:r>
      <w:r w:rsidR="00064E24">
        <w:t>, přičemž skutečné hodnoty těchto parametrů a podmínek dostupnosti budou zjišťovány Systémem pro měření dostupnosti</w:t>
      </w:r>
      <w:r>
        <w:t>.</w:t>
      </w:r>
      <w:r w:rsidRPr="00980EC4">
        <w:t xml:space="preserve"> </w:t>
      </w:r>
      <w:r w:rsidR="00BD7439">
        <w:t xml:space="preserve">Realizační studie </w:t>
      </w:r>
      <w:r w:rsidR="00F775F1">
        <w:t xml:space="preserve">rovněž </w:t>
      </w:r>
      <w:r w:rsidR="00BD7439">
        <w:t xml:space="preserve">musí v detailech popsat postup </w:t>
      </w:r>
      <w:r w:rsidR="00375EB2">
        <w:t xml:space="preserve">Implementace </w:t>
      </w:r>
      <w:r w:rsidR="00BD7439">
        <w:t>včetně připojení Přístrojů k</w:t>
      </w:r>
      <w:r w:rsidR="008B1560">
        <w:t> </w:t>
      </w:r>
      <w:r w:rsidR="00BD7439">
        <w:t>Software</w:t>
      </w:r>
      <w:r w:rsidR="008B1560">
        <w:t xml:space="preserve"> dle odst. </w:t>
      </w:r>
      <w:r w:rsidR="008B1560">
        <w:fldChar w:fldCharType="begin"/>
      </w:r>
      <w:r w:rsidR="008B1560">
        <w:instrText xml:space="preserve"> REF _Ref497822383 \n \h </w:instrText>
      </w:r>
      <w:r w:rsidR="008B1560">
        <w:fldChar w:fldCharType="separate"/>
      </w:r>
      <w:proofErr w:type="gramStart"/>
      <w:r w:rsidR="006D0851">
        <w:t>II.7</w:t>
      </w:r>
      <w:r w:rsidR="008B1560">
        <w:fldChar w:fldCharType="end"/>
      </w:r>
      <w:r w:rsidR="008B1560">
        <w:t xml:space="preserve"> této</w:t>
      </w:r>
      <w:proofErr w:type="gramEnd"/>
      <w:r w:rsidR="008B1560">
        <w:t xml:space="preserve"> smlouvy</w:t>
      </w:r>
      <w:r w:rsidR="007D23FA">
        <w:t xml:space="preserve"> a provedení Integrace</w:t>
      </w:r>
      <w:r w:rsidR="00E84DDB">
        <w:t xml:space="preserve"> (včetně popisu integračních vazeb)</w:t>
      </w:r>
      <w:r w:rsidR="007D23FA">
        <w:t xml:space="preserve"> dle odst. </w:t>
      </w:r>
      <w:r w:rsidR="007D23FA">
        <w:fldChar w:fldCharType="begin"/>
      </w:r>
      <w:r w:rsidR="007D23FA">
        <w:instrText xml:space="preserve"> REF _Ref498090218 \n \h </w:instrText>
      </w:r>
      <w:r w:rsidR="007D23FA">
        <w:fldChar w:fldCharType="separate"/>
      </w:r>
      <w:r w:rsidR="006D0851">
        <w:t>II.8</w:t>
      </w:r>
      <w:r w:rsidR="007D23FA">
        <w:fldChar w:fldCharType="end"/>
      </w:r>
      <w:r w:rsidR="007D23FA">
        <w:t xml:space="preserve"> této smlouvy</w:t>
      </w:r>
      <w:r w:rsidR="00BD7439">
        <w:t xml:space="preserve">. </w:t>
      </w:r>
      <w:r>
        <w:t xml:space="preserve">Realizační studie podléhá akceptaci Objednatele dle čl. </w:t>
      </w:r>
      <w:r>
        <w:fldChar w:fldCharType="begin"/>
      </w:r>
      <w:r>
        <w:instrText xml:space="preserve"> REF _Ref497462911 \n \h </w:instrText>
      </w:r>
      <w:r>
        <w:fldChar w:fldCharType="separate"/>
      </w:r>
      <w:r w:rsidR="006D0851">
        <w:t>V</w:t>
      </w:r>
      <w:r>
        <w:fldChar w:fldCharType="end"/>
      </w:r>
      <w:r>
        <w:t xml:space="preserve"> této smlouvy. </w:t>
      </w:r>
    </w:p>
    <w:p w:rsidR="00E739A1" w:rsidRDefault="00E739A1" w:rsidP="002F054B">
      <w:pPr>
        <w:pStyle w:val="Odstavecsmlouvy"/>
        <w:numPr>
          <w:ilvl w:val="0"/>
          <w:numId w:val="0"/>
        </w:numPr>
        <w:ind w:left="567"/>
      </w:pPr>
    </w:p>
    <w:p w:rsidR="007D23FA" w:rsidRDefault="009B33F7" w:rsidP="005E224A">
      <w:pPr>
        <w:pStyle w:val="Odstavecsmlouvy"/>
      </w:pPr>
      <w:r>
        <w:t>S</w:t>
      </w:r>
      <w:r w:rsidR="00E739A1">
        <w:t xml:space="preserve">mluvní strany </w:t>
      </w:r>
      <w:r>
        <w:t xml:space="preserve">se </w:t>
      </w:r>
      <w:r w:rsidR="00E739A1">
        <w:t xml:space="preserve">dohodly, že předložením Realizační studie Objednateli Poskytovatel s odbornou péčí prohlašuje, že má všechny informace nezbytné k tomu, aby řádně a podle této smlouvy a Zadávací dokumentace </w:t>
      </w:r>
      <w:r w:rsidR="00375EB2">
        <w:t>provedl Implementaci</w:t>
      </w:r>
      <w:r w:rsidR="00E739A1">
        <w:t xml:space="preserve">, a to včetně připojení Přístrojů k Software dle odst. </w:t>
      </w:r>
      <w:r w:rsidR="00E739A1">
        <w:fldChar w:fldCharType="begin"/>
      </w:r>
      <w:r w:rsidR="00E739A1">
        <w:instrText xml:space="preserve"> REF _Ref497822383 \n \h </w:instrText>
      </w:r>
      <w:r w:rsidR="00E739A1">
        <w:fldChar w:fldCharType="separate"/>
      </w:r>
      <w:proofErr w:type="gramStart"/>
      <w:r w:rsidR="006D0851">
        <w:t>II.7</w:t>
      </w:r>
      <w:r w:rsidR="00E739A1">
        <w:fldChar w:fldCharType="end"/>
      </w:r>
      <w:r w:rsidR="00E739A1">
        <w:t xml:space="preserve"> této</w:t>
      </w:r>
      <w:proofErr w:type="gramEnd"/>
      <w:r w:rsidR="00E739A1">
        <w:t xml:space="preserve"> smlouvy a provedení Integrace dle odst. </w:t>
      </w:r>
      <w:r w:rsidR="00E739A1">
        <w:fldChar w:fldCharType="begin"/>
      </w:r>
      <w:r w:rsidR="00E739A1">
        <w:instrText xml:space="preserve"> REF _Ref498090218 \n \h </w:instrText>
      </w:r>
      <w:r w:rsidR="00E739A1">
        <w:fldChar w:fldCharType="separate"/>
      </w:r>
      <w:r w:rsidR="006D0851">
        <w:t>II.8</w:t>
      </w:r>
      <w:r w:rsidR="00E739A1">
        <w:fldChar w:fldCharType="end"/>
      </w:r>
      <w:r w:rsidR="00E739A1">
        <w:t xml:space="preserve"> této smlouvy.</w:t>
      </w:r>
    </w:p>
    <w:p w:rsidR="007D23FA" w:rsidRDefault="007D23FA" w:rsidP="002F054B">
      <w:pPr>
        <w:pStyle w:val="Odstavecsmlouvy"/>
        <w:numPr>
          <w:ilvl w:val="0"/>
          <w:numId w:val="0"/>
        </w:numPr>
        <w:ind w:left="567"/>
      </w:pPr>
    </w:p>
    <w:p w:rsidR="005947D5" w:rsidRDefault="00980EC4" w:rsidP="005E224A">
      <w:pPr>
        <w:pStyle w:val="Odstavecsmlouvy"/>
      </w:pPr>
      <w:r>
        <w:t xml:space="preserve">Bez zbytečného odkladu po akceptaci Realizační studie je Objednatel povinen zpřístupnit Poskytovateli svou hardwarovou infrastrukturu </w:t>
      </w:r>
      <w:r w:rsidR="000F6159">
        <w:t>v rozsahu stanoveném v Realizační studii</w:t>
      </w:r>
      <w:r>
        <w:t>.</w:t>
      </w:r>
      <w:r w:rsidR="00EE2E9B">
        <w:t xml:space="preserve"> </w:t>
      </w:r>
    </w:p>
    <w:p w:rsidR="005947D5" w:rsidRDefault="005947D5" w:rsidP="006B5B7D">
      <w:pPr>
        <w:pStyle w:val="Odstavecsmlouvy"/>
        <w:numPr>
          <w:ilvl w:val="0"/>
          <w:numId w:val="0"/>
        </w:numPr>
        <w:ind w:left="567"/>
      </w:pPr>
    </w:p>
    <w:p w:rsidR="008524EE" w:rsidRDefault="002E515C" w:rsidP="005E224A">
      <w:pPr>
        <w:pStyle w:val="Odstavecsmlouvy"/>
      </w:pPr>
      <w:bookmarkStart w:id="13" w:name="_Ref503267388"/>
      <w:r>
        <w:lastRenderedPageBreak/>
        <w:t>Poskytovatel</w:t>
      </w:r>
      <w:r w:rsidR="008524EE">
        <w:t xml:space="preserve"> před zahájením </w:t>
      </w:r>
      <w:r w:rsidR="003B3098">
        <w:t xml:space="preserve">Testování </w:t>
      </w:r>
      <w:r w:rsidR="008524EE">
        <w:t>připraví v součinnosti s </w:t>
      </w:r>
      <w:r>
        <w:t>Objednatel</w:t>
      </w:r>
      <w:r w:rsidR="00C446F1">
        <w:t>e</w:t>
      </w:r>
      <w:r w:rsidR="008524EE">
        <w:t xml:space="preserve">m </w:t>
      </w:r>
      <w:r w:rsidR="00EB7AC2">
        <w:t xml:space="preserve">a dle jeho pokynů </w:t>
      </w:r>
      <w:r w:rsidR="008524EE">
        <w:t>písemný Testovací scénář</w:t>
      </w:r>
      <w:r w:rsidR="00BD7439">
        <w:t>, a to v termínu dle Harmonogramu</w:t>
      </w:r>
      <w:r w:rsidR="003E3071">
        <w:t>.</w:t>
      </w:r>
      <w:r w:rsidR="00C446F1">
        <w:t xml:space="preserve"> </w:t>
      </w:r>
      <w:r w:rsidR="003E3071">
        <w:t>Ú</w:t>
      </w:r>
      <w:r w:rsidR="00C446F1">
        <w:t xml:space="preserve">čelem </w:t>
      </w:r>
      <w:r w:rsidR="003B3098">
        <w:t>T</w:t>
      </w:r>
      <w:r w:rsidR="003E3071">
        <w:t xml:space="preserve">estování je </w:t>
      </w:r>
      <w:r w:rsidR="00C446F1">
        <w:t xml:space="preserve">prokázání </w:t>
      </w:r>
      <w:r w:rsidR="00A06BF1">
        <w:t xml:space="preserve">splnění závazku Poskytovatele </w:t>
      </w:r>
      <w:r w:rsidR="00375EB2">
        <w:t>provést Implementaci</w:t>
      </w:r>
      <w:r w:rsidR="00A06BF1">
        <w:t xml:space="preserve">, tj. </w:t>
      </w:r>
      <w:r w:rsidR="00171AB5">
        <w:t xml:space="preserve">dosažení </w:t>
      </w:r>
      <w:r w:rsidR="00A06BF1">
        <w:t>plné provozuschopnosti Software v prostředí Objednatele v souladu s touto smlouvou</w:t>
      </w:r>
      <w:r w:rsidR="008F3C88">
        <w:t>, Realizační studií</w:t>
      </w:r>
      <w:r w:rsidR="00A06BF1">
        <w:t xml:space="preserve"> a </w:t>
      </w:r>
      <w:r w:rsidR="00171AB5">
        <w:t>Zadávací dokumentací</w:t>
      </w:r>
      <w:r w:rsidR="008B1560">
        <w:t xml:space="preserve">, a to včetně </w:t>
      </w:r>
      <w:r w:rsidR="00D64878">
        <w:t xml:space="preserve">plně funkční Integrace a </w:t>
      </w:r>
      <w:r w:rsidR="008B1560">
        <w:t>bezproblémové komunikace Software s</w:t>
      </w:r>
      <w:r w:rsidR="00D154F4">
        <w:t> </w:t>
      </w:r>
      <w:r w:rsidR="008B1560">
        <w:t>Přístroji</w:t>
      </w:r>
      <w:r w:rsidR="00D154F4">
        <w:t xml:space="preserve"> a </w:t>
      </w:r>
      <w:r w:rsidR="001476D4">
        <w:t xml:space="preserve">včetně </w:t>
      </w:r>
      <w:r w:rsidR="00D154F4">
        <w:t xml:space="preserve">dodržení požadavků na Software vyplývajících z čl. </w:t>
      </w:r>
      <w:r w:rsidR="00D154F4">
        <w:fldChar w:fldCharType="begin"/>
      </w:r>
      <w:r w:rsidR="00D154F4">
        <w:instrText xml:space="preserve"> REF _Ref497897106 \n \h </w:instrText>
      </w:r>
      <w:r w:rsidR="00D154F4">
        <w:fldChar w:fldCharType="separate"/>
      </w:r>
      <w:r w:rsidR="006D0851">
        <w:t>XIII</w:t>
      </w:r>
      <w:r w:rsidR="00D154F4">
        <w:fldChar w:fldCharType="end"/>
      </w:r>
      <w:r w:rsidR="00D154F4">
        <w:t xml:space="preserve"> smlouvy</w:t>
      </w:r>
      <w:r w:rsidR="008524EE">
        <w:t xml:space="preserve">. </w:t>
      </w:r>
      <w:r w:rsidR="00F7368C">
        <w:t xml:space="preserve">Součástí Testování může být testovací provoz Software popsaný v Testovacím scénáři. </w:t>
      </w:r>
      <w:r w:rsidR="008524EE">
        <w:t xml:space="preserve">Testovací scénář </w:t>
      </w:r>
      <w:r w:rsidR="005A6AD8">
        <w:t xml:space="preserve">podléhá akceptaci Objednatele dle čl. </w:t>
      </w:r>
      <w:r w:rsidR="00094D52">
        <w:fldChar w:fldCharType="begin"/>
      </w:r>
      <w:r w:rsidR="00094D52">
        <w:instrText xml:space="preserve"> REF _Ref497462911 \n \h </w:instrText>
      </w:r>
      <w:r w:rsidR="00094D52">
        <w:fldChar w:fldCharType="separate"/>
      </w:r>
      <w:r w:rsidR="006D0851">
        <w:t>V</w:t>
      </w:r>
      <w:r w:rsidR="00094D52">
        <w:fldChar w:fldCharType="end"/>
      </w:r>
      <w:r w:rsidR="00094D52">
        <w:t xml:space="preserve"> </w:t>
      </w:r>
      <w:r w:rsidR="005A6AD8">
        <w:t>této smlouvy</w:t>
      </w:r>
      <w:r w:rsidR="008524EE">
        <w:t xml:space="preserve">. Bez akceptace Testovacího scénáře není </w:t>
      </w:r>
      <w:r>
        <w:t>Poskytovatel</w:t>
      </w:r>
      <w:r w:rsidR="00383349">
        <w:t xml:space="preserve"> oprávněn </w:t>
      </w:r>
      <w:r w:rsidR="003B3098">
        <w:t>Testování</w:t>
      </w:r>
      <w:r w:rsidR="003B3098" w:rsidRPr="00221180">
        <w:t xml:space="preserve"> </w:t>
      </w:r>
      <w:r w:rsidR="00221180">
        <w:t>zahájit</w:t>
      </w:r>
      <w:r w:rsidR="008524EE">
        <w:t>.</w:t>
      </w:r>
      <w:r w:rsidR="00C874D2">
        <w:t xml:space="preserve"> Povinnost Poskytovatele </w:t>
      </w:r>
      <w:r w:rsidR="00621D0C">
        <w:t xml:space="preserve">provést úspěšné </w:t>
      </w:r>
      <w:r w:rsidR="003B3098">
        <w:t xml:space="preserve">Testování </w:t>
      </w:r>
      <w:r w:rsidR="00621D0C">
        <w:t xml:space="preserve">dle </w:t>
      </w:r>
      <w:r w:rsidR="00C874D2">
        <w:t>Testovací</w:t>
      </w:r>
      <w:r w:rsidR="00621D0C">
        <w:t>ho</w:t>
      </w:r>
      <w:r w:rsidR="00C874D2">
        <w:t xml:space="preserve"> scénář</w:t>
      </w:r>
      <w:r w:rsidR="00621D0C">
        <w:t>e</w:t>
      </w:r>
      <w:r w:rsidR="00C874D2">
        <w:t xml:space="preserve"> ve lhůtě sjednané v</w:t>
      </w:r>
      <w:r w:rsidR="00E82DAA">
        <w:t xml:space="preserve"> Harmonogramu </w:t>
      </w:r>
      <w:r w:rsidR="00621D0C">
        <w:t>tím není dotčena.</w:t>
      </w:r>
      <w:r w:rsidR="003E3071">
        <w:t xml:space="preserve"> Za úspěšné se považuje takové </w:t>
      </w:r>
      <w:r w:rsidR="003B3098">
        <w:t>T</w:t>
      </w:r>
      <w:r w:rsidR="003E3071">
        <w:t xml:space="preserve">estování, které proběhne </w:t>
      </w:r>
      <w:r w:rsidR="00E82DAA">
        <w:t xml:space="preserve">v součinnosti s Objednatelem a </w:t>
      </w:r>
      <w:r w:rsidR="003E3071">
        <w:t xml:space="preserve">podle Testovacího scénáře a z jehož výsledku vyplyne splnění výše sjednaného účelu </w:t>
      </w:r>
      <w:r w:rsidR="003B3098">
        <w:t>T</w:t>
      </w:r>
      <w:r w:rsidR="003E3071">
        <w:t>estování.</w:t>
      </w:r>
      <w:bookmarkEnd w:id="13"/>
    </w:p>
    <w:p w:rsidR="0027662F" w:rsidRDefault="0027662F" w:rsidP="006B5B7D">
      <w:pPr>
        <w:pStyle w:val="Odstavecsmlouvy"/>
        <w:numPr>
          <w:ilvl w:val="0"/>
          <w:numId w:val="0"/>
        </w:numPr>
        <w:ind w:left="567"/>
      </w:pPr>
    </w:p>
    <w:p w:rsidR="00AA3E4F" w:rsidRDefault="00AA3E4F" w:rsidP="005E224A">
      <w:pPr>
        <w:pStyle w:val="Odstavecsmlouvy"/>
      </w:pPr>
      <w:r>
        <w:t xml:space="preserve">Pokud je v Harmonogramu </w:t>
      </w:r>
      <w:r w:rsidR="0027662F">
        <w:t>sjednáno</w:t>
      </w:r>
      <w:r>
        <w:t xml:space="preserve"> </w:t>
      </w:r>
      <w:r w:rsidR="0027662F">
        <w:t xml:space="preserve">provedení </w:t>
      </w:r>
      <w:r>
        <w:t>dílčích Testování</w:t>
      </w:r>
      <w:r w:rsidR="0027662F">
        <w:t xml:space="preserve">, je Poskytovatel povinen provést rovněž tato dílčí Testování a zpracovat odpovídající dílčí Testovací scénáře. Ujednání odst. </w:t>
      </w:r>
      <w:r w:rsidR="0027662F">
        <w:fldChar w:fldCharType="begin"/>
      </w:r>
      <w:r w:rsidR="0027662F">
        <w:instrText xml:space="preserve"> REF _Ref503267388 \r \h </w:instrText>
      </w:r>
      <w:r w:rsidR="0027662F">
        <w:fldChar w:fldCharType="separate"/>
      </w:r>
      <w:proofErr w:type="gramStart"/>
      <w:r w:rsidR="006D0851">
        <w:t>II.12</w:t>
      </w:r>
      <w:proofErr w:type="gramEnd"/>
      <w:r w:rsidR="0027662F">
        <w:fldChar w:fldCharType="end"/>
      </w:r>
      <w:r w:rsidR="0027662F">
        <w:t xml:space="preserve"> této smlouvy se pro tato dílčí Testování použije obdobně.</w:t>
      </w:r>
      <w:r w:rsidR="00C52FB1">
        <w:t xml:space="preserve"> Poskytovatel není oprávněn zahájit Testování celého Software, aniž by </w:t>
      </w:r>
      <w:r w:rsidR="005D456D">
        <w:t>úspěšně provedl všechna sjednaná</w:t>
      </w:r>
      <w:r w:rsidR="00C52FB1">
        <w:t xml:space="preserve"> dílčí Testování. Tím nejsou dotčena ostatní ujednání této Smlouvy, zejména povinnost dodržovat termíny sjednané v Harmonogramu.</w:t>
      </w:r>
    </w:p>
    <w:p w:rsidR="008524EE" w:rsidRDefault="008524EE" w:rsidP="008524EE">
      <w:pPr>
        <w:pStyle w:val="Odstavecsmlouvy"/>
        <w:numPr>
          <w:ilvl w:val="0"/>
          <w:numId w:val="0"/>
        </w:numPr>
        <w:ind w:left="567"/>
      </w:pPr>
    </w:p>
    <w:p w:rsidR="00E82DAA" w:rsidRDefault="00E349C2" w:rsidP="0000720B">
      <w:pPr>
        <w:pStyle w:val="Odstavecsmlouvy"/>
      </w:pPr>
      <w:bookmarkStart w:id="14" w:name="_Ref480357618"/>
      <w:r>
        <w:t xml:space="preserve">Poskytovatel </w:t>
      </w:r>
      <w:r w:rsidR="00E82DAA">
        <w:t xml:space="preserve">v součinnosti s Objednatelem </w:t>
      </w:r>
      <w:r>
        <w:t xml:space="preserve">svolá </w:t>
      </w:r>
      <w:r w:rsidR="00E82DAA">
        <w:t xml:space="preserve">nejméně </w:t>
      </w:r>
      <w:r w:rsidR="0063325B">
        <w:t xml:space="preserve">tři </w:t>
      </w:r>
      <w:r w:rsidR="00E82DAA">
        <w:t xml:space="preserve">řídicí výbory, na kterých Poskytovatel seznámí Objednatele s průběhem </w:t>
      </w:r>
      <w:r>
        <w:t xml:space="preserve">plnění svých </w:t>
      </w:r>
      <w:r w:rsidR="00E82DAA">
        <w:t>povinností a umožní Objednateli udělení pokynů k dalšímu postupu při jejich plnění</w:t>
      </w:r>
      <w:r w:rsidR="004074EA">
        <w:t xml:space="preserve"> (dále jen „</w:t>
      </w:r>
      <w:r w:rsidR="004074EA" w:rsidRPr="004074EA">
        <w:rPr>
          <w:b/>
        </w:rPr>
        <w:t>Řídicí výbory</w:t>
      </w:r>
      <w:r w:rsidR="004074EA">
        <w:t>“)</w:t>
      </w:r>
      <w:r w:rsidR="00E82DAA">
        <w:t xml:space="preserve">. </w:t>
      </w:r>
      <w:r w:rsidR="0063325B">
        <w:t xml:space="preserve">Poskytovatel je povinen svolat Řídicí výbory v termínech </w:t>
      </w:r>
      <w:r>
        <w:t>vyplývajících z Harmonogramu</w:t>
      </w:r>
      <w:r w:rsidR="0063325B">
        <w:t xml:space="preserve">. </w:t>
      </w:r>
      <w:r w:rsidR="00E82DAA">
        <w:t xml:space="preserve">Nejsou-li tyto pokyny Objednatele v rozporu s touto smlouvou nebo </w:t>
      </w:r>
      <w:r w:rsidR="004074EA">
        <w:t xml:space="preserve">Zadávací dokumentací, je Poskytovatel povinen se jimi řídit. Řídicí výbory se konají v prostorách Objednatele a musí být svolány nejméně tři pracovní dny předem. Poskytovatel z každého Řídicího výboru pořídí zápis, který podléhá akceptaci Objednatelem dle čl. </w:t>
      </w:r>
      <w:r w:rsidR="004074EA">
        <w:fldChar w:fldCharType="begin"/>
      </w:r>
      <w:r w:rsidR="004074EA">
        <w:instrText xml:space="preserve"> REF _Ref497462911 \n \h </w:instrText>
      </w:r>
      <w:r w:rsidR="004074EA">
        <w:fldChar w:fldCharType="separate"/>
      </w:r>
      <w:r w:rsidR="006D0851">
        <w:t>V</w:t>
      </w:r>
      <w:r w:rsidR="004074EA">
        <w:fldChar w:fldCharType="end"/>
      </w:r>
      <w:r w:rsidR="004074EA">
        <w:t> této smlouvy. Bez této akceptace se má za to, že daný Řídicí výbor neproběhl řádně.</w:t>
      </w:r>
    </w:p>
    <w:p w:rsidR="00E82DAA" w:rsidRDefault="00E82DAA" w:rsidP="00E82DAA">
      <w:pPr>
        <w:pStyle w:val="Odstavecsmlouvy"/>
        <w:numPr>
          <w:ilvl w:val="0"/>
          <w:numId w:val="0"/>
        </w:numPr>
        <w:ind w:left="567"/>
      </w:pPr>
    </w:p>
    <w:p w:rsidR="0000720B" w:rsidRDefault="0000720B" w:rsidP="0000720B">
      <w:pPr>
        <w:pStyle w:val="Odstavecsmlouvy"/>
      </w:pPr>
      <w:r w:rsidRPr="00FB23A7">
        <w:t xml:space="preserve">Pokud je pro oprávněné užívání </w:t>
      </w:r>
      <w:r>
        <w:t>S</w:t>
      </w:r>
      <w:r w:rsidRPr="00FB23A7">
        <w:t xml:space="preserve">oftware </w:t>
      </w:r>
      <w:r>
        <w:t xml:space="preserve">v souladu s touto smlouvou a </w:t>
      </w:r>
      <w:r w:rsidR="00F36556">
        <w:t>Zadávací dokumentací</w:t>
      </w:r>
      <w:r>
        <w:t xml:space="preserve"> </w:t>
      </w:r>
      <w:r w:rsidRPr="00FB23A7">
        <w:t>nezbytný licenční</w:t>
      </w:r>
      <w:r w:rsidR="00E349C2">
        <w:t xml:space="preserve"> či </w:t>
      </w:r>
      <w:r w:rsidRPr="00FB23A7">
        <w:t>produktový klíč nebo obdobný kód (dále jen „</w:t>
      </w:r>
      <w:r w:rsidRPr="006807B1">
        <w:rPr>
          <w:b/>
        </w:rPr>
        <w:t>Licenční klíč</w:t>
      </w:r>
      <w:r w:rsidRPr="00FB23A7">
        <w:t xml:space="preserve">“), je </w:t>
      </w:r>
      <w:r>
        <w:t>Poskytovatel povinen Objednateli zpřístupnit Licenční klíč</w:t>
      </w:r>
      <w:r w:rsidRPr="00FB23A7">
        <w:t xml:space="preserve"> v podobě, která </w:t>
      </w:r>
      <w:r>
        <w:t xml:space="preserve">mu </w:t>
      </w:r>
      <w:r w:rsidRPr="00FB23A7">
        <w:t>bude umožňovat časově neomezené opakované čtení Licenčního klíče v otevřené podobě.</w:t>
      </w:r>
      <w:r>
        <w:t xml:space="preserve"> </w:t>
      </w:r>
    </w:p>
    <w:p w:rsidR="00B52B20" w:rsidRDefault="00B52B20" w:rsidP="00B52B20">
      <w:pPr>
        <w:pStyle w:val="Odstavecsmlouvy"/>
        <w:numPr>
          <w:ilvl w:val="0"/>
          <w:numId w:val="0"/>
        </w:numPr>
        <w:ind w:left="567"/>
      </w:pPr>
    </w:p>
    <w:p w:rsidR="002A6374" w:rsidRDefault="002A6374" w:rsidP="0000720B">
      <w:pPr>
        <w:pStyle w:val="Odstavecsmlouvy"/>
      </w:pPr>
      <w:r>
        <w:t xml:space="preserve">Poskytovatel je povinen </w:t>
      </w:r>
      <w:r w:rsidR="00F36556">
        <w:t xml:space="preserve">zpracovat </w:t>
      </w:r>
      <w:r>
        <w:t>Čís</w:t>
      </w:r>
      <w:r w:rsidR="00B52B20">
        <w:t xml:space="preserve">elníky a </w:t>
      </w:r>
      <w:r w:rsidR="00F36556">
        <w:t xml:space="preserve">předat je </w:t>
      </w:r>
      <w:r w:rsidR="00B52B20">
        <w:t xml:space="preserve">Objednateli </w:t>
      </w:r>
      <w:r w:rsidR="00B52B20" w:rsidRPr="00B52B20">
        <w:t>v elektronické formě</w:t>
      </w:r>
      <w:r w:rsidR="00F36556">
        <w:t xml:space="preserve">, a to ve lhůtě sjednané </w:t>
      </w:r>
      <w:r w:rsidR="00B52B20">
        <w:t xml:space="preserve">v Harmonogramu. Číselníky podléhají akceptaci Objednatele dle čl. </w:t>
      </w:r>
      <w:r w:rsidR="00F36556">
        <w:fldChar w:fldCharType="begin"/>
      </w:r>
      <w:r w:rsidR="00F36556">
        <w:instrText xml:space="preserve"> REF _Ref497462911 \n \h </w:instrText>
      </w:r>
      <w:r w:rsidR="00F36556">
        <w:fldChar w:fldCharType="separate"/>
      </w:r>
      <w:r w:rsidR="006D0851">
        <w:t>V</w:t>
      </w:r>
      <w:r w:rsidR="00F36556">
        <w:fldChar w:fldCharType="end"/>
      </w:r>
      <w:r w:rsidR="00F36556">
        <w:t xml:space="preserve"> </w:t>
      </w:r>
      <w:r w:rsidR="00B52B20">
        <w:t>této smlouvy.</w:t>
      </w:r>
      <w:r w:rsidR="00D455F3">
        <w:t xml:space="preserve"> Po jejich akceptaci je Poskytovatel povinen Číselníky implementovat do Software.</w:t>
      </w:r>
    </w:p>
    <w:p w:rsidR="0000720B" w:rsidRDefault="0000720B" w:rsidP="0000720B">
      <w:pPr>
        <w:pStyle w:val="Odstavecsmlouvy"/>
        <w:numPr>
          <w:ilvl w:val="0"/>
          <w:numId w:val="0"/>
        </w:numPr>
        <w:ind w:left="567"/>
      </w:pPr>
    </w:p>
    <w:p w:rsidR="0000720B" w:rsidRDefault="0000720B" w:rsidP="0000720B">
      <w:pPr>
        <w:pStyle w:val="Odstavecsmlouvy"/>
      </w:pPr>
      <w:r>
        <w:t xml:space="preserve">Smluvní strany </w:t>
      </w:r>
      <w:r w:rsidRPr="00411036">
        <w:t xml:space="preserve">sepíší </w:t>
      </w:r>
      <w:r>
        <w:t xml:space="preserve">o úspěšném provedení </w:t>
      </w:r>
      <w:r w:rsidR="0027662F">
        <w:t>T</w:t>
      </w:r>
      <w:r>
        <w:t xml:space="preserve">estování </w:t>
      </w:r>
      <w:r w:rsidR="0027662F">
        <w:t xml:space="preserve">celého Software </w:t>
      </w:r>
      <w:r>
        <w:t>dle Testovacího scénáře</w:t>
      </w:r>
      <w:r w:rsidR="0027662F">
        <w:t xml:space="preserve"> pro celý Software</w:t>
      </w:r>
      <w:r>
        <w:t xml:space="preserve">, o řádném provedení </w:t>
      </w:r>
      <w:r w:rsidR="00E349C2">
        <w:t>I</w:t>
      </w:r>
      <w:r>
        <w:t xml:space="preserve">mplementace </w:t>
      </w:r>
      <w:r w:rsidR="00823A83">
        <w:t xml:space="preserve">včetně provedení </w:t>
      </w:r>
      <w:r w:rsidR="00E349C2">
        <w:t xml:space="preserve">Integrace a </w:t>
      </w:r>
      <w:r w:rsidR="00823A83">
        <w:t>Migrace</w:t>
      </w:r>
      <w:r>
        <w:t xml:space="preserve">, </w:t>
      </w:r>
      <w:r w:rsidR="004074EA">
        <w:t xml:space="preserve">o řádném </w:t>
      </w:r>
      <w:r w:rsidR="00C10C45">
        <w:t>průběhu</w:t>
      </w:r>
      <w:r w:rsidR="004074EA">
        <w:t xml:space="preserve"> Řídicích výborů, </w:t>
      </w:r>
      <w:r w:rsidR="001F747A">
        <w:t xml:space="preserve">o akceptaci Migračního plánu, o akceptaci Exit plánu, o akceptaci Zálohovacího plánu, </w:t>
      </w:r>
      <w:r w:rsidR="00B52B20">
        <w:t xml:space="preserve">o akceptaci </w:t>
      </w:r>
      <w:r w:rsidR="00D455F3">
        <w:t xml:space="preserve">a implementaci </w:t>
      </w:r>
      <w:r w:rsidR="00B52B20">
        <w:t xml:space="preserve">Číselníků, </w:t>
      </w:r>
      <w:r w:rsidR="008F3C88">
        <w:t xml:space="preserve">o akceptaci Realizační studie, </w:t>
      </w:r>
      <w:r>
        <w:t xml:space="preserve">o poskytnutí Licence, o </w:t>
      </w:r>
      <w:r w:rsidR="00EB56A8">
        <w:t>řádném dodání</w:t>
      </w:r>
      <w:r>
        <w:t xml:space="preserve"> </w:t>
      </w:r>
      <w:r w:rsidR="00621D0C">
        <w:t xml:space="preserve">Dokumentace, </w:t>
      </w:r>
      <w:r w:rsidR="008B1560">
        <w:t xml:space="preserve">o připojení všech Přístrojů k Software, </w:t>
      </w:r>
      <w:r>
        <w:t>a o předání Licenčních klíčů</w:t>
      </w:r>
      <w:r w:rsidR="000B10F0">
        <w:t xml:space="preserve"> a veškerých údajů dle odst. </w:t>
      </w:r>
      <w:r w:rsidR="000B10F0">
        <w:fldChar w:fldCharType="begin"/>
      </w:r>
      <w:r w:rsidR="000B10F0">
        <w:instrText xml:space="preserve"> REF _Ref497742124 \n \h </w:instrText>
      </w:r>
      <w:r w:rsidR="000B10F0">
        <w:fldChar w:fldCharType="separate"/>
      </w:r>
      <w:proofErr w:type="gramStart"/>
      <w:r w:rsidR="006D0851">
        <w:t>III.2</w:t>
      </w:r>
      <w:r w:rsidR="000B10F0">
        <w:fldChar w:fldCharType="end"/>
      </w:r>
      <w:r w:rsidR="000B10F0">
        <w:t xml:space="preserve"> této</w:t>
      </w:r>
      <w:proofErr w:type="gramEnd"/>
      <w:r w:rsidR="000B10F0">
        <w:t xml:space="preserve"> smlouvy</w:t>
      </w:r>
      <w:r w:rsidR="00071B45">
        <w:t>,</w:t>
      </w:r>
      <w:r>
        <w:t xml:space="preserve"> písemný předávací</w:t>
      </w:r>
      <w:r w:rsidRPr="00B23E3B">
        <w:t xml:space="preserve"> protokol </w:t>
      </w:r>
      <w:r>
        <w:t xml:space="preserve">podepsaný oběma smluvními stranami </w:t>
      </w:r>
      <w:r w:rsidRPr="00B23E3B">
        <w:t xml:space="preserve">(dále </w:t>
      </w:r>
      <w:r>
        <w:t xml:space="preserve">a výše </w:t>
      </w:r>
      <w:r w:rsidRPr="00B23E3B">
        <w:t>jen „</w:t>
      </w:r>
      <w:r>
        <w:rPr>
          <w:b/>
        </w:rPr>
        <w:t>Předávací</w:t>
      </w:r>
      <w:r w:rsidRPr="00B23E3B">
        <w:rPr>
          <w:b/>
        </w:rPr>
        <w:t xml:space="preserve"> protokol</w:t>
      </w:r>
      <w:r w:rsidRPr="00B23E3B">
        <w:t>“). Smluvní strany jsou oprávněny v </w:t>
      </w:r>
      <w:r>
        <w:t>Předávací</w:t>
      </w:r>
      <w:r w:rsidRPr="00B23E3B">
        <w:t>m protokolu uvést jakékoliv</w:t>
      </w:r>
      <w:r>
        <w:t xml:space="preserve"> záznamy, oznámení vad plnění, připomínky či výhrady, které</w:t>
      </w:r>
      <w:r w:rsidRPr="00B23E3B">
        <w:t xml:space="preserve"> se však nepovažují za změnu této smlouvy či dodatek k této smlouvě. Neuvedení jakýchkoliv (i zjevných) vad do </w:t>
      </w:r>
      <w:r>
        <w:t>Předávací</w:t>
      </w:r>
      <w:r w:rsidRPr="00B23E3B">
        <w:t xml:space="preserve">ho protokolu neomezuje </w:t>
      </w:r>
      <w:r>
        <w:t>Objednatele</w:t>
      </w:r>
      <w:r w:rsidRPr="00B23E3B">
        <w:t xml:space="preserve"> v právu oznamovat </w:t>
      </w:r>
      <w:r>
        <w:t xml:space="preserve">Poskytovateli </w:t>
      </w:r>
      <w:r w:rsidR="00071B45" w:rsidRPr="00B23E3B">
        <w:t xml:space="preserve">vady </w:t>
      </w:r>
      <w:r w:rsidR="00071B45">
        <w:t xml:space="preserve">plnění i </w:t>
      </w:r>
      <w:r>
        <w:t>po podpisu Předávacího protokolu</w:t>
      </w:r>
      <w:r w:rsidRPr="00411036">
        <w:t>.</w:t>
      </w:r>
      <w:bookmarkEnd w:id="14"/>
      <w:r w:rsidRPr="00411036">
        <w:t xml:space="preserve"> </w:t>
      </w:r>
    </w:p>
    <w:p w:rsidR="0000720B" w:rsidRDefault="0000720B" w:rsidP="0000720B">
      <w:pPr>
        <w:pStyle w:val="Odstavecsmlouvy"/>
        <w:numPr>
          <w:ilvl w:val="0"/>
          <w:numId w:val="0"/>
        </w:numPr>
        <w:ind w:left="567"/>
      </w:pPr>
    </w:p>
    <w:p w:rsidR="007A7A0F" w:rsidRPr="007A7A0F" w:rsidRDefault="002E515C" w:rsidP="00F25645">
      <w:pPr>
        <w:pStyle w:val="Odstavecsmlouvy"/>
      </w:pPr>
      <w:bookmarkStart w:id="15" w:name="_Ref496271105"/>
      <w:bookmarkStart w:id="16" w:name="_Ref496272383"/>
      <w:r>
        <w:t>Poskytovatel</w:t>
      </w:r>
      <w:r w:rsidR="007A7A0F">
        <w:t xml:space="preserve"> je </w:t>
      </w:r>
      <w:r w:rsidR="00F1093C">
        <w:t xml:space="preserve">nejméně </w:t>
      </w:r>
      <w:r w:rsidR="006E6018">
        <w:t xml:space="preserve">po </w:t>
      </w:r>
      <w:r w:rsidR="001B78B6">
        <w:t>D</w:t>
      </w:r>
      <w:r w:rsidR="006E6018">
        <w:t xml:space="preserve">obu </w:t>
      </w:r>
      <w:r w:rsidR="00F1093C">
        <w:t>poskytování Služ</w:t>
      </w:r>
      <w:r w:rsidR="001B78B6">
        <w:t>e</w:t>
      </w:r>
      <w:r w:rsidR="00F1093C">
        <w:t>b</w:t>
      </w:r>
      <w:r w:rsidR="00F14B1E">
        <w:t xml:space="preserve"> </w:t>
      </w:r>
      <w:r w:rsidR="007A7A0F">
        <w:t xml:space="preserve">povinen </w:t>
      </w:r>
      <w:r>
        <w:t>Objednatel</w:t>
      </w:r>
      <w:r w:rsidR="00661C03">
        <w:t>e</w:t>
      </w:r>
      <w:r w:rsidR="007A7A0F">
        <w:t xml:space="preserve"> informovat o vydání </w:t>
      </w:r>
      <w:r w:rsidR="00C60179">
        <w:t>aktualizací</w:t>
      </w:r>
      <w:r w:rsidR="007A7A0F">
        <w:t xml:space="preserve"> </w:t>
      </w:r>
      <w:r w:rsidR="00661C03">
        <w:t>Software</w:t>
      </w:r>
      <w:r w:rsidR="007A7A0F">
        <w:t xml:space="preserve">, a to </w:t>
      </w:r>
      <w:r w:rsidR="00C60179">
        <w:t xml:space="preserve">vždy </w:t>
      </w:r>
      <w:r w:rsidR="007A7A0F">
        <w:t xml:space="preserve">do </w:t>
      </w:r>
      <w:r w:rsidR="007A7A0F" w:rsidRPr="007536F8">
        <w:t>3 pracovních dnů</w:t>
      </w:r>
      <w:r w:rsidR="007A7A0F">
        <w:t xml:space="preserve"> od </w:t>
      </w:r>
      <w:r w:rsidR="00F14B1E">
        <w:t xml:space="preserve">jejich </w:t>
      </w:r>
      <w:r w:rsidR="007A7A0F">
        <w:t>vydání.</w:t>
      </w:r>
      <w:r w:rsidR="007536F8">
        <w:t xml:space="preserve"> </w:t>
      </w:r>
      <w:r>
        <w:t>Poskytovatel</w:t>
      </w:r>
      <w:r w:rsidR="007A7A0F">
        <w:t xml:space="preserve"> je povinen zajistit, aby tyto aktualizace byly </w:t>
      </w:r>
      <w:r>
        <w:t>Objednatel</w:t>
      </w:r>
      <w:r w:rsidR="00661C03">
        <w:t>i</w:t>
      </w:r>
      <w:r w:rsidR="007A7A0F">
        <w:t xml:space="preserve"> dostupné </w:t>
      </w:r>
      <w:r w:rsidR="00F14B1E">
        <w:t xml:space="preserve">ihned </w:t>
      </w:r>
      <w:r w:rsidR="007A7A0F">
        <w:t>po jejich vydání.</w:t>
      </w:r>
      <w:r w:rsidR="00F5367A">
        <w:t xml:space="preserve"> Poskytovatel je </w:t>
      </w:r>
      <w:r w:rsidR="00F5367A">
        <w:lastRenderedPageBreak/>
        <w:t xml:space="preserve">povinen poskytnout plnění podle této smlouvy tak, aby Objednatel </w:t>
      </w:r>
      <w:r w:rsidR="00F33B3B">
        <w:t xml:space="preserve">nepotřeboval za účelem implementace těchto aktualizací </w:t>
      </w:r>
      <w:r w:rsidR="00F5367A">
        <w:t>získ</w:t>
      </w:r>
      <w:r w:rsidR="00F33B3B">
        <w:t>ávat</w:t>
      </w:r>
      <w:r w:rsidR="00F5367A">
        <w:t xml:space="preserve"> jakákoli další práva neupravená touto smlouvou</w:t>
      </w:r>
      <w:r w:rsidR="00F33B3B">
        <w:t xml:space="preserve">, ani </w:t>
      </w:r>
      <w:r w:rsidR="00F5367A">
        <w:t xml:space="preserve">kterákoli práva poskytnutá na základě této smlouvy rozšiřovat, </w:t>
      </w:r>
      <w:r w:rsidR="00F33B3B">
        <w:t xml:space="preserve">ani získávat </w:t>
      </w:r>
      <w:r w:rsidR="00F5367A">
        <w:t>další přístupová práva (přihlašovací údaje)</w:t>
      </w:r>
      <w:r w:rsidR="00F33B3B">
        <w:t xml:space="preserve">, ani </w:t>
      </w:r>
      <w:r w:rsidR="00F5367A">
        <w:t>jakkoli zasahovat do Software</w:t>
      </w:r>
      <w:bookmarkEnd w:id="15"/>
      <w:r w:rsidR="00F5367A">
        <w:t>.</w:t>
      </w:r>
      <w:bookmarkEnd w:id="16"/>
    </w:p>
    <w:p w:rsidR="00862350" w:rsidRDefault="00862350" w:rsidP="00862350">
      <w:pPr>
        <w:rPr>
          <w:highlight w:val="red"/>
        </w:rPr>
      </w:pPr>
    </w:p>
    <w:p w:rsidR="0075495D" w:rsidRDefault="002E515C" w:rsidP="007536F8">
      <w:pPr>
        <w:pStyle w:val="Odstavecsmlouvy"/>
      </w:pPr>
      <w:bookmarkStart w:id="17" w:name="_Ref491769521"/>
      <w:bookmarkStart w:id="18" w:name="_Ref477347839"/>
      <w:bookmarkStart w:id="19" w:name="_Ref496272384"/>
      <w:r>
        <w:t>Poskytovatel</w:t>
      </w:r>
      <w:r w:rsidR="00862350" w:rsidRPr="00862350">
        <w:t xml:space="preserve"> je povinen </w:t>
      </w:r>
      <w:r w:rsidR="00726B26" w:rsidRPr="00862350">
        <w:t xml:space="preserve">dodat </w:t>
      </w:r>
      <w:r>
        <w:t>Objednatel</w:t>
      </w:r>
      <w:r w:rsidR="00372B4E">
        <w:t>i</w:t>
      </w:r>
      <w:r w:rsidR="00726B26" w:rsidRPr="00862350">
        <w:t xml:space="preserve"> veškeré </w:t>
      </w:r>
      <w:r w:rsidR="00F5367A">
        <w:t xml:space="preserve">návody, </w:t>
      </w:r>
      <w:r w:rsidR="00726B26" w:rsidRPr="00862350">
        <w:t>doklady</w:t>
      </w:r>
      <w:r w:rsidR="00A2087D" w:rsidRPr="00862350">
        <w:t xml:space="preserve">, které se vztahují </w:t>
      </w:r>
      <w:r w:rsidR="001B78B6">
        <w:t xml:space="preserve">k Software, </w:t>
      </w:r>
      <w:r w:rsidR="00A2087D">
        <w:t>k</w:t>
      </w:r>
      <w:r w:rsidR="001B78B6">
        <w:t> </w:t>
      </w:r>
      <w:r w:rsidR="00A2087D">
        <w:t>Licenci</w:t>
      </w:r>
      <w:r w:rsidR="001B78B6">
        <w:t xml:space="preserve"> a ke Službám</w:t>
      </w:r>
      <w:r w:rsidR="00A2087D">
        <w:t>,</w:t>
      </w:r>
      <w:r w:rsidR="00F5367A">
        <w:t xml:space="preserve"> a dokumentaci</w:t>
      </w:r>
      <w:r w:rsidR="00A2087D">
        <w:t xml:space="preserve"> požadovanou </w:t>
      </w:r>
      <w:r w:rsidR="008A7F36">
        <w:t xml:space="preserve">v Zadávací dokumentaci </w:t>
      </w:r>
      <w:r w:rsidR="00F5367A">
        <w:t>(</w:t>
      </w:r>
      <w:r w:rsidR="00A2087D">
        <w:t xml:space="preserve">tyto návody, doklady a dokumentace </w:t>
      </w:r>
      <w:r w:rsidR="00F5367A">
        <w:t xml:space="preserve">dále </w:t>
      </w:r>
      <w:r w:rsidR="00EB56A8">
        <w:t xml:space="preserve">a výše </w:t>
      </w:r>
      <w:r w:rsidR="00F5367A">
        <w:t>jen „</w:t>
      </w:r>
      <w:r w:rsidR="00F5367A" w:rsidRPr="00F5367A">
        <w:rPr>
          <w:b/>
        </w:rPr>
        <w:t>Dokumentace</w:t>
      </w:r>
      <w:r w:rsidR="00F5367A">
        <w:t>“)</w:t>
      </w:r>
      <w:r w:rsidR="007536F8">
        <w:t>.</w:t>
      </w:r>
      <w:bookmarkEnd w:id="17"/>
      <w:r w:rsidR="007536F8">
        <w:t xml:space="preserve"> </w:t>
      </w:r>
      <w:bookmarkEnd w:id="18"/>
      <w:r w:rsidR="00314C44">
        <w:t>Součástí Dokumentace musí být názorná uživatelská dokumentace včetně zdrojových dat pro e-</w:t>
      </w:r>
      <w:proofErr w:type="spellStart"/>
      <w:r w:rsidR="00314C44">
        <w:t>learningový</w:t>
      </w:r>
      <w:proofErr w:type="spellEnd"/>
      <w:r w:rsidR="00314C44">
        <w:t xml:space="preserve"> kurz pro uživatele Software, a to ve formátu stanoveném Objednatelem. </w:t>
      </w:r>
      <w:r w:rsidR="00F5367A">
        <w:t xml:space="preserve">Poskytovatel je povinen nejméně po </w:t>
      </w:r>
      <w:r w:rsidR="001B78B6">
        <w:t xml:space="preserve">Dobu poskytování Služeb </w:t>
      </w:r>
      <w:r w:rsidR="00F5367A">
        <w:t>poskytovat Objednateli aktualizace Dokumentace</w:t>
      </w:r>
      <w:r w:rsidR="00A21F99">
        <w:t>, a to vždy ve lhůtě 15 dnů od vzniku důvodu pro tuto aktualizaci</w:t>
      </w:r>
      <w:r w:rsidR="00F5367A">
        <w:t>.</w:t>
      </w:r>
      <w:bookmarkEnd w:id="19"/>
    </w:p>
    <w:p w:rsidR="00726B26" w:rsidRDefault="00726B26" w:rsidP="00726B26">
      <w:pPr>
        <w:jc w:val="center"/>
        <w:rPr>
          <w:b/>
          <w:bCs/>
        </w:rPr>
      </w:pPr>
    </w:p>
    <w:p w:rsidR="0035433B" w:rsidRDefault="0035433B" w:rsidP="00500A87">
      <w:pPr>
        <w:pStyle w:val="Nadpis1"/>
      </w:pPr>
      <w:r>
        <w:t>Poskytování služeb</w:t>
      </w:r>
    </w:p>
    <w:p w:rsidR="0035433B" w:rsidRDefault="0035433B" w:rsidP="0035433B"/>
    <w:p w:rsidR="0035433B" w:rsidRDefault="00E349C2" w:rsidP="0035433B">
      <w:pPr>
        <w:pStyle w:val="Odstavecsmlouvy"/>
      </w:pPr>
      <w:bookmarkStart w:id="20" w:name="_Ref497387611"/>
      <w:r>
        <w:t xml:space="preserve">Poskytovatel je povinen poskytovat </w:t>
      </w:r>
      <w:r w:rsidR="0035433B">
        <w:t xml:space="preserve">Služby specifikované v příloze č. 2 </w:t>
      </w:r>
      <w:proofErr w:type="gramStart"/>
      <w:r w:rsidR="0035433B">
        <w:t>této</w:t>
      </w:r>
      <w:proofErr w:type="gramEnd"/>
      <w:r w:rsidR="0035433B">
        <w:t xml:space="preserve"> smlouvy</w:t>
      </w:r>
      <w:r>
        <w:t xml:space="preserve">, a to </w:t>
      </w:r>
      <w:r w:rsidR="0035433B">
        <w:t xml:space="preserve">po dobu 60 měsíců od podpisu Předávacího protokolu oběma smluvními stranami (tato doba </w:t>
      </w:r>
      <w:r>
        <w:t xml:space="preserve">včetně okamžiku počátku jejího běhu </w:t>
      </w:r>
      <w:r w:rsidR="0035433B">
        <w:t>dále</w:t>
      </w:r>
      <w:r w:rsidR="00F14B1E">
        <w:t xml:space="preserve"> a výše</w:t>
      </w:r>
      <w:r w:rsidR="0035433B">
        <w:t xml:space="preserve"> jen „</w:t>
      </w:r>
      <w:r w:rsidR="0035433B" w:rsidRPr="0035433B">
        <w:rPr>
          <w:b/>
        </w:rPr>
        <w:t>Doba poskytování Služeb</w:t>
      </w:r>
      <w:r w:rsidR="0035433B">
        <w:t>“)</w:t>
      </w:r>
      <w:r>
        <w:t>. Poskytovatel je povinen Služby</w:t>
      </w:r>
      <w:r w:rsidR="000E3CF9">
        <w:t xml:space="preserve"> </w:t>
      </w:r>
      <w:r>
        <w:t xml:space="preserve">dle jejich specifikace v příloze č. 2 </w:t>
      </w:r>
      <w:proofErr w:type="gramStart"/>
      <w:r>
        <w:t>této</w:t>
      </w:r>
      <w:proofErr w:type="gramEnd"/>
      <w:r>
        <w:t xml:space="preserve"> smlouvy</w:t>
      </w:r>
      <w:r w:rsidDel="00E349C2">
        <w:t xml:space="preserve"> </w:t>
      </w:r>
      <w:r>
        <w:t xml:space="preserve">poskytovat </w:t>
      </w:r>
      <w:r w:rsidR="0035433B">
        <w:t>buď jako:</w:t>
      </w:r>
      <w:bookmarkEnd w:id="20"/>
    </w:p>
    <w:p w:rsidR="0035433B" w:rsidRDefault="0035433B" w:rsidP="0035433B">
      <w:pPr>
        <w:pStyle w:val="Psmenoodstavce"/>
      </w:pPr>
      <w:r>
        <w:t>paušální Služby</w:t>
      </w:r>
      <w:r w:rsidR="0094640E">
        <w:t>, které je Poskytovatel povinen poskytovat průběžně i bez výzvy Objednatele</w:t>
      </w:r>
      <w:r>
        <w:t xml:space="preserve"> (dále jen „</w:t>
      </w:r>
      <w:r w:rsidRPr="0035433B">
        <w:rPr>
          <w:b/>
        </w:rPr>
        <w:t>Paušální Služby</w:t>
      </w:r>
      <w:r>
        <w:t>“); nebo jako</w:t>
      </w:r>
    </w:p>
    <w:p w:rsidR="0035433B" w:rsidRDefault="0035433B" w:rsidP="0035433B">
      <w:pPr>
        <w:pStyle w:val="Psmenoodstavce"/>
      </w:pPr>
      <w:r>
        <w:t xml:space="preserve">Služby poskytované na základě požadavků Objednatele zadaných postupem dle odst. </w:t>
      </w:r>
      <w:r w:rsidR="00A9706F">
        <w:fldChar w:fldCharType="begin"/>
      </w:r>
      <w:r w:rsidR="00A9706F">
        <w:instrText xml:space="preserve"> REF _Ref497388748 \n \h </w:instrText>
      </w:r>
      <w:r w:rsidR="00A9706F">
        <w:fldChar w:fldCharType="separate"/>
      </w:r>
      <w:proofErr w:type="gramStart"/>
      <w:r w:rsidR="006D0851">
        <w:t>III.2</w:t>
      </w:r>
      <w:r w:rsidR="00A9706F">
        <w:fldChar w:fldCharType="end"/>
      </w:r>
      <w:r>
        <w:t xml:space="preserve"> této</w:t>
      </w:r>
      <w:proofErr w:type="gramEnd"/>
      <w:r>
        <w:t xml:space="preserve"> smlouvy</w:t>
      </w:r>
      <w:r w:rsidR="00E349C2">
        <w:t xml:space="preserve"> (dále jen „</w:t>
      </w:r>
      <w:r w:rsidR="00E349C2">
        <w:rPr>
          <w:b/>
        </w:rPr>
        <w:t>Ad-</w:t>
      </w:r>
      <w:r w:rsidR="00E349C2" w:rsidRPr="00A9706F">
        <w:rPr>
          <w:b/>
        </w:rPr>
        <w:t>hoc Služby</w:t>
      </w:r>
      <w:r w:rsidR="00E349C2">
        <w:t>“)</w:t>
      </w:r>
      <w:r w:rsidR="00CE745A">
        <w:t>.</w:t>
      </w:r>
    </w:p>
    <w:p w:rsidR="0035433B" w:rsidRDefault="0035433B" w:rsidP="0035433B">
      <w:pPr>
        <w:pStyle w:val="Odstavecsmlouvy"/>
        <w:numPr>
          <w:ilvl w:val="0"/>
          <w:numId w:val="0"/>
        </w:numPr>
        <w:ind w:left="567"/>
      </w:pPr>
    </w:p>
    <w:p w:rsidR="00C74F99" w:rsidRDefault="0035433B" w:rsidP="0035433B">
      <w:pPr>
        <w:pStyle w:val="Odstavecsmlouvy"/>
      </w:pPr>
      <w:bookmarkStart w:id="21" w:name="_Ref497388748"/>
      <w:bookmarkStart w:id="22" w:name="_Ref497742124"/>
      <w:r>
        <w:t xml:space="preserve">Poskytovatel </w:t>
      </w:r>
      <w:r w:rsidR="001F747A">
        <w:t xml:space="preserve">nejpozději </w:t>
      </w:r>
      <w:r>
        <w:t xml:space="preserve">5 pracovních dnů </w:t>
      </w:r>
      <w:r w:rsidR="001F747A">
        <w:t xml:space="preserve">před začátkem Doby poskytování Služeb </w:t>
      </w:r>
      <w:r>
        <w:t xml:space="preserve">zpřístupní Objednateli telefonní číslo a systém </w:t>
      </w:r>
      <w:proofErr w:type="spellStart"/>
      <w:r>
        <w:t>HelpDesk</w:t>
      </w:r>
      <w:proofErr w:type="spellEnd"/>
      <w:r>
        <w:t xml:space="preserve">, které Objednateli umožní po </w:t>
      </w:r>
      <w:r w:rsidR="000E3CF9">
        <w:t>celou D</w:t>
      </w:r>
      <w:r>
        <w:t>obu poskytování Sl</w:t>
      </w:r>
      <w:r w:rsidR="001B78B6">
        <w:t xml:space="preserve">užeb a v souladu s vymezením těchto Služeb uvedeným v příloze č. 2 </w:t>
      </w:r>
      <w:proofErr w:type="gramStart"/>
      <w:r w:rsidR="001B78B6">
        <w:t>této</w:t>
      </w:r>
      <w:proofErr w:type="gramEnd"/>
      <w:r w:rsidR="001B78B6">
        <w:t xml:space="preserve"> smlouvy </w:t>
      </w:r>
      <w:r>
        <w:t xml:space="preserve">zadávat požadavky na </w:t>
      </w:r>
      <w:r w:rsidR="00E82DAA">
        <w:t>Ad-</w:t>
      </w:r>
      <w:r w:rsidR="001B78B6">
        <w:t xml:space="preserve">hoc Služby </w:t>
      </w:r>
      <w:r>
        <w:t>(dále jen „</w:t>
      </w:r>
      <w:r w:rsidRPr="00B6044C">
        <w:rPr>
          <w:b/>
        </w:rPr>
        <w:t>Požadavky</w:t>
      </w:r>
      <w:r>
        <w:t xml:space="preserve">“). </w:t>
      </w:r>
      <w:r w:rsidR="000B10F0">
        <w:t xml:space="preserve">Ve stejné lhůtě Poskytovatel předá Objednateli přístupové údaje do systému </w:t>
      </w:r>
      <w:proofErr w:type="spellStart"/>
      <w:r w:rsidR="000B10F0">
        <w:t>HelpDesk</w:t>
      </w:r>
      <w:proofErr w:type="spellEnd"/>
      <w:r w:rsidR="000B10F0">
        <w:t xml:space="preserve"> a do Provozního deníku. </w:t>
      </w:r>
      <w:r w:rsidR="00E82DAA">
        <w:t xml:space="preserve">Systém </w:t>
      </w:r>
      <w:proofErr w:type="spellStart"/>
      <w:r w:rsidR="00E82DAA">
        <w:t>HelpDesk</w:t>
      </w:r>
      <w:proofErr w:type="spellEnd"/>
      <w:r w:rsidR="00E82DAA">
        <w:t xml:space="preserve"> </w:t>
      </w:r>
      <w:r w:rsidR="0002198D">
        <w:t xml:space="preserve">a Provozní deník </w:t>
      </w:r>
      <w:r w:rsidR="00E82DAA">
        <w:t>poskytuje Poskytovatel jako Paušální služb</w:t>
      </w:r>
      <w:r w:rsidR="0002198D">
        <w:t>y</w:t>
      </w:r>
      <w:r w:rsidR="00E82DAA">
        <w:t xml:space="preserve"> dle jej</w:t>
      </w:r>
      <w:r w:rsidR="0002198D">
        <w:t>ich</w:t>
      </w:r>
      <w:r w:rsidR="00E82DAA">
        <w:t xml:space="preserve"> specifikac</w:t>
      </w:r>
      <w:r w:rsidR="0002198D">
        <w:t>í</w:t>
      </w:r>
      <w:r w:rsidR="00E82DAA">
        <w:t xml:space="preserve"> v příloze č. 2 </w:t>
      </w:r>
      <w:proofErr w:type="gramStart"/>
      <w:r w:rsidR="00E82DAA">
        <w:t>této</w:t>
      </w:r>
      <w:proofErr w:type="gramEnd"/>
      <w:r w:rsidR="00E82DAA">
        <w:t xml:space="preserve"> smlouvy. </w:t>
      </w:r>
      <w:r w:rsidR="000E3CF9">
        <w:t xml:space="preserve">Řešení Požadavku musí zahájeno ve lhůtě uvedené ve vymezení příslušné Služby v příloze č. 2 </w:t>
      </w:r>
      <w:proofErr w:type="gramStart"/>
      <w:r w:rsidR="000E3CF9">
        <w:t>této</w:t>
      </w:r>
      <w:proofErr w:type="gramEnd"/>
      <w:r w:rsidR="000E3CF9">
        <w:t xml:space="preserve"> smlouvy. </w:t>
      </w:r>
      <w:r>
        <w:t xml:space="preserve">Požadavek musí být vyřešen </w:t>
      </w:r>
      <w:r w:rsidR="001B78B6">
        <w:t xml:space="preserve">ve lhůtě uvedené ve vymezení příslušné Služby v příloze č. 2 </w:t>
      </w:r>
      <w:proofErr w:type="gramStart"/>
      <w:r w:rsidR="001B78B6">
        <w:t>této</w:t>
      </w:r>
      <w:proofErr w:type="gramEnd"/>
      <w:r w:rsidR="001B78B6">
        <w:t xml:space="preserve"> smlouvy. Není-li v příloze </w:t>
      </w:r>
      <w:proofErr w:type="gramStart"/>
      <w:r w:rsidR="001B78B6">
        <w:t>č. 2 tét</w:t>
      </w:r>
      <w:r w:rsidR="00B4051F">
        <w:t>o</w:t>
      </w:r>
      <w:proofErr w:type="gramEnd"/>
      <w:r w:rsidR="00B4051F">
        <w:t xml:space="preserve"> smlouvy sjednáno jinak, počínají</w:t>
      </w:r>
      <w:r w:rsidR="001B78B6">
        <w:t xml:space="preserve"> t</w:t>
      </w:r>
      <w:r w:rsidR="00B4051F">
        <w:t>yto lhůty</w:t>
      </w:r>
      <w:r w:rsidR="001B78B6">
        <w:t xml:space="preserve"> běžet okamžikem zadání Požadavku dle tohoto odstavce smlouvy</w:t>
      </w:r>
      <w:r w:rsidR="00B404A9">
        <w:t>, tj. telefonickým za</w:t>
      </w:r>
      <w:r w:rsidR="00721906">
        <w:t xml:space="preserve">dáním nebo zápisem Požadavku do systému </w:t>
      </w:r>
      <w:proofErr w:type="spellStart"/>
      <w:r w:rsidR="00721906">
        <w:t>HelpDesk</w:t>
      </w:r>
      <w:proofErr w:type="spellEnd"/>
      <w:r>
        <w:t>.</w:t>
      </w:r>
      <w:bookmarkEnd w:id="21"/>
      <w:r w:rsidR="00C74F99">
        <w:t xml:space="preserve"> </w:t>
      </w:r>
      <w:r w:rsidR="00B404A9">
        <w:t xml:space="preserve">Telefonicky zadané Požadavky je Poskytovatel povinen bez zbytečného odkladu zapisovat do systému </w:t>
      </w:r>
      <w:proofErr w:type="spellStart"/>
      <w:r w:rsidR="00B404A9">
        <w:t>HelpDesk</w:t>
      </w:r>
      <w:proofErr w:type="spellEnd"/>
      <w:r w:rsidR="00B404A9">
        <w:t>.</w:t>
      </w:r>
      <w:bookmarkEnd w:id="22"/>
      <w:r w:rsidR="00F33B3B" w:rsidRPr="00F33B3B">
        <w:t xml:space="preserve"> </w:t>
      </w:r>
      <w:r w:rsidR="00F33B3B">
        <w:t xml:space="preserve">Systém </w:t>
      </w:r>
      <w:proofErr w:type="spellStart"/>
      <w:r w:rsidR="00F33B3B">
        <w:t>HelpDesk</w:t>
      </w:r>
      <w:proofErr w:type="spellEnd"/>
      <w:r w:rsidR="00F33B3B">
        <w:t xml:space="preserve"> musí </w:t>
      </w:r>
      <w:r w:rsidR="00F33B3B" w:rsidRPr="00F33B3B">
        <w:t xml:space="preserve">splňovat podmínky pro presumpci </w:t>
      </w:r>
      <w:r w:rsidR="00F33B3B">
        <w:t xml:space="preserve">jeho </w:t>
      </w:r>
      <w:r w:rsidR="00F33B3B" w:rsidRPr="00F33B3B">
        <w:t>spolehlivosti upravené v § 562 odst. 2</w:t>
      </w:r>
      <w:r w:rsidR="00F33B3B">
        <w:t xml:space="preserve"> občanského zákoníku.</w:t>
      </w:r>
    </w:p>
    <w:p w:rsidR="00C74F99" w:rsidRDefault="00C74F99" w:rsidP="00C74F99">
      <w:pPr>
        <w:pStyle w:val="Odstavecsmlouvy"/>
        <w:numPr>
          <w:ilvl w:val="0"/>
          <w:numId w:val="0"/>
        </w:numPr>
        <w:ind w:left="567"/>
      </w:pPr>
    </w:p>
    <w:p w:rsidR="000B10F0" w:rsidRDefault="00B404A9" w:rsidP="00F33B3B">
      <w:pPr>
        <w:pStyle w:val="Odstavecsmlouvy"/>
      </w:pPr>
      <w:r>
        <w:t xml:space="preserve">Poskytovatel je povinen s odbornou péčí průběžně v elektronické formě vést systematický záznam o poskytování Služeb, do kterého zaznamenává veškeré </w:t>
      </w:r>
      <w:r w:rsidR="00905D9B">
        <w:t xml:space="preserve">skutečnosti stanovené touto smlouvou, </w:t>
      </w:r>
      <w:r w:rsidR="00222D35">
        <w:t xml:space="preserve">veškeré skutečnosti významné z hlediska řádného a bezpečného provozu Software a </w:t>
      </w:r>
      <w:r w:rsidR="00905D9B">
        <w:t xml:space="preserve">veškeré </w:t>
      </w:r>
      <w:r>
        <w:t xml:space="preserve">úkony prováděné v rámci poskytování Služeb </w:t>
      </w:r>
      <w:r w:rsidR="00222D35">
        <w:t xml:space="preserve">včetně </w:t>
      </w:r>
      <w:r>
        <w:t xml:space="preserve">evidence Požadavků (dále </w:t>
      </w:r>
      <w:r w:rsidR="000B10F0">
        <w:t xml:space="preserve">a výše </w:t>
      </w:r>
      <w:r>
        <w:t>jen „</w:t>
      </w:r>
      <w:r w:rsidRPr="00B404A9">
        <w:rPr>
          <w:b/>
        </w:rPr>
        <w:t>Provozní deník</w:t>
      </w:r>
      <w:r>
        <w:t xml:space="preserve">“). </w:t>
      </w:r>
      <w:r w:rsidR="00E90328">
        <w:t xml:space="preserve">Pro vyloučení pochybností se uvádí, že uvedené skutečnosti je Poskytovatel povinen do Provozního deníku zaznamenávat i tehdy, není-li to výslovně v této smlouvě uvedeno. </w:t>
      </w:r>
      <w:r>
        <w:t xml:space="preserve">Provozní deník může být rozdělen do více </w:t>
      </w:r>
      <w:r w:rsidR="001948D9">
        <w:t xml:space="preserve">samostatných </w:t>
      </w:r>
      <w:r>
        <w:t>databází. U každého Požadavku musí být v Provozním deníku evidován alespoň jeho obsah, datum a čas jeho zadání, datum a čas zahájení řešení a datum</w:t>
      </w:r>
      <w:r w:rsidR="0002198D">
        <w:t>,</w:t>
      </w:r>
      <w:r>
        <w:t xml:space="preserve"> čas a způsob jeho vyřešení. Do Provozního deníku je Poskytovatel dále povinen průběžně a bez zbytečného odkladu zaznamenávat výskyt havarijních a nestandardních stavů Software, </w:t>
      </w:r>
      <w:r w:rsidR="000B10F0">
        <w:t>vypnutí a restart Software a aktualizace Software.</w:t>
      </w:r>
      <w:r>
        <w:t xml:space="preserve"> </w:t>
      </w:r>
      <w:r w:rsidR="0002198D">
        <w:t>P</w:t>
      </w:r>
      <w:r w:rsidR="000B10F0">
        <w:t>oskytovatel opravňuje Objednatele k vytěžování Provozního deníku.</w:t>
      </w:r>
      <w:r w:rsidR="00F33B3B">
        <w:t xml:space="preserve"> Provozní deník musí </w:t>
      </w:r>
      <w:r w:rsidR="00F33B3B" w:rsidRPr="00F33B3B">
        <w:t xml:space="preserve">splňovat podmínky pro presumpci </w:t>
      </w:r>
      <w:r w:rsidR="00F33B3B">
        <w:t xml:space="preserve">jeho </w:t>
      </w:r>
      <w:r w:rsidR="00F33B3B" w:rsidRPr="00F33B3B">
        <w:t>spolehlivosti upravené v § 562 odst. 2</w:t>
      </w:r>
      <w:r w:rsidR="00F33B3B">
        <w:t xml:space="preserve"> občanského zákoníku.</w:t>
      </w:r>
    </w:p>
    <w:p w:rsidR="000B10F0" w:rsidRDefault="000B10F0" w:rsidP="000B10F0">
      <w:pPr>
        <w:pStyle w:val="Odstavecsmlouvy"/>
        <w:numPr>
          <w:ilvl w:val="0"/>
          <w:numId w:val="0"/>
        </w:numPr>
        <w:ind w:left="567"/>
      </w:pPr>
    </w:p>
    <w:p w:rsidR="001B78B6" w:rsidRDefault="002517DB" w:rsidP="001B78B6">
      <w:pPr>
        <w:pStyle w:val="Odstavecsmlouvy"/>
      </w:pPr>
      <w:r>
        <w:lastRenderedPageBreak/>
        <w:t xml:space="preserve">Není-li ve </w:t>
      </w:r>
      <w:r w:rsidR="001B78B6" w:rsidRPr="001B78B6">
        <w:t xml:space="preserve">specifikaci </w:t>
      </w:r>
      <w:r w:rsidR="001948D9">
        <w:t xml:space="preserve">Ad-hoc </w:t>
      </w:r>
      <w:r w:rsidR="001B78B6" w:rsidRPr="001B78B6">
        <w:t xml:space="preserve">Služby v příloze č. </w:t>
      </w:r>
      <w:r w:rsidR="001B78B6">
        <w:t>2</w:t>
      </w:r>
      <w:r w:rsidR="001B78B6" w:rsidRPr="001B78B6">
        <w:t xml:space="preserve"> </w:t>
      </w:r>
      <w:proofErr w:type="gramStart"/>
      <w:r w:rsidR="001B78B6" w:rsidRPr="001B78B6">
        <w:t>této</w:t>
      </w:r>
      <w:proofErr w:type="gramEnd"/>
      <w:r w:rsidR="001B78B6" w:rsidRPr="001B78B6">
        <w:t xml:space="preserve"> smlouvy</w:t>
      </w:r>
      <w:r>
        <w:t xml:space="preserve"> uvedeno jinak</w:t>
      </w:r>
      <w:r w:rsidR="001B78B6" w:rsidRPr="001B78B6">
        <w:t xml:space="preserve">, podléhá poskytování této </w:t>
      </w:r>
      <w:r w:rsidR="001948D9">
        <w:t xml:space="preserve">Ad-hoc </w:t>
      </w:r>
      <w:r w:rsidR="001B78B6" w:rsidRPr="001B78B6">
        <w:t>Služby</w:t>
      </w:r>
      <w:r w:rsidR="001948D9">
        <w:t>, tj. vyřešení příslušného Požadavku,</w:t>
      </w:r>
      <w:r w:rsidR="001B78B6" w:rsidRPr="001B78B6">
        <w:t xml:space="preserve"> akceptaci</w:t>
      </w:r>
      <w:r w:rsidR="001948D9">
        <w:t xml:space="preserve"> Objednatele</w:t>
      </w:r>
      <w:r w:rsidR="001B78B6" w:rsidRPr="001B78B6">
        <w:t xml:space="preserve">. </w:t>
      </w:r>
      <w:r w:rsidR="001948D9">
        <w:t>Požadavek je akceptován</w:t>
      </w:r>
      <w:r w:rsidR="001B78B6" w:rsidRPr="001B78B6">
        <w:t xml:space="preserve"> okamžikem podpisu písemného akceptačního protokolu, nebo jiného vhodného dokumentu, Objednatelem.</w:t>
      </w:r>
      <w:r w:rsidR="00762CAD">
        <w:t xml:space="preserve"> </w:t>
      </w:r>
      <w:r w:rsidR="00C333F0">
        <w:t xml:space="preserve">Pokud je součástí Požadavku provedení úpravy Software, provede se akceptace této úpravy dle čl. </w:t>
      </w:r>
      <w:r w:rsidR="00C333F0">
        <w:fldChar w:fldCharType="begin"/>
      </w:r>
      <w:r w:rsidR="00C333F0">
        <w:instrText xml:space="preserve"> REF _Ref497902648 \n \h </w:instrText>
      </w:r>
      <w:r w:rsidR="00C333F0">
        <w:fldChar w:fldCharType="separate"/>
      </w:r>
      <w:r w:rsidR="006D0851">
        <w:t>VI</w:t>
      </w:r>
      <w:r w:rsidR="00C333F0">
        <w:fldChar w:fldCharType="end"/>
      </w:r>
      <w:r w:rsidR="00C333F0">
        <w:t xml:space="preserve"> této smlouvy. </w:t>
      </w:r>
      <w:r w:rsidR="00762CAD">
        <w:t xml:space="preserve">Pokud ze specifikace Služby uvedené v příloze č. 2 </w:t>
      </w:r>
      <w:proofErr w:type="gramStart"/>
      <w:r w:rsidR="00762CAD">
        <w:t>této</w:t>
      </w:r>
      <w:proofErr w:type="gramEnd"/>
      <w:r w:rsidR="00762CAD">
        <w:t xml:space="preserve"> smlouvy vyplývají povinnosti Poskytovatele, včetně povinnosti uhradit smluvní pokutu, je Poskytovatel povinen je plnit. </w:t>
      </w:r>
    </w:p>
    <w:p w:rsidR="00C94AA0" w:rsidRDefault="00C94AA0" w:rsidP="00C94AA0">
      <w:pPr>
        <w:pStyle w:val="Odstavecsmlouvy"/>
        <w:numPr>
          <w:ilvl w:val="0"/>
          <w:numId w:val="0"/>
        </w:numPr>
        <w:ind w:left="567"/>
      </w:pPr>
    </w:p>
    <w:p w:rsidR="00012CD1" w:rsidRDefault="00012CD1" w:rsidP="00C94AA0">
      <w:pPr>
        <w:pStyle w:val="Odstavecsmlouvy"/>
      </w:pPr>
      <w:bookmarkStart w:id="23" w:name="_Ref498604472"/>
      <w:r>
        <w:t xml:space="preserve">Poskytovatel je povinen s odbornou péčí </w:t>
      </w:r>
      <w:r w:rsidR="00F33B3B">
        <w:t xml:space="preserve">po každé změně, úpravě a aktualizaci Software (dále </w:t>
      </w:r>
      <w:r w:rsidR="005F3D6C">
        <w:t xml:space="preserve">v tomto čl. smlouvy </w:t>
      </w:r>
      <w:r w:rsidR="00F33B3B">
        <w:t>souhrnně jen „</w:t>
      </w:r>
      <w:r w:rsidR="00F33B3B" w:rsidRPr="006B5B7D">
        <w:rPr>
          <w:b/>
        </w:rPr>
        <w:t>změna Software</w:t>
      </w:r>
      <w:r w:rsidR="00F33B3B">
        <w:t>“)</w:t>
      </w:r>
      <w:r>
        <w:t xml:space="preserve"> zpracovat validační zprávu, </w:t>
      </w:r>
      <w:r w:rsidR="00314C44">
        <w:t xml:space="preserve">jejímž </w:t>
      </w:r>
      <w:r>
        <w:t xml:space="preserve">účelem je </w:t>
      </w:r>
      <w:r w:rsidR="00314C44">
        <w:t>ověření souladu Software s právními předpisy, příslušnými normami</w:t>
      </w:r>
      <w:r w:rsidR="00FE0B17">
        <w:t xml:space="preserve">, zejména s ČSN EN ISO 15189:2013 a jejími aktualizacemi a následovníky, </w:t>
      </w:r>
      <w:r w:rsidR="00314C44">
        <w:t xml:space="preserve">a příslušnými rozhodnutími orgánů státní správy </w:t>
      </w:r>
      <w:r>
        <w:t>(dále jen „</w:t>
      </w:r>
      <w:r w:rsidR="00314C44">
        <w:rPr>
          <w:b/>
        </w:rPr>
        <w:t>Validační zpráva</w:t>
      </w:r>
      <w:r>
        <w:t>“)</w:t>
      </w:r>
      <w:r w:rsidR="00FE0B17">
        <w:t xml:space="preserve"> tak, aby Software trvale splňoval podmínky akreditace Českým institutem pro akreditaci</w:t>
      </w:r>
      <w:r>
        <w:t>.</w:t>
      </w:r>
      <w:r w:rsidR="00314C44">
        <w:t xml:space="preserve"> Validační zpráva musí být zpracována vždy k prvnímu dni </w:t>
      </w:r>
      <w:r w:rsidR="00F33B3B">
        <w:t xml:space="preserve">kalendářního měsíce následujícího po kalendářním měsíci, ve kterém byla změna Software provedena, přičemž jde-li o úpravu Software akceptovanou podle čl. </w:t>
      </w:r>
      <w:r w:rsidR="005F3D6C">
        <w:fldChar w:fldCharType="begin"/>
      </w:r>
      <w:r w:rsidR="005F3D6C">
        <w:instrText xml:space="preserve"> REF _Ref497902648 \r \h </w:instrText>
      </w:r>
      <w:r w:rsidR="005F3D6C">
        <w:fldChar w:fldCharType="separate"/>
      </w:r>
      <w:r w:rsidR="006D0851">
        <w:t>VI</w:t>
      </w:r>
      <w:r w:rsidR="005F3D6C">
        <w:fldChar w:fldCharType="end"/>
      </w:r>
      <w:r w:rsidR="005F3D6C">
        <w:t xml:space="preserve"> této smlouvy, považuje se za okamžik provedení změny okamžik akceptace takové změny podle čl. </w:t>
      </w:r>
      <w:r w:rsidR="005F3D6C">
        <w:fldChar w:fldCharType="begin"/>
      </w:r>
      <w:r w:rsidR="005F3D6C">
        <w:instrText xml:space="preserve"> REF _Ref497902648 \r \h </w:instrText>
      </w:r>
      <w:r w:rsidR="005F3D6C">
        <w:fldChar w:fldCharType="separate"/>
      </w:r>
      <w:r w:rsidR="006D0851">
        <w:t>VI</w:t>
      </w:r>
      <w:r w:rsidR="005F3D6C">
        <w:fldChar w:fldCharType="end"/>
      </w:r>
      <w:r w:rsidR="005F3D6C">
        <w:t xml:space="preserve"> této smlouvy</w:t>
      </w:r>
      <w:r w:rsidR="00F33B3B">
        <w:t xml:space="preserve">. </w:t>
      </w:r>
      <w:r w:rsidR="005F3D6C">
        <w:t xml:space="preserve">Validační zpráva musí být </w:t>
      </w:r>
      <w:r w:rsidR="00314C44">
        <w:t xml:space="preserve">Objednateli předložena do </w:t>
      </w:r>
      <w:r w:rsidR="005F3D6C">
        <w:t>10. dne kalendářního měsíce následujícího po kalendářním měsíci, ve kterém byla změna Software podle věty předchozí provedena</w:t>
      </w:r>
      <w:r w:rsidR="00314C44">
        <w:t>.</w:t>
      </w:r>
      <w:r w:rsidR="005F3D6C">
        <w:t xml:space="preserve"> </w:t>
      </w:r>
      <w:r w:rsidR="00314C44">
        <w:t xml:space="preserve">Validační zpráva </w:t>
      </w:r>
      <w:r>
        <w:t xml:space="preserve">podléhá akceptaci Objednatele dle čl. </w:t>
      </w:r>
      <w:r>
        <w:rPr>
          <w:highlight w:val="green"/>
        </w:rPr>
        <w:fldChar w:fldCharType="begin"/>
      </w:r>
      <w:r>
        <w:instrText xml:space="preserve"> REF _Ref497462911 \n \h </w:instrText>
      </w:r>
      <w:r>
        <w:rPr>
          <w:highlight w:val="green"/>
        </w:rPr>
      </w:r>
      <w:r>
        <w:rPr>
          <w:highlight w:val="green"/>
        </w:rPr>
        <w:fldChar w:fldCharType="separate"/>
      </w:r>
      <w:r w:rsidR="006D0851">
        <w:t>V</w:t>
      </w:r>
      <w:r>
        <w:rPr>
          <w:highlight w:val="green"/>
        </w:rPr>
        <w:fldChar w:fldCharType="end"/>
      </w:r>
      <w:r>
        <w:t xml:space="preserve"> této smlouvy.</w:t>
      </w:r>
      <w:bookmarkEnd w:id="23"/>
    </w:p>
    <w:p w:rsidR="00012CD1" w:rsidRDefault="00012CD1" w:rsidP="002F054B">
      <w:pPr>
        <w:pStyle w:val="Odstavecsmlouvy"/>
        <w:numPr>
          <w:ilvl w:val="0"/>
          <w:numId w:val="0"/>
        </w:numPr>
        <w:ind w:left="567"/>
      </w:pPr>
    </w:p>
    <w:p w:rsidR="00C94AA0" w:rsidRDefault="00C94AA0" w:rsidP="00C94AA0">
      <w:pPr>
        <w:pStyle w:val="Odstavecsmlouvy"/>
      </w:pPr>
      <w:r w:rsidRPr="00C94AA0">
        <w:t xml:space="preserve">Pokud při poskytování Služeb </w:t>
      </w:r>
      <w:r>
        <w:t xml:space="preserve">dojde </w:t>
      </w:r>
      <w:r w:rsidRPr="00C94AA0">
        <w:t xml:space="preserve">ke vzniku autorského díla chráněného podle autorského zákona, poskytuje Poskytovatel Objednateli práva užití tohoto </w:t>
      </w:r>
      <w:r>
        <w:t xml:space="preserve">autorského </w:t>
      </w:r>
      <w:r w:rsidRPr="00C94AA0">
        <w:t>díla</w:t>
      </w:r>
      <w:r>
        <w:t>, jakož i ostatní práva,</w:t>
      </w:r>
      <w:r w:rsidRPr="00C94AA0">
        <w:t xml:space="preserve"> </w:t>
      </w:r>
      <w:r w:rsidR="0002198D">
        <w:t xml:space="preserve">nejméně </w:t>
      </w:r>
      <w:r w:rsidRPr="00C94AA0">
        <w:t xml:space="preserve">v rozsahu, </w:t>
      </w:r>
      <w:r>
        <w:t xml:space="preserve">v jakém poskytuje Licenci dle čl. </w:t>
      </w:r>
      <w:r>
        <w:fldChar w:fldCharType="begin"/>
      </w:r>
      <w:r>
        <w:instrText xml:space="preserve"> REF _Ref497388122 \n \h </w:instrText>
      </w:r>
      <w:r>
        <w:fldChar w:fldCharType="separate"/>
      </w:r>
      <w:r w:rsidR="006D0851">
        <w:t>VIII</w:t>
      </w:r>
      <w:r>
        <w:fldChar w:fldCharType="end"/>
      </w:r>
      <w:r>
        <w:t xml:space="preserve"> této smlouvy. </w:t>
      </w:r>
    </w:p>
    <w:p w:rsidR="0035433B" w:rsidRDefault="0035433B" w:rsidP="0035433B"/>
    <w:p w:rsidR="0076259D" w:rsidRDefault="003F2AA6" w:rsidP="00A9706F">
      <w:pPr>
        <w:pStyle w:val="Nadpis1"/>
      </w:pPr>
      <w:bookmarkStart w:id="24" w:name="_Ref497462498"/>
      <w:bookmarkStart w:id="25" w:name="_Ref497389391"/>
      <w:r>
        <w:t xml:space="preserve">Migrace, </w:t>
      </w:r>
      <w:r w:rsidR="00EB7AC2">
        <w:t xml:space="preserve">zálohování, </w:t>
      </w:r>
      <w:r w:rsidR="00E83390">
        <w:t xml:space="preserve">export dat </w:t>
      </w:r>
      <w:bookmarkEnd w:id="24"/>
      <w:r>
        <w:t xml:space="preserve">a </w:t>
      </w:r>
      <w:r w:rsidR="00E83390">
        <w:t>exit plán</w:t>
      </w:r>
    </w:p>
    <w:p w:rsidR="0076259D" w:rsidRDefault="0076259D" w:rsidP="0076259D">
      <w:pPr>
        <w:pStyle w:val="Odstavecsmlouvy"/>
        <w:numPr>
          <w:ilvl w:val="0"/>
          <w:numId w:val="0"/>
        </w:numPr>
        <w:ind w:left="567"/>
      </w:pPr>
    </w:p>
    <w:p w:rsidR="0076259D" w:rsidRDefault="000E2E3C" w:rsidP="0076259D">
      <w:pPr>
        <w:pStyle w:val="Odstavecsmlouvy"/>
      </w:pPr>
      <w:bookmarkStart w:id="26" w:name="_Ref497463065"/>
      <w:r>
        <w:t>Poskytovatel je povinen s odbornou péčí</w:t>
      </w:r>
      <w:r w:rsidR="00EB7AC2">
        <w:t>, dle pokynů Objednatele</w:t>
      </w:r>
      <w:r>
        <w:t xml:space="preserve"> a ve lhůtě stanovené v Harmonogramu zpracovat migrační plán, jehož účelem</w:t>
      </w:r>
      <w:r w:rsidR="00E700BF">
        <w:t xml:space="preserve"> je v nezbytných podrobnostech popsat proces převodu dat z dosavadních informačních systémů</w:t>
      </w:r>
      <w:r w:rsidR="00182984">
        <w:t>, které mají obdobné účelové</w:t>
      </w:r>
      <w:r w:rsidR="00E700BF">
        <w:t xml:space="preserve"> určení jako Software a které Objednatel provozuje nebo které pro Objednatele provozují třetí osoby (tyto informační systémy dále jen „</w:t>
      </w:r>
      <w:r w:rsidR="00E700BF" w:rsidRPr="00E700BF">
        <w:rPr>
          <w:b/>
        </w:rPr>
        <w:t>Dosavadní IS</w:t>
      </w:r>
      <w:r w:rsidR="00E700BF">
        <w:t>“), do Software tak, aby tato data mohl Objednatel nadále bez omezení zpracovávat v</w:t>
      </w:r>
      <w:r w:rsidR="00DD2B28">
        <w:t> </w:t>
      </w:r>
      <w:r w:rsidR="00E700BF">
        <w:t>Software</w:t>
      </w:r>
      <w:r w:rsidR="00DD2B28">
        <w:t>, a to včetně procesu akceptace provedené migrace</w:t>
      </w:r>
      <w:r w:rsidR="00E700BF">
        <w:t xml:space="preserve"> (tento dokument dále jen „</w:t>
      </w:r>
      <w:r w:rsidR="00E700BF" w:rsidRPr="00E700BF">
        <w:rPr>
          <w:b/>
        </w:rPr>
        <w:t>Migrační plán</w:t>
      </w:r>
      <w:r w:rsidR="00E700BF">
        <w:t>“).</w:t>
      </w:r>
      <w:r w:rsidR="00E700BF" w:rsidRPr="00E700BF">
        <w:t xml:space="preserve"> </w:t>
      </w:r>
      <w:r w:rsidR="00130DA0">
        <w:t xml:space="preserve">Objednatel se zavazuje poskytovat k tomu Poskytovateli nezbytnou součinnost a za tímto účelem zajišťovat a organizovat setkání s třetími osobami dle pokynů Poskytovatele. Poskytovatel není povinen Migrační plán zpracovat v rozsahu, v jakém k tomu není Objednatelem nebo třetími osobami poskytnuta součinnost. </w:t>
      </w:r>
      <w:r w:rsidR="009103C7">
        <w:t xml:space="preserve">Seznam Dosavadních IS je uveden v příloze č. 5 této smlouvy. </w:t>
      </w:r>
      <w:r w:rsidR="00C333F0">
        <w:t>D</w:t>
      </w:r>
      <w:r w:rsidR="00B212B8">
        <w:t>at</w:t>
      </w:r>
      <w:r w:rsidR="00C333F0">
        <w:t>a</w:t>
      </w:r>
      <w:r w:rsidR="00B212B8">
        <w:t>, která jsou předmětem Migrace podle Migračního plánu, j</w:t>
      </w:r>
      <w:r w:rsidR="00C333F0">
        <w:t>sou</w:t>
      </w:r>
      <w:r w:rsidR="00B212B8">
        <w:t xml:space="preserve"> uveden</w:t>
      </w:r>
      <w:r w:rsidR="00C333F0">
        <w:t>a</w:t>
      </w:r>
      <w:r w:rsidR="00B212B8">
        <w:t xml:space="preserve"> v příloze č. 5 této smlouvy (dále jen „</w:t>
      </w:r>
      <w:r w:rsidR="00B212B8" w:rsidRPr="00B212B8">
        <w:rPr>
          <w:b/>
        </w:rPr>
        <w:t>Migrovaná data</w:t>
      </w:r>
      <w:r w:rsidR="00B212B8">
        <w:t xml:space="preserve">“). Migrační plán musí popisovat Migraci všech Migrovaných dat. </w:t>
      </w:r>
      <w:r w:rsidR="00E700BF">
        <w:t xml:space="preserve">Migrační plán podléhá akceptaci Objednatele dle čl. </w:t>
      </w:r>
      <w:r w:rsidR="00E700BF">
        <w:rPr>
          <w:highlight w:val="green"/>
        </w:rPr>
        <w:fldChar w:fldCharType="begin"/>
      </w:r>
      <w:r w:rsidR="00E700BF">
        <w:instrText xml:space="preserve"> REF _Ref497462911 \n \h </w:instrText>
      </w:r>
      <w:r w:rsidR="00E700BF">
        <w:rPr>
          <w:highlight w:val="green"/>
        </w:rPr>
      </w:r>
      <w:r w:rsidR="00E700BF">
        <w:rPr>
          <w:highlight w:val="green"/>
        </w:rPr>
        <w:fldChar w:fldCharType="separate"/>
      </w:r>
      <w:r w:rsidR="006D0851">
        <w:t>V</w:t>
      </w:r>
      <w:r w:rsidR="00E700BF">
        <w:rPr>
          <w:highlight w:val="green"/>
        </w:rPr>
        <w:fldChar w:fldCharType="end"/>
      </w:r>
      <w:r w:rsidR="00E700BF">
        <w:t xml:space="preserve"> této smlouvy.</w:t>
      </w:r>
      <w:bookmarkEnd w:id="26"/>
    </w:p>
    <w:p w:rsidR="00E700BF" w:rsidRDefault="00E700BF" w:rsidP="00E700BF">
      <w:pPr>
        <w:pStyle w:val="Odstavecsmlouvy"/>
        <w:numPr>
          <w:ilvl w:val="0"/>
          <w:numId w:val="0"/>
        </w:numPr>
        <w:ind w:left="567"/>
      </w:pPr>
    </w:p>
    <w:p w:rsidR="00E700BF" w:rsidRDefault="00E700BF" w:rsidP="0076259D">
      <w:pPr>
        <w:pStyle w:val="Odstavecsmlouvy"/>
      </w:pPr>
      <w:r>
        <w:t xml:space="preserve">Po akceptaci Migračního plánu je Poskytovatel povinen podle Migračního plánu s odbornou péčí, v součinnosti s Objednatelem a v součinnosti s třetími osobami uvedenými v odst. </w:t>
      </w:r>
      <w:r>
        <w:fldChar w:fldCharType="begin"/>
      </w:r>
      <w:r>
        <w:instrText xml:space="preserve"> REF _Ref497463065 \n \h </w:instrText>
      </w:r>
      <w:r>
        <w:fldChar w:fldCharType="separate"/>
      </w:r>
      <w:proofErr w:type="gramStart"/>
      <w:r w:rsidR="006D0851">
        <w:t>IV.1</w:t>
      </w:r>
      <w:r>
        <w:fldChar w:fldCharType="end"/>
      </w:r>
      <w:r>
        <w:t xml:space="preserve"> této</w:t>
      </w:r>
      <w:proofErr w:type="gramEnd"/>
      <w:r>
        <w:t xml:space="preserve"> smlouvy provést migraci </w:t>
      </w:r>
      <w:r w:rsidR="00D612EE">
        <w:t xml:space="preserve">Migrovaných </w:t>
      </w:r>
      <w:r>
        <w:t>dat z Dosavadních IS</w:t>
      </w:r>
      <w:r w:rsidR="00823A83">
        <w:t xml:space="preserve"> (dále a výše jen „</w:t>
      </w:r>
      <w:r w:rsidR="00823A83" w:rsidRPr="00823A83">
        <w:rPr>
          <w:b/>
        </w:rPr>
        <w:t>Migrace</w:t>
      </w:r>
      <w:r w:rsidR="00823A83">
        <w:t>“)</w:t>
      </w:r>
      <w:r>
        <w:t xml:space="preserve">. Objednatel se zavazuje poskytovat k tomu Poskytovateli nezbytnou součinnost a za tímto účelem zajišťovat a organizovat setkání s třetími osobami dle pokynů Poskytovatele. </w:t>
      </w:r>
      <w:r w:rsidR="00D97ADD">
        <w:t xml:space="preserve">Poskytovatel není povinen </w:t>
      </w:r>
      <w:r w:rsidR="00D612EE">
        <w:t>M</w:t>
      </w:r>
      <w:r w:rsidR="00823A83">
        <w:t xml:space="preserve">igraci </w:t>
      </w:r>
      <w:r w:rsidR="00D97ADD">
        <w:t xml:space="preserve">provést </w:t>
      </w:r>
      <w:r w:rsidR="00823A83">
        <w:t>v</w:t>
      </w:r>
      <w:r>
        <w:t xml:space="preserve"> rozsahu, v jakém </w:t>
      </w:r>
      <w:r w:rsidR="00823A83">
        <w:t xml:space="preserve">k tomu </w:t>
      </w:r>
      <w:r>
        <w:t>není Objednatelem nebo třetím</w:t>
      </w:r>
      <w:r w:rsidR="00EA3B39">
        <w:t>i</w:t>
      </w:r>
      <w:r>
        <w:t xml:space="preserve"> osobami poskytnuta součinnost.</w:t>
      </w:r>
      <w:r w:rsidR="00B212B8">
        <w:t xml:space="preserve"> </w:t>
      </w:r>
    </w:p>
    <w:p w:rsidR="00823A83" w:rsidRDefault="00823A83" w:rsidP="00823A83">
      <w:pPr>
        <w:pStyle w:val="Odstavecsmlouvy"/>
        <w:numPr>
          <w:ilvl w:val="0"/>
          <w:numId w:val="0"/>
        </w:numPr>
        <w:ind w:left="567"/>
      </w:pPr>
    </w:p>
    <w:p w:rsidR="0076259D" w:rsidRDefault="00823A83" w:rsidP="00823A83">
      <w:pPr>
        <w:pStyle w:val="Odstavecsmlouvy"/>
      </w:pPr>
      <w:r>
        <w:t xml:space="preserve">Poskytovatel se zavazuje dle pokynů Objednatele </w:t>
      </w:r>
      <w:r w:rsidR="0071777D">
        <w:t xml:space="preserve">a s odbornou péčí </w:t>
      </w:r>
      <w:r>
        <w:t>poskytnout Objednateli a třetím osobám určeným Objednatelem veškerou potřebnou součinnost, dokumentaci a informace</w:t>
      </w:r>
      <w:r w:rsidR="00EA3B39">
        <w:t>,</w:t>
      </w:r>
      <w:r>
        <w:t xml:space="preserve"> a účastnit se jednání s Objednatelem a </w:t>
      </w:r>
      <w:r w:rsidR="00EA3B39">
        <w:t xml:space="preserve">těmito </w:t>
      </w:r>
      <w:r>
        <w:t>třetími osobami</w:t>
      </w:r>
      <w:r w:rsidR="00EA3B39">
        <w:t>,</w:t>
      </w:r>
      <w:r>
        <w:t xml:space="preserve"> za účelem plynulého a řádného převedení veškerých dat ze Software do informačního systému nového poskytovatele, a to obdobně, jak bylo postupováno při Migraci dle Migračního plánu. Za tímto účelem je Poskytovatel </w:t>
      </w:r>
      <w:r>
        <w:lastRenderedPageBreak/>
        <w:t>povinen ve lhůtě stanovené v Harmonogramu</w:t>
      </w:r>
      <w:r w:rsidR="00EB7AC2">
        <w:t>, dle pokynů Objednatele</w:t>
      </w:r>
      <w:r>
        <w:t xml:space="preserve"> </w:t>
      </w:r>
      <w:r w:rsidR="00A21F99">
        <w:t xml:space="preserve">a s odbornou péčí </w:t>
      </w:r>
      <w:r>
        <w:t xml:space="preserve">zpracovat migrační plán vymezující veškeré podmínky pro převedení dat podle věty první </w:t>
      </w:r>
      <w:proofErr w:type="gramStart"/>
      <w:r w:rsidR="0071777D">
        <w:t>tohoto</w:t>
      </w:r>
      <w:proofErr w:type="gramEnd"/>
      <w:r w:rsidR="0071777D">
        <w:t xml:space="preserve"> odstavce smlouvy </w:t>
      </w:r>
      <w:r>
        <w:t>(dále jen „</w:t>
      </w:r>
      <w:r w:rsidRPr="00823A83">
        <w:rPr>
          <w:b/>
        </w:rPr>
        <w:t>Exit plán</w:t>
      </w:r>
      <w:r>
        <w:t xml:space="preserve">“). </w:t>
      </w:r>
      <w:r w:rsidR="00500A08">
        <w:t xml:space="preserve">Na převedení dat, která jsou </w:t>
      </w:r>
      <w:r w:rsidR="00905D9B">
        <w:t xml:space="preserve">na pokyn Objednatele ukládána </w:t>
      </w:r>
      <w:r w:rsidR="00500A08">
        <w:t xml:space="preserve">v systémech třetích stran, zejména v systému </w:t>
      </w:r>
      <w:proofErr w:type="spellStart"/>
      <w:r w:rsidR="00500A08">
        <w:t>Electronic</w:t>
      </w:r>
      <w:proofErr w:type="spellEnd"/>
      <w:r w:rsidR="00500A08">
        <w:t xml:space="preserve"> </w:t>
      </w:r>
      <w:proofErr w:type="spellStart"/>
      <w:r w:rsidR="00500A08">
        <w:t>Health</w:t>
      </w:r>
      <w:proofErr w:type="spellEnd"/>
      <w:r w:rsidR="00500A08">
        <w:t xml:space="preserve"> </w:t>
      </w:r>
      <w:proofErr w:type="spellStart"/>
      <w:r w:rsidR="00500A08">
        <w:t>Records</w:t>
      </w:r>
      <w:proofErr w:type="spellEnd"/>
      <w:r w:rsidR="00500A08">
        <w:t xml:space="preserve"> (dále jen „</w:t>
      </w:r>
      <w:r w:rsidR="00500A08" w:rsidRPr="002F054B">
        <w:rPr>
          <w:b/>
        </w:rPr>
        <w:t>EHR</w:t>
      </w:r>
      <w:r w:rsidR="00500A08">
        <w:t>“), se povinnosti podle věty první a druhé vztahují v</w:t>
      </w:r>
      <w:r w:rsidR="00905D9B">
        <w:t> </w:t>
      </w:r>
      <w:r w:rsidR="00500A08">
        <w:t>rozsahu</w:t>
      </w:r>
      <w:r w:rsidR="00905D9B">
        <w:t xml:space="preserve"> přiměřeném</w:t>
      </w:r>
      <w:r w:rsidR="00500A08">
        <w:t xml:space="preserve">. </w:t>
      </w:r>
      <w:r w:rsidR="005F60EA">
        <w:t xml:space="preserve">Součástí Exit plánu musí být rovněž skutečnosti sjednané v odst. </w:t>
      </w:r>
      <w:r w:rsidR="005F60EA">
        <w:fldChar w:fldCharType="begin"/>
      </w:r>
      <w:r w:rsidR="005F60EA">
        <w:instrText xml:space="preserve"> REF _Ref497466371 \n \h </w:instrText>
      </w:r>
      <w:r w:rsidR="005F60EA">
        <w:fldChar w:fldCharType="separate"/>
      </w:r>
      <w:proofErr w:type="gramStart"/>
      <w:r w:rsidR="006D0851">
        <w:t>IV.4</w:t>
      </w:r>
      <w:r w:rsidR="005F60EA">
        <w:fldChar w:fldCharType="end"/>
      </w:r>
      <w:r w:rsidR="005F60EA">
        <w:t xml:space="preserve"> této</w:t>
      </w:r>
      <w:proofErr w:type="gramEnd"/>
      <w:r w:rsidR="005F60EA">
        <w:t xml:space="preserve"> smlouvy. </w:t>
      </w:r>
      <w:r w:rsidR="0071777D">
        <w:t xml:space="preserve">Exit plán podléhá akceptaci Objednatele dle čl. </w:t>
      </w:r>
      <w:r w:rsidR="0071777D">
        <w:rPr>
          <w:highlight w:val="green"/>
        </w:rPr>
        <w:fldChar w:fldCharType="begin"/>
      </w:r>
      <w:r w:rsidR="0071777D">
        <w:instrText xml:space="preserve"> REF _Ref497462911 \n \h </w:instrText>
      </w:r>
      <w:r w:rsidR="0071777D">
        <w:rPr>
          <w:highlight w:val="green"/>
        </w:rPr>
      </w:r>
      <w:r w:rsidR="0071777D">
        <w:rPr>
          <w:highlight w:val="green"/>
        </w:rPr>
        <w:fldChar w:fldCharType="separate"/>
      </w:r>
      <w:r w:rsidR="006D0851">
        <w:t>V</w:t>
      </w:r>
      <w:r w:rsidR="0071777D">
        <w:rPr>
          <w:highlight w:val="green"/>
        </w:rPr>
        <w:fldChar w:fldCharType="end"/>
      </w:r>
      <w:r w:rsidR="0071777D">
        <w:t xml:space="preserve"> této smlouvy. </w:t>
      </w:r>
      <w:r>
        <w:t xml:space="preserve">Na výzvu Objednatele </w:t>
      </w:r>
      <w:r w:rsidR="0071777D">
        <w:t xml:space="preserve">je Poskytovatel povinen poskytovat součinnost podle věty první </w:t>
      </w:r>
      <w:proofErr w:type="gramStart"/>
      <w:r w:rsidR="0071777D">
        <w:t>tohoto</w:t>
      </w:r>
      <w:proofErr w:type="gramEnd"/>
      <w:r w:rsidR="0071777D">
        <w:t xml:space="preserve"> odstavce smlouvy a podle Exit plánu. Objednatel je oprávněn tuto výzvu vznést kdykoli v době od </w:t>
      </w:r>
      <w:r w:rsidR="0094640E">
        <w:t xml:space="preserve">začátku běhu Doby poskytování Služeb </w:t>
      </w:r>
      <w:r w:rsidR="0071777D">
        <w:t>do 2 let od skončení Doby poskytování Služeb.</w:t>
      </w:r>
      <w:r>
        <w:t xml:space="preserve"> </w:t>
      </w:r>
    </w:p>
    <w:p w:rsidR="005F60EA" w:rsidRDefault="005F60EA" w:rsidP="005F60EA">
      <w:pPr>
        <w:pStyle w:val="Odstavecsmlouvy"/>
        <w:numPr>
          <w:ilvl w:val="0"/>
          <w:numId w:val="0"/>
        </w:numPr>
      </w:pPr>
    </w:p>
    <w:p w:rsidR="0071777D" w:rsidRDefault="005F60EA" w:rsidP="00823A83">
      <w:pPr>
        <w:pStyle w:val="Odstavecsmlouvy"/>
      </w:pPr>
      <w:bookmarkStart w:id="27" w:name="_Ref497466371"/>
      <w:r>
        <w:t>Veškerá data zpracovávaná v</w:t>
      </w:r>
      <w:r w:rsidR="00500A08">
        <w:t> </w:t>
      </w:r>
      <w:r>
        <w:t>Software</w:t>
      </w:r>
      <w:r w:rsidR="00500A08">
        <w:t xml:space="preserve"> a pomocí Software</w:t>
      </w:r>
      <w:r>
        <w:t xml:space="preserve">, </w:t>
      </w:r>
      <w:r w:rsidR="00D612EE">
        <w:t xml:space="preserve">a to nejméně v rozsahu Migrovaných dat </w:t>
      </w:r>
      <w:r>
        <w:t>(dále jen „</w:t>
      </w:r>
      <w:r w:rsidRPr="005F60EA">
        <w:rPr>
          <w:b/>
        </w:rPr>
        <w:t>Aplikační data</w:t>
      </w:r>
      <w:r>
        <w:t>“)</w:t>
      </w:r>
      <w:r w:rsidR="00057CA4">
        <w:t>,</w:t>
      </w:r>
      <w:r>
        <w:t xml:space="preserve"> musí být kdykoli možné exportovat, </w:t>
      </w:r>
      <w:r w:rsidR="00A21F99">
        <w:t>tj. Software musí být vybaven funkcionalitou umožňující</w:t>
      </w:r>
      <w:r w:rsidR="00057CA4">
        <w:t xml:space="preserve"> tento export</w:t>
      </w:r>
      <w:r w:rsidR="00A21F99">
        <w:t xml:space="preserve">, </w:t>
      </w:r>
      <w:r>
        <w:t>a to bez potřeby součinnosti Poskytovatele, bez jakéhokoli šifrování či jiné obdobné ochrany a ve formátech, struktuře a k</w:t>
      </w:r>
      <w:r w:rsidR="00A21F99">
        <w:t>ódování stanovených</w:t>
      </w:r>
      <w:r>
        <w:t xml:space="preserve"> v </w:t>
      </w:r>
      <w:proofErr w:type="gramStart"/>
      <w:r>
        <w:t>Exit</w:t>
      </w:r>
      <w:proofErr w:type="gramEnd"/>
      <w:r>
        <w:t xml:space="preserve"> plánu. </w:t>
      </w:r>
      <w:r w:rsidR="00A21F99">
        <w:t xml:space="preserve">Součástí Exit plánu musí být rovněž </w:t>
      </w:r>
      <w:r w:rsidR="00C179E5">
        <w:t xml:space="preserve">dokumentace </w:t>
      </w:r>
      <w:r w:rsidR="00A21F99">
        <w:t>struktury Aplikační</w:t>
      </w:r>
      <w:r w:rsidR="004B3D7D">
        <w:t>ch</w:t>
      </w:r>
      <w:r w:rsidR="00A21F99">
        <w:t xml:space="preserve"> dat a jejich vzájemných vazeb</w:t>
      </w:r>
      <w:r w:rsidR="004B3D7D">
        <w:t xml:space="preserve">, a to včetně datových typů. </w:t>
      </w:r>
      <w:r>
        <w:t xml:space="preserve">Za Aplikační data se nepovažují taková data, která </w:t>
      </w:r>
      <w:r w:rsidR="00D612EE">
        <w:t xml:space="preserve">nejsou uvedena v příloze č. 5 této smlouvy a </w:t>
      </w:r>
      <w:r>
        <w:t>jsou určena pouze pro vlastní provoz Software a nemají žádný vztah k činnosti Objednatele, k</w:t>
      </w:r>
      <w:r w:rsidR="00057CA4">
        <w:t> </w:t>
      </w:r>
      <w:r>
        <w:t>pacientům,</w:t>
      </w:r>
      <w:r w:rsidR="00057CA4">
        <w:t xml:space="preserve"> </w:t>
      </w:r>
      <w:r w:rsidR="0047556F">
        <w:t>k poskytování zdravotní péče, k plnění právních povinností Objednatele, k</w:t>
      </w:r>
      <w:r w:rsidR="00EA3B39">
        <w:t> </w:t>
      </w:r>
      <w:r>
        <w:t>pracovníkům</w:t>
      </w:r>
      <w:r w:rsidR="00EA3B39">
        <w:t xml:space="preserve"> Objednatele</w:t>
      </w:r>
      <w:r>
        <w:t xml:space="preserve"> ani </w:t>
      </w:r>
      <w:r w:rsidR="00EA3B39">
        <w:t xml:space="preserve">k </w:t>
      </w:r>
      <w:r>
        <w:t>smluvním partnerům</w:t>
      </w:r>
      <w:r w:rsidR="00EA3B39">
        <w:t xml:space="preserve"> Objednatele</w:t>
      </w:r>
      <w:r>
        <w:t>.</w:t>
      </w:r>
      <w:bookmarkEnd w:id="27"/>
      <w:r w:rsidR="00A21F99">
        <w:t xml:space="preserve"> Exportovaná Aplikační data musí být možné uložit na libovolný datový nosič dle volby Objednatele.</w:t>
      </w:r>
    </w:p>
    <w:p w:rsidR="00C179E5" w:rsidRDefault="00C179E5" w:rsidP="00C179E5">
      <w:pPr>
        <w:pStyle w:val="Odstavecsmlouvy"/>
        <w:numPr>
          <w:ilvl w:val="0"/>
          <w:numId w:val="0"/>
        </w:numPr>
        <w:ind w:left="567"/>
      </w:pPr>
    </w:p>
    <w:p w:rsidR="00C179E5" w:rsidRDefault="00C179E5" w:rsidP="00823A83">
      <w:pPr>
        <w:pStyle w:val="Odstavecsmlouvy"/>
      </w:pPr>
      <w:r>
        <w:t xml:space="preserve">Poskytovatel je povinen </w:t>
      </w:r>
      <w:r w:rsidR="0094640E">
        <w:t xml:space="preserve">v době od začátku běhu Doby poskytování Služeb do 2 let od skončení Doby poskytování Služeb </w:t>
      </w:r>
      <w:r w:rsidR="00EA3B39">
        <w:t xml:space="preserve">provádět </w:t>
      </w:r>
      <w:r>
        <w:t xml:space="preserve">aktualizace Exit plánu tak, aby Exit plán byl po celou </w:t>
      </w:r>
      <w:r w:rsidR="0094640E">
        <w:t>tuto dobu způsobilý sloužit svému účelu</w:t>
      </w:r>
      <w:r>
        <w:t>, a to vždy ve lhůtě 15 dnů od vzniku důvodu pro tuto aktualizaci.</w:t>
      </w:r>
    </w:p>
    <w:p w:rsidR="00EB7AC2" w:rsidRDefault="00EB7AC2" w:rsidP="002F054B">
      <w:pPr>
        <w:pStyle w:val="Odstavecsmlouvy"/>
        <w:numPr>
          <w:ilvl w:val="0"/>
          <w:numId w:val="0"/>
        </w:numPr>
        <w:ind w:left="567"/>
      </w:pPr>
    </w:p>
    <w:p w:rsidR="00EB7AC2" w:rsidRDefault="00EB7AC2" w:rsidP="00EB7AC2">
      <w:pPr>
        <w:pStyle w:val="Odstavecsmlouvy"/>
      </w:pPr>
      <w:r>
        <w:t xml:space="preserve">Poskytovatel je povinen s odbornou péčí, dle pokynů Objednatele a ve lhůtě stanovené v Harmonogramu zpracovat zálohovací plán, jehož účelem je v nezbytných podrobnostech popsat proces zálohování celého Software včetně Aplikačních dat </w:t>
      </w:r>
      <w:r w:rsidR="00064E24">
        <w:t xml:space="preserve">pomocí Zálohovacího systému </w:t>
      </w:r>
      <w:r>
        <w:t xml:space="preserve">tak, aby Objednatel mohl v součinnosti s Poskytovatelem </w:t>
      </w:r>
      <w:r w:rsidR="00500A08">
        <w:t xml:space="preserve">kdykoli </w:t>
      </w:r>
      <w:r w:rsidR="00012CD1">
        <w:t xml:space="preserve">(zejména v případě havárie) </w:t>
      </w:r>
      <w:r>
        <w:t xml:space="preserve">provést kompletní obnovu Software včetně Aplikačních dat, včetně obnovení všech integračních vazeb a </w:t>
      </w:r>
      <w:r w:rsidR="00500A08">
        <w:t xml:space="preserve">obnovení </w:t>
      </w:r>
      <w:r>
        <w:t>komunikace Software s Přístroji (dále jen „</w:t>
      </w:r>
      <w:r w:rsidRPr="002F054B">
        <w:rPr>
          <w:b/>
        </w:rPr>
        <w:t>Zálohovací plán</w:t>
      </w:r>
      <w:r>
        <w:t>“).</w:t>
      </w:r>
      <w:r w:rsidR="00500A08">
        <w:t xml:space="preserve"> </w:t>
      </w:r>
      <w:r w:rsidR="000E28F5">
        <w:t>Součástí Zálohovacího plánu je rovněž popis způsobů a míst ukládání záloh</w:t>
      </w:r>
      <w:r w:rsidR="0027662F">
        <w:t>, jakož i specifikace požadavků na kapacitu úložiště pro ukládání záloh</w:t>
      </w:r>
      <w:r w:rsidR="000E28F5">
        <w:t xml:space="preserve">. </w:t>
      </w:r>
      <w:r w:rsidR="00500A08">
        <w:t xml:space="preserve">Zálohovací plán podléhá akceptaci Objednatele dle čl. </w:t>
      </w:r>
      <w:r w:rsidR="00500A08">
        <w:rPr>
          <w:highlight w:val="green"/>
        </w:rPr>
        <w:fldChar w:fldCharType="begin"/>
      </w:r>
      <w:r w:rsidR="00500A08">
        <w:instrText xml:space="preserve"> REF _Ref497462911 \n \h </w:instrText>
      </w:r>
      <w:r w:rsidR="00500A08">
        <w:rPr>
          <w:highlight w:val="green"/>
        </w:rPr>
      </w:r>
      <w:r w:rsidR="00500A08">
        <w:rPr>
          <w:highlight w:val="green"/>
        </w:rPr>
        <w:fldChar w:fldCharType="separate"/>
      </w:r>
      <w:r w:rsidR="006D0851">
        <w:t>V</w:t>
      </w:r>
      <w:r w:rsidR="00500A08">
        <w:rPr>
          <w:highlight w:val="green"/>
        </w:rPr>
        <w:fldChar w:fldCharType="end"/>
      </w:r>
      <w:r w:rsidR="00500A08">
        <w:t xml:space="preserve"> této smlouvy.</w:t>
      </w:r>
    </w:p>
    <w:p w:rsidR="00823A83" w:rsidRPr="0076259D" w:rsidRDefault="00823A83" w:rsidP="0076259D">
      <w:pPr>
        <w:pStyle w:val="Odstavecsmlouvy"/>
        <w:numPr>
          <w:ilvl w:val="0"/>
          <w:numId w:val="0"/>
        </w:numPr>
        <w:ind w:left="567"/>
      </w:pPr>
    </w:p>
    <w:p w:rsidR="00A9706F" w:rsidRDefault="00A9706F" w:rsidP="00A9706F">
      <w:pPr>
        <w:pStyle w:val="Nadpis1"/>
      </w:pPr>
      <w:bookmarkStart w:id="28" w:name="_Ref497462911"/>
      <w:r>
        <w:t>Akceptace dokumentů</w:t>
      </w:r>
      <w:bookmarkEnd w:id="25"/>
      <w:bookmarkEnd w:id="28"/>
    </w:p>
    <w:p w:rsidR="0093698C" w:rsidRDefault="0093698C" w:rsidP="0093698C">
      <w:pPr>
        <w:pStyle w:val="Odstavecsmlouvy"/>
        <w:numPr>
          <w:ilvl w:val="0"/>
          <w:numId w:val="0"/>
        </w:numPr>
        <w:ind w:left="567"/>
      </w:pPr>
    </w:p>
    <w:p w:rsidR="00A9706F" w:rsidRDefault="00A9706F" w:rsidP="00A9706F">
      <w:pPr>
        <w:pStyle w:val="Odstavecsmlouvy"/>
      </w:pPr>
      <w:bookmarkStart w:id="29" w:name="_Ref497395471"/>
      <w:r>
        <w:t>Proces akceptace veškerých dokumentů, které podle této smlouvy podléhají akceptaci Objednatele, je smluvními stranami sjednán takto:</w:t>
      </w:r>
      <w:bookmarkEnd w:id="29"/>
    </w:p>
    <w:p w:rsidR="00C74F99" w:rsidRDefault="00C74F99" w:rsidP="00C74F99">
      <w:pPr>
        <w:pStyle w:val="Psmenoodstavce"/>
      </w:pPr>
      <w:bookmarkStart w:id="30" w:name="_Ref497395305"/>
      <w:r>
        <w:t>Poskytovatel předloží dokument Objednateli.</w:t>
      </w:r>
      <w:bookmarkEnd w:id="30"/>
      <w:r>
        <w:t xml:space="preserve"> </w:t>
      </w:r>
      <w:r w:rsidR="000C73A6">
        <w:t xml:space="preserve">Nedohodnou-li se smluvní strany </w:t>
      </w:r>
      <w:r w:rsidR="00B52B20">
        <w:t xml:space="preserve">jinak, musí mít dokument </w:t>
      </w:r>
      <w:r w:rsidR="00F43BEC">
        <w:t xml:space="preserve">listinnou formu. V případě elektronické formy je Objednatel oprávněn </w:t>
      </w:r>
      <w:r w:rsidR="000C73A6">
        <w:t xml:space="preserve">stanovit </w:t>
      </w:r>
      <w:r w:rsidR="009D0FA0">
        <w:t xml:space="preserve">zejména způsob doručení, </w:t>
      </w:r>
      <w:r w:rsidR="00F43BEC">
        <w:t>datový nosič, kódování, strukturu a formát dokumentu.</w:t>
      </w:r>
    </w:p>
    <w:p w:rsidR="002A6374" w:rsidRDefault="00C74F99" w:rsidP="00C74F99">
      <w:pPr>
        <w:pStyle w:val="Psmenoodstavce"/>
      </w:pPr>
      <w:bookmarkStart w:id="31" w:name="_Ref497396546"/>
      <w:r>
        <w:t>Objednatel k předloženému dokumentu písemnou formou buď vznese výhrady, nebo jej akceptuje, a to do 3 pracovních dnů od předložení dokumentu. Pokud Objednatel v této lhůtě k dokumentu nevznese žádné výhrady nebo jej neakceptuje, považuje se dokument za akceptovaný Objednatelem. Objednatel dokument akceptuje připsáním akceptační doložky na kopii předloženého dokumentu, kterou vrátí Poskytovateli, případně jinou písemnou formou.</w:t>
      </w:r>
      <w:bookmarkEnd w:id="31"/>
      <w:r>
        <w:t xml:space="preserve"> </w:t>
      </w:r>
    </w:p>
    <w:p w:rsidR="00C74F99" w:rsidRDefault="002A6374" w:rsidP="00C74F99">
      <w:pPr>
        <w:pStyle w:val="Psmenoodstavce"/>
      </w:pPr>
      <w:r>
        <w:t xml:space="preserve">Objednatel posuzuje předložený dokument zejména z hlediska jeho </w:t>
      </w:r>
      <w:r w:rsidR="00F43BEC">
        <w:t xml:space="preserve">formy, </w:t>
      </w:r>
      <w:r>
        <w:t>obsahové správnosti</w:t>
      </w:r>
      <w:r w:rsidR="000C73A6">
        <w:t>, potřebné podrobnosti</w:t>
      </w:r>
      <w:r w:rsidR="00F43BEC">
        <w:t xml:space="preserve"> a</w:t>
      </w:r>
      <w:r>
        <w:t xml:space="preserve"> úplnosti. Pro vyloučení pochybností se uvádí, že Objednatel je oprávněn vznést výhradu rovněž proti formě dokumentu, formální úpravě </w:t>
      </w:r>
      <w:r>
        <w:lastRenderedPageBreak/>
        <w:t xml:space="preserve">dokumentu a u elektronických dokumentů rovněž proti </w:t>
      </w:r>
      <w:r w:rsidR="00F43BEC">
        <w:t>formátu, struktuře a kódování dokumentu.</w:t>
      </w:r>
    </w:p>
    <w:p w:rsidR="00C74F99" w:rsidRDefault="00C74F99" w:rsidP="005A6AD8">
      <w:pPr>
        <w:pStyle w:val="Psmenoodstavce"/>
      </w:pPr>
      <w:bookmarkStart w:id="32" w:name="_Ref497396548"/>
      <w:r>
        <w:t xml:space="preserve">Vznese-li Objednatel k dokumentu výhrady, je Poskytovatel povinen </w:t>
      </w:r>
      <w:r w:rsidR="0093698C">
        <w:t xml:space="preserve">ve lhůtě stanovené Objednatelem </w:t>
      </w:r>
      <w:r>
        <w:t xml:space="preserve">dokument </w:t>
      </w:r>
      <w:r w:rsidR="000C73A6">
        <w:t xml:space="preserve">za účelem vypořádání těchto výhrad </w:t>
      </w:r>
      <w:r>
        <w:t xml:space="preserve">dopracovat a </w:t>
      </w:r>
      <w:r w:rsidR="0093698C">
        <w:t xml:space="preserve">znovu </w:t>
      </w:r>
      <w:r w:rsidR="005A6AD8">
        <w:t xml:space="preserve">předložit Objednateli. Objednatel je oprávněn vznášet výhrady i opakovaně. Při každém novém předložení dopracovaného dokumentu se </w:t>
      </w:r>
      <w:r w:rsidR="009D0FA0">
        <w:t xml:space="preserve">tento </w:t>
      </w:r>
      <w:proofErr w:type="gramStart"/>
      <w:r w:rsidR="005A6AD8">
        <w:t xml:space="preserve">odst. </w:t>
      </w:r>
      <w:r w:rsidR="005A6AD8">
        <w:fldChar w:fldCharType="begin"/>
      </w:r>
      <w:r w:rsidR="005A6AD8">
        <w:instrText xml:space="preserve"> REF _Ref497395471 \n \h </w:instrText>
      </w:r>
      <w:r w:rsidR="005A6AD8">
        <w:fldChar w:fldCharType="separate"/>
      </w:r>
      <w:r w:rsidR="006D0851">
        <w:t>V.1</w:t>
      </w:r>
      <w:r w:rsidR="005A6AD8">
        <w:fldChar w:fldCharType="end"/>
      </w:r>
      <w:r w:rsidR="005A6AD8">
        <w:t xml:space="preserve"> smlouvy</w:t>
      </w:r>
      <w:proofErr w:type="gramEnd"/>
      <w:r w:rsidR="005A6AD8">
        <w:t xml:space="preserve"> použij</w:t>
      </w:r>
      <w:r w:rsidR="009D0FA0">
        <w:t>e</w:t>
      </w:r>
      <w:r w:rsidR="005A6AD8">
        <w:t xml:space="preserve"> obdobně a to až do doby, kdy je dokument Objednatelem akceptován nebo kdy se za akceptovaný podle této smlouvy považuje.</w:t>
      </w:r>
      <w:bookmarkEnd w:id="32"/>
    </w:p>
    <w:p w:rsidR="005A6AD8" w:rsidRDefault="005A6AD8" w:rsidP="005A6AD8">
      <w:pPr>
        <w:pStyle w:val="Odstavecsmlouvy"/>
        <w:numPr>
          <w:ilvl w:val="0"/>
          <w:numId w:val="0"/>
        </w:numPr>
        <w:ind w:left="567"/>
      </w:pPr>
    </w:p>
    <w:p w:rsidR="005A6AD8" w:rsidRDefault="005A6AD8" w:rsidP="005A6AD8">
      <w:pPr>
        <w:pStyle w:val="Odstavecsmlouvy"/>
      </w:pPr>
      <w:r>
        <w:t>Po dobu trvání procesu akceptace upraveného v </w:t>
      </w:r>
      <w:proofErr w:type="gramStart"/>
      <w:r>
        <w:t xml:space="preserve">odst. </w:t>
      </w:r>
      <w:r>
        <w:fldChar w:fldCharType="begin"/>
      </w:r>
      <w:r>
        <w:instrText xml:space="preserve"> REF _Ref497395471 \n \h </w:instrText>
      </w:r>
      <w:r>
        <w:fldChar w:fldCharType="separate"/>
      </w:r>
      <w:r w:rsidR="006D0851">
        <w:t>V.1</w:t>
      </w:r>
      <w:r>
        <w:fldChar w:fldCharType="end"/>
      </w:r>
      <w:r>
        <w:t xml:space="preserve"> této</w:t>
      </w:r>
      <w:proofErr w:type="gramEnd"/>
      <w:r>
        <w:t xml:space="preserve"> smlouvy, není Poskytovatel v prodlení s plněním, které je akceptac</w:t>
      </w:r>
      <w:r w:rsidR="000C73A6">
        <w:t>í</w:t>
      </w:r>
      <w:r>
        <w:t xml:space="preserve"> daného dokumentu podle této smlouvy </w:t>
      </w:r>
      <w:r w:rsidR="000C73A6">
        <w:t>podmíněno</w:t>
      </w:r>
      <w:r>
        <w:t>.</w:t>
      </w:r>
    </w:p>
    <w:p w:rsidR="00A21F99" w:rsidRDefault="00A21F99" w:rsidP="00A21F99">
      <w:pPr>
        <w:pStyle w:val="Odstavecsmlouvy"/>
        <w:numPr>
          <w:ilvl w:val="0"/>
          <w:numId w:val="0"/>
        </w:numPr>
        <w:ind w:left="567"/>
      </w:pPr>
    </w:p>
    <w:p w:rsidR="00A21F99" w:rsidRDefault="00A21F99" w:rsidP="005A6AD8">
      <w:pPr>
        <w:pStyle w:val="Odstavecsmlouvy"/>
      </w:pPr>
      <w:r>
        <w:t>Výhrady, které Objednatel vznáší v procesu akceptace upraveném v </w:t>
      </w:r>
      <w:proofErr w:type="gramStart"/>
      <w:r>
        <w:t xml:space="preserve">odst. </w:t>
      </w:r>
      <w:r>
        <w:fldChar w:fldCharType="begin"/>
      </w:r>
      <w:r>
        <w:instrText xml:space="preserve"> REF _Ref497395471 \n \h </w:instrText>
      </w:r>
      <w:r>
        <w:fldChar w:fldCharType="separate"/>
      </w:r>
      <w:r w:rsidR="006D0851">
        <w:t>V.1</w:t>
      </w:r>
      <w:r>
        <w:fldChar w:fldCharType="end"/>
      </w:r>
      <w:r>
        <w:t xml:space="preserve"> této</w:t>
      </w:r>
      <w:proofErr w:type="gramEnd"/>
      <w:r>
        <w:t xml:space="preserve"> smlouvy se považují za vady předloženého dokumentu. </w:t>
      </w:r>
    </w:p>
    <w:p w:rsidR="00A9706F" w:rsidRDefault="00A9706F" w:rsidP="0035433B"/>
    <w:p w:rsidR="00E83390" w:rsidRDefault="00E93DA6" w:rsidP="002F054B">
      <w:pPr>
        <w:pStyle w:val="Nadpis1"/>
      </w:pPr>
      <w:bookmarkStart w:id="33" w:name="_Ref497902648"/>
      <w:r>
        <w:t>Akceptace úprav software</w:t>
      </w:r>
      <w:bookmarkEnd w:id="33"/>
    </w:p>
    <w:p w:rsidR="00E93DA6" w:rsidRDefault="00E93DA6" w:rsidP="002F054B">
      <w:pPr>
        <w:pStyle w:val="Odstavecsmlouvy"/>
        <w:numPr>
          <w:ilvl w:val="0"/>
          <w:numId w:val="0"/>
        </w:numPr>
        <w:ind w:left="567"/>
      </w:pPr>
    </w:p>
    <w:p w:rsidR="00E83390" w:rsidRDefault="006D6766" w:rsidP="002F054B">
      <w:pPr>
        <w:pStyle w:val="Odstavecsmlouvy"/>
      </w:pPr>
      <w:bookmarkStart w:id="34" w:name="_Ref497903334"/>
      <w:r>
        <w:t>Nestanoví-li tato smlouva jinak, j</w:t>
      </w:r>
      <w:r w:rsidR="00E93DA6">
        <w:t>akékoli úpravy Software, které spočívají zejména v programátorských úpravách a doplněních</w:t>
      </w:r>
      <w:r>
        <w:t xml:space="preserve"> a u nichž důvod pro jejich </w:t>
      </w:r>
      <w:r w:rsidR="00F05598">
        <w:t>prove</w:t>
      </w:r>
      <w:r>
        <w:t>dení vzniknul</w:t>
      </w:r>
      <w:r w:rsidR="00F05598">
        <w:t xml:space="preserve"> během Doby poskytování Služeb, </w:t>
      </w:r>
      <w:r w:rsidR="00F87385">
        <w:t>podléhají akceptaci</w:t>
      </w:r>
      <w:r>
        <w:t xml:space="preserve">, která </w:t>
      </w:r>
      <w:r w:rsidR="00F87385">
        <w:t>je sjednána takto:</w:t>
      </w:r>
      <w:bookmarkEnd w:id="34"/>
    </w:p>
    <w:p w:rsidR="00BF2DD9" w:rsidRDefault="00BF2DD9" w:rsidP="002F054B">
      <w:pPr>
        <w:pStyle w:val="Psmenoodstavce"/>
      </w:pPr>
      <w:bookmarkStart w:id="35" w:name="_Ref497903309"/>
      <w:r>
        <w:t>Objednatel stanoví akceptační kritéria</w:t>
      </w:r>
      <w:r w:rsidR="006D6766">
        <w:t>, k čemuž mu Poskytovatel poskytuje součinnost</w:t>
      </w:r>
      <w:r>
        <w:t>. Poskytovatel provede za přítomnosti Objednatele testování prokazující splnění těchto akceptačních kritérií. Bude-li testování úspěšné, sepíše o tom Poskytovatel písemný akceptační protokol, který Objednatel podepíše.</w:t>
      </w:r>
      <w:bookmarkEnd w:id="35"/>
    </w:p>
    <w:p w:rsidR="00BF2DD9" w:rsidRDefault="00BF2DD9" w:rsidP="002F054B">
      <w:pPr>
        <w:pStyle w:val="Psmenoodstavce"/>
      </w:pPr>
      <w:r>
        <w:t>Nebude-li testování úspěšné, je Poskytovatel povinen ve lhůtě stanovené Objednatelem odstranit veškeré neshody</w:t>
      </w:r>
      <w:r w:rsidR="00E4000E">
        <w:t xml:space="preserve"> a zahájit nové testování. Přitom postupuje dle </w:t>
      </w:r>
      <w:r>
        <w:t xml:space="preserve">tohoto odst. </w:t>
      </w:r>
      <w:r>
        <w:fldChar w:fldCharType="begin"/>
      </w:r>
      <w:r>
        <w:instrText xml:space="preserve"> REF _Ref497903334 \n \h </w:instrText>
      </w:r>
      <w:r>
        <w:fldChar w:fldCharType="separate"/>
      </w:r>
      <w:proofErr w:type="gramStart"/>
      <w:r w:rsidR="006D0851">
        <w:t>VI.1</w:t>
      </w:r>
      <w:r>
        <w:fldChar w:fldCharType="end"/>
      </w:r>
      <w:r>
        <w:t xml:space="preserve"> smlouvy</w:t>
      </w:r>
      <w:proofErr w:type="gramEnd"/>
      <w:r w:rsidR="00E4000E">
        <w:t xml:space="preserve"> obdobně.</w:t>
      </w:r>
      <w:r w:rsidR="00C333F0">
        <w:t xml:space="preserve"> Počet těchto opakování není omezen.</w:t>
      </w:r>
    </w:p>
    <w:p w:rsidR="00E83390" w:rsidRPr="0035433B" w:rsidRDefault="00E83390" w:rsidP="0035433B"/>
    <w:p w:rsidR="00726B26" w:rsidRDefault="006B14CF" w:rsidP="00500A87">
      <w:pPr>
        <w:pStyle w:val="Nadpis1"/>
      </w:pPr>
      <w:r>
        <w:t>Termíny a místo plnění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372B4E" w:rsidRDefault="002E515C" w:rsidP="00116BD7">
      <w:pPr>
        <w:pStyle w:val="Odstavecsmlouvy"/>
      </w:pPr>
      <w:bookmarkStart w:id="36" w:name="_Ref496270541"/>
      <w:r>
        <w:t>Poskytovatel</w:t>
      </w:r>
      <w:r w:rsidR="00726B26" w:rsidRPr="00090218">
        <w:t xml:space="preserve"> </w:t>
      </w:r>
      <w:r w:rsidR="006B14CF">
        <w:t xml:space="preserve">je povinen </w:t>
      </w:r>
      <w:r w:rsidR="000C73A6">
        <w:t xml:space="preserve">poskytovat </w:t>
      </w:r>
      <w:r w:rsidR="00372B4E">
        <w:t xml:space="preserve">plnění dle této smlouvy </w:t>
      </w:r>
      <w:r w:rsidR="0024375F">
        <w:t>po</w:t>
      </w:r>
      <w:r w:rsidR="00971AB6">
        <w:t xml:space="preserve">dle </w:t>
      </w:r>
      <w:r w:rsidR="000C73A6">
        <w:t xml:space="preserve">sjednaného </w:t>
      </w:r>
      <w:r w:rsidR="00971AB6">
        <w:t>harmonogramu</w:t>
      </w:r>
      <w:r w:rsidR="005A6AD8">
        <w:t xml:space="preserve"> uvedeného v příloze č. 3 </w:t>
      </w:r>
      <w:proofErr w:type="gramStart"/>
      <w:r w:rsidR="005A6AD8">
        <w:t>této</w:t>
      </w:r>
      <w:proofErr w:type="gramEnd"/>
      <w:r w:rsidR="005A6AD8">
        <w:t xml:space="preserve"> smlouv</w:t>
      </w:r>
      <w:r w:rsidR="0024375F">
        <w:t>y</w:t>
      </w:r>
      <w:r w:rsidR="005A6AD8">
        <w:t xml:space="preserve"> </w:t>
      </w:r>
      <w:r w:rsidR="00A2087D">
        <w:t>(dále</w:t>
      </w:r>
      <w:r w:rsidR="00F36556">
        <w:t xml:space="preserve"> a výše</w:t>
      </w:r>
      <w:r w:rsidR="00A2087D">
        <w:t xml:space="preserve"> jen „</w:t>
      </w:r>
      <w:r w:rsidR="00A2087D" w:rsidRPr="00A2087D">
        <w:rPr>
          <w:b/>
        </w:rPr>
        <w:t>Har</w:t>
      </w:r>
      <w:r w:rsidR="00A2087D">
        <w:rPr>
          <w:b/>
        </w:rPr>
        <w:t>m</w:t>
      </w:r>
      <w:r w:rsidR="00A2087D" w:rsidRPr="00A2087D">
        <w:rPr>
          <w:b/>
        </w:rPr>
        <w:t>onogram</w:t>
      </w:r>
      <w:r w:rsidR="00A2087D">
        <w:t>“)</w:t>
      </w:r>
      <w:r w:rsidR="00372B4E">
        <w:t>:</w:t>
      </w:r>
      <w:bookmarkEnd w:id="36"/>
    </w:p>
    <w:p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:rsidR="00116BD7" w:rsidRDefault="00726B26" w:rsidP="00F43EC4">
      <w:pPr>
        <w:pStyle w:val="Odstavecsmlouvy"/>
      </w:pPr>
      <w:r w:rsidRPr="00500A87">
        <w:t xml:space="preserve">Místem </w:t>
      </w:r>
      <w:r w:rsidR="00372B4E">
        <w:t xml:space="preserve">plnění </w:t>
      </w:r>
      <w:r w:rsidRPr="00500A87">
        <w:t xml:space="preserve">je </w:t>
      </w:r>
      <w:r w:rsidR="007536F8">
        <w:t>Centrum informatiky</w:t>
      </w:r>
      <w:r w:rsidR="00F43EC4">
        <w:t xml:space="preserve">, </w:t>
      </w:r>
      <w:r w:rsidR="00D15E7A">
        <w:t xml:space="preserve">Pracoviště </w:t>
      </w:r>
      <w:r w:rsidR="00127ABD">
        <w:t>medicíny dospělého věku</w:t>
      </w:r>
      <w:r w:rsidR="00D15E7A">
        <w:t xml:space="preserve">, </w:t>
      </w:r>
      <w:r w:rsidRPr="00500A87">
        <w:t>Fakultní nemocnice Brno, Jihlavská 20, 625 00 Brno</w:t>
      </w:r>
      <w:r w:rsidR="00372B4E">
        <w:t xml:space="preserve">, </w:t>
      </w:r>
      <w:r w:rsidR="003E3071">
        <w:t xml:space="preserve">případně </w:t>
      </w:r>
      <w:r w:rsidR="00372B4E">
        <w:t>i další pracoviště Objednatele dle jeho pokynů</w:t>
      </w:r>
      <w:r w:rsidRPr="00500A87">
        <w:t>.</w:t>
      </w:r>
    </w:p>
    <w:p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:rsidR="00D20310" w:rsidRDefault="002E515C" w:rsidP="006B14CF">
      <w:pPr>
        <w:pStyle w:val="Odstavecsmlouvy"/>
      </w:pPr>
      <w:r>
        <w:t>Poskytovatel</w:t>
      </w:r>
      <w:r w:rsidR="00726B26" w:rsidRPr="00116BD7">
        <w:t xml:space="preserve"> se zavazuje oznámit </w:t>
      </w:r>
      <w:r>
        <w:t>Objednatel</w:t>
      </w:r>
      <w:r w:rsidR="00971AB6">
        <w:t>i</w:t>
      </w:r>
      <w:r w:rsidR="00726B26" w:rsidRPr="00116BD7">
        <w:t xml:space="preserve"> konkrétní termín </w:t>
      </w:r>
      <w:r w:rsidR="006B14CF">
        <w:t xml:space="preserve">zahájení </w:t>
      </w:r>
      <w:r w:rsidR="003E3071">
        <w:t xml:space="preserve">plnění dle této smlouvy </w:t>
      </w:r>
      <w:r w:rsidR="006B14CF" w:rsidRPr="006B14CF">
        <w:t>dva pracovní dny před</w:t>
      </w:r>
      <w:r w:rsidR="006B14CF">
        <w:t>em</w:t>
      </w:r>
      <w:r w:rsidR="006B14CF" w:rsidRPr="006B14CF">
        <w:t xml:space="preserve"> na Obchodní oddělení FN Brno </w:t>
      </w:r>
      <w:r w:rsidR="00851475">
        <w:t>XXXXX</w:t>
      </w:r>
      <w:r w:rsidR="006B14CF" w:rsidRPr="006B14CF">
        <w:t>, tel:</w:t>
      </w:r>
      <w:r w:rsidR="00BF275D">
        <w:t xml:space="preserve"> 532 23</w:t>
      </w:r>
      <w:r w:rsidR="00851475">
        <w:t>X</w:t>
      </w:r>
      <w:r w:rsidR="00BF275D">
        <w:t xml:space="preserve"> </w:t>
      </w:r>
      <w:r w:rsidR="00851475">
        <w:t>XXX</w:t>
      </w:r>
      <w:r w:rsidR="006B14CF">
        <w:t>,</w:t>
      </w:r>
      <w:r w:rsidR="006B14CF" w:rsidRPr="006B14CF">
        <w:t xml:space="preserve"> a potvrdit </w:t>
      </w:r>
      <w:r w:rsidR="006B14CF">
        <w:t xml:space="preserve">tento termín </w:t>
      </w:r>
      <w:r w:rsidR="006B14CF" w:rsidRPr="006B14CF">
        <w:t>písemně e-mailem na adresu</w:t>
      </w:r>
      <w:r w:rsidR="00BF275D">
        <w:t xml:space="preserve"> </w:t>
      </w:r>
      <w:hyperlink r:id="rId14" w:history="1">
        <w:r w:rsidR="00851475" w:rsidRPr="00690D97">
          <w:rPr>
            <w:rStyle w:val="Hypertextovodkaz"/>
          </w:rPr>
          <w:t>XXXXX@fnbrno.cz</w:t>
        </w:r>
      </w:hyperlink>
      <w:r w:rsidR="006B14CF">
        <w:t xml:space="preserve">. Totéž oznámení je Poskytovatel </w:t>
      </w:r>
      <w:r w:rsidR="000C73A6">
        <w:t xml:space="preserve">ve stejné lhůtě </w:t>
      </w:r>
      <w:r w:rsidR="006B14CF">
        <w:t xml:space="preserve">povinen učinit </w:t>
      </w:r>
      <w:r w:rsidR="006B14CF" w:rsidRPr="006B14CF">
        <w:t xml:space="preserve">panu náměstkovi </w:t>
      </w:r>
      <w:r w:rsidR="0009583A">
        <w:t>pro informatiku</w:t>
      </w:r>
      <w:r w:rsidR="006B14CF" w:rsidRPr="006B14CF">
        <w:t xml:space="preserve">, </w:t>
      </w:r>
      <w:r w:rsidR="00851475">
        <w:t>XXXXX</w:t>
      </w:r>
      <w:r w:rsidR="006B14CF" w:rsidRPr="006B14CF">
        <w:t>, tel: 532 23</w:t>
      </w:r>
      <w:r w:rsidR="00851475">
        <w:t>X</w:t>
      </w:r>
      <w:r w:rsidR="006B14CF">
        <w:t> </w:t>
      </w:r>
      <w:r w:rsidR="00851475">
        <w:t>XXX</w:t>
      </w:r>
      <w:r w:rsidR="006B14CF">
        <w:t>,</w:t>
      </w:r>
      <w:r w:rsidR="006B14CF" w:rsidRPr="006B14CF">
        <w:t xml:space="preserve"> a potvrdit písemně e-mailem na adresu </w:t>
      </w:r>
      <w:hyperlink r:id="rId15" w:history="1">
        <w:r w:rsidR="00851475" w:rsidRPr="00690D97">
          <w:rPr>
            <w:rStyle w:val="Hypertextovodkaz"/>
          </w:rPr>
          <w:t>XXXXX@fnbrno.cz</w:t>
        </w:r>
      </w:hyperlink>
      <w:r w:rsidR="006B14CF" w:rsidRPr="006B14CF">
        <w:t>.</w:t>
      </w:r>
      <w:r w:rsidR="006B14CF">
        <w:t xml:space="preserve"> </w:t>
      </w:r>
      <w:r w:rsidR="006B14CF" w:rsidRPr="006B14CF">
        <w:t xml:space="preserve">Bez </w:t>
      </w:r>
      <w:r w:rsidR="006B14CF">
        <w:t xml:space="preserve">těchto </w:t>
      </w:r>
      <w:r w:rsidR="006B14CF" w:rsidRPr="006B14CF">
        <w:t xml:space="preserve">oznámení není Objednatel povinen </w:t>
      </w:r>
      <w:r w:rsidR="006B14CF">
        <w:t>podepsat Předávací protokol</w:t>
      </w:r>
      <w:r w:rsidR="006B14CF" w:rsidRPr="006B14CF">
        <w:t>.</w:t>
      </w:r>
    </w:p>
    <w:p w:rsidR="00726B26" w:rsidRDefault="00726B26" w:rsidP="00726B26">
      <w:pPr>
        <w:jc w:val="center"/>
        <w:rPr>
          <w:b/>
          <w:bCs/>
        </w:rPr>
      </w:pPr>
    </w:p>
    <w:p w:rsidR="006B14CF" w:rsidRDefault="006B14CF" w:rsidP="001D340D">
      <w:pPr>
        <w:pStyle w:val="Nadpis1"/>
      </w:pPr>
      <w:bookmarkStart w:id="37" w:name="_Ref497388122"/>
      <w:bookmarkStart w:id="38" w:name="_Ref477351956"/>
      <w:r>
        <w:t>Licence</w:t>
      </w:r>
      <w:bookmarkEnd w:id="37"/>
    </w:p>
    <w:p w:rsidR="006B14CF" w:rsidRDefault="006B14CF" w:rsidP="006B14CF"/>
    <w:p w:rsidR="006B14CF" w:rsidRDefault="006B14CF" w:rsidP="006B14CF">
      <w:pPr>
        <w:pStyle w:val="Odstavecsmlouvy"/>
      </w:pPr>
      <w:r>
        <w:t xml:space="preserve">Poskytovatel poskytuje Objednateli oprávnění </w:t>
      </w:r>
      <w:r w:rsidRPr="000F5076">
        <w:t xml:space="preserve">k užití </w:t>
      </w:r>
      <w:r>
        <w:t xml:space="preserve">Software všemi </w:t>
      </w:r>
      <w:r w:rsidRPr="000F5076">
        <w:t xml:space="preserve">způsoby nezbytnými pro </w:t>
      </w:r>
      <w:r>
        <w:t xml:space="preserve">řádné </w:t>
      </w:r>
      <w:r w:rsidRPr="000F5076">
        <w:t xml:space="preserve">užívání </w:t>
      </w:r>
      <w:r>
        <w:t>Software a jeho výstupů v souladu s jejich</w:t>
      </w:r>
      <w:r w:rsidRPr="000F5076">
        <w:t xml:space="preserve"> určením</w:t>
      </w:r>
      <w:r w:rsidR="003E3071">
        <w:t xml:space="preserve">, </w:t>
      </w:r>
      <w:r w:rsidR="0094640E">
        <w:t>Zadávací dokumentací</w:t>
      </w:r>
      <w:r>
        <w:t xml:space="preserve"> a touto smlouvou</w:t>
      </w:r>
      <w:r w:rsidRPr="000F5076">
        <w:t xml:space="preserve">, a to </w:t>
      </w:r>
      <w:r>
        <w:t xml:space="preserve">bez jakéhokoli územního, časového nebo množstevního omezení, tj. zejména pro celé území České republiky, bez omezení počtu užití, bez omezení počtu uživatelů, bez omezení počtu instalací, </w:t>
      </w:r>
      <w:r w:rsidR="00DB0DC6">
        <w:t xml:space="preserve">bez omezení počtu připojených analyzátorů a dalších periferních zařízení, </w:t>
      </w:r>
      <w:r>
        <w:t xml:space="preserve">bez omezení počtu </w:t>
      </w:r>
      <w:r w:rsidR="00DB0DC6">
        <w:t xml:space="preserve">pracovišť, bez omezení počtu </w:t>
      </w:r>
      <w:r w:rsidR="00F1093C">
        <w:t>operací</w:t>
      </w:r>
      <w:r w:rsidR="0011556A">
        <w:t>, analýz, vyšetření, bez omezení</w:t>
      </w:r>
      <w:r w:rsidR="00F1093C">
        <w:t xml:space="preserve"> </w:t>
      </w:r>
      <w:r w:rsidR="0011556A">
        <w:t xml:space="preserve">počtu </w:t>
      </w:r>
      <w:r w:rsidR="00F1093C">
        <w:t xml:space="preserve">spuštění Software </w:t>
      </w:r>
      <w:r>
        <w:t xml:space="preserve">a </w:t>
      </w:r>
      <w:r w:rsidRPr="000F5076">
        <w:t>na dobu trvání majetkových práv autorských</w:t>
      </w:r>
      <w:r>
        <w:t xml:space="preserve"> (dále </w:t>
      </w:r>
      <w:r w:rsidR="003D7E2C">
        <w:t xml:space="preserve">a výše </w:t>
      </w:r>
      <w:r>
        <w:t>jen „</w:t>
      </w:r>
      <w:r w:rsidRPr="006D074E">
        <w:rPr>
          <w:b/>
        </w:rPr>
        <w:t>Licence</w:t>
      </w:r>
      <w:r>
        <w:t>“)</w:t>
      </w:r>
      <w:r w:rsidRPr="000F5076">
        <w:t xml:space="preserve">. Licence se </w:t>
      </w:r>
      <w:r>
        <w:t>vztahuje</w:t>
      </w:r>
      <w:r w:rsidRPr="000F5076">
        <w:t xml:space="preserve"> rovněž na veškeré nové verze </w:t>
      </w:r>
      <w:r w:rsidR="003D7E2C">
        <w:t xml:space="preserve">Software, které budou vydány </w:t>
      </w:r>
      <w:r>
        <w:t xml:space="preserve">po </w:t>
      </w:r>
      <w:r w:rsidR="00DB0DC6">
        <w:t>D</w:t>
      </w:r>
      <w:r>
        <w:t xml:space="preserve">obu </w:t>
      </w:r>
      <w:r w:rsidR="00F1093C">
        <w:t>poskytování Služ</w:t>
      </w:r>
      <w:r w:rsidR="00DB0DC6">
        <w:t>e</w:t>
      </w:r>
      <w:r w:rsidR="00F1093C">
        <w:t>b</w:t>
      </w:r>
      <w:r w:rsidRPr="000F5076">
        <w:t xml:space="preserve">. </w:t>
      </w:r>
      <w:r w:rsidRPr="00F25645">
        <w:t xml:space="preserve">Pokud je součástí </w:t>
      </w:r>
      <w:r w:rsidR="003D7E2C">
        <w:t xml:space="preserve">Software </w:t>
      </w:r>
      <w:r w:rsidRPr="00F25645">
        <w:t xml:space="preserve">databáze chráněná zvláštním právem </w:t>
      </w:r>
      <w:r w:rsidRPr="00F25645">
        <w:lastRenderedPageBreak/>
        <w:t xml:space="preserve">pořizovatele databáze, je součástí Licence rovněž oprávnění </w:t>
      </w:r>
      <w:r w:rsidR="003D7E2C">
        <w:t xml:space="preserve">Objednatele </w:t>
      </w:r>
      <w:r w:rsidR="0011556A">
        <w:t xml:space="preserve">převod tohoto </w:t>
      </w:r>
      <w:r w:rsidRPr="00F25645">
        <w:t>práv</w:t>
      </w:r>
      <w:r w:rsidR="0011556A">
        <w:t>a</w:t>
      </w:r>
      <w:r w:rsidRPr="00F25645">
        <w:t xml:space="preserve"> v rozsahu nezbytném pro užívání </w:t>
      </w:r>
      <w:r w:rsidR="003D7E2C">
        <w:t xml:space="preserve">Software </w:t>
      </w:r>
      <w:r w:rsidRPr="00F25645">
        <w:t>dle této smlouvy</w:t>
      </w:r>
      <w:r w:rsidR="0011556A">
        <w:t>, přičemž Objednatel je vždy oprávněn k vytěžování takové databáze</w:t>
      </w:r>
      <w:r w:rsidRPr="00F25645">
        <w:t>.</w:t>
      </w:r>
      <w:r w:rsidR="00375EB2">
        <w:t xml:space="preserve"> </w:t>
      </w:r>
    </w:p>
    <w:p w:rsidR="0094640E" w:rsidRDefault="0094640E" w:rsidP="0094640E">
      <w:pPr>
        <w:pStyle w:val="Odstavecsmlouvy"/>
        <w:numPr>
          <w:ilvl w:val="0"/>
          <w:numId w:val="0"/>
        </w:numPr>
        <w:ind w:left="567"/>
      </w:pPr>
    </w:p>
    <w:p w:rsidR="0094640E" w:rsidRDefault="0094640E" w:rsidP="006B14CF">
      <w:pPr>
        <w:pStyle w:val="Odstavecsmlouvy"/>
      </w:pPr>
      <w:r>
        <w:t xml:space="preserve">Smluvní strany mají za nepochybné, že Objednatel je v postavení pořizovatele databáze ve vztahu k veškerým Aplikačním datům. Pro případ, že by Objednatel v tomto postavení ve vztahu k některým Aplikačním datům nebyl, převádí Poskytovatel právo pořizovatele databáze k těmto datům na Objednatele. Není-li ve vztahu k některým Aplikačním datům v postavení pořizovatele databáze Objednatel ani Poskytovatel, je Poskytovatel povinen zajistit pro Objednatele alespoň </w:t>
      </w:r>
      <w:r w:rsidR="00152592">
        <w:t xml:space="preserve">právo </w:t>
      </w:r>
      <w:r>
        <w:t>taková data vytěžovat, ledaže se jedná o data migrovaná do Software v rámci Migrace dle Migračního plánu. Veškerá práva, která je podle tohoto odstavce smlouvy Poskytovatel povinen Objednateli poskytnout nebo pro Objednatele zajistit, se považují za součást Licence.</w:t>
      </w:r>
    </w:p>
    <w:p w:rsidR="0094640E" w:rsidRDefault="0094640E" w:rsidP="0094640E">
      <w:pPr>
        <w:pStyle w:val="Odstavecsmlouvy"/>
        <w:numPr>
          <w:ilvl w:val="0"/>
          <w:numId w:val="0"/>
        </w:numPr>
        <w:ind w:left="567"/>
      </w:pPr>
    </w:p>
    <w:p w:rsidR="0094640E" w:rsidRDefault="00DB0DC6" w:rsidP="006B14CF">
      <w:pPr>
        <w:pStyle w:val="Odstavecsmlouvy"/>
      </w:pPr>
      <w:r>
        <w:t>Pokud j</w:t>
      </w:r>
      <w:r w:rsidR="0094640E">
        <w:t>e kterákoli část Aplikačních dat chráněna jako autorské dílo dle autorského zákona,</w:t>
      </w:r>
      <w:r w:rsidR="0094640E" w:rsidRPr="0094640E">
        <w:t xml:space="preserve"> </w:t>
      </w:r>
      <w:r w:rsidR="0094640E">
        <w:t xml:space="preserve">poskytuje Poskytovatel Objednateli oprávnění </w:t>
      </w:r>
      <w:r w:rsidR="0094640E" w:rsidRPr="000F5076">
        <w:t xml:space="preserve">k užití </w:t>
      </w:r>
      <w:r w:rsidR="0094640E">
        <w:t>takové</w:t>
      </w:r>
      <w:r>
        <w:t>ho</w:t>
      </w:r>
      <w:r w:rsidR="0094640E">
        <w:t xml:space="preserve"> autorského díla všemi </w:t>
      </w:r>
      <w:r w:rsidR="0094640E" w:rsidRPr="000F5076">
        <w:t xml:space="preserve">způsoby nezbytnými pro </w:t>
      </w:r>
      <w:r w:rsidR="0094640E">
        <w:t xml:space="preserve">jeho řádné </w:t>
      </w:r>
      <w:r w:rsidR="0094640E" w:rsidRPr="000F5076">
        <w:t xml:space="preserve">užívání </w:t>
      </w:r>
      <w:r w:rsidR="0094640E">
        <w:t>v souladu s jejich</w:t>
      </w:r>
      <w:r w:rsidR="0094640E" w:rsidRPr="000F5076">
        <w:t xml:space="preserve"> určením</w:t>
      </w:r>
      <w:r w:rsidR="0094640E">
        <w:t>, Zadávací dokumentací a touto smlouvou</w:t>
      </w:r>
      <w:r w:rsidR="0094640E" w:rsidRPr="000F5076">
        <w:t xml:space="preserve">, a to </w:t>
      </w:r>
      <w:r w:rsidR="0094640E">
        <w:t>bez jakéhokoli územního, časového</w:t>
      </w:r>
      <w:r w:rsidR="000F0F8A">
        <w:t xml:space="preserve">, </w:t>
      </w:r>
      <w:r w:rsidR="0094640E">
        <w:t xml:space="preserve">množstevního </w:t>
      </w:r>
      <w:r w:rsidR="000F0F8A">
        <w:t xml:space="preserve">nebo jiného </w:t>
      </w:r>
      <w:r w:rsidR="0094640E">
        <w:t>omezení</w:t>
      </w:r>
      <w:r w:rsidR="000F0F8A">
        <w:t>. Poskytovatel uděluje Objednateli souhla</w:t>
      </w:r>
      <w:r>
        <w:t>s s prováděním jakýchkoli změn a zásahů</w:t>
      </w:r>
      <w:r w:rsidR="000F0F8A">
        <w:t xml:space="preserve"> do takového autorského díla, s jeho zapracováváním do jiných autorských děl a databází, včetně </w:t>
      </w:r>
      <w:r>
        <w:t xml:space="preserve">jeho </w:t>
      </w:r>
      <w:r w:rsidR="000F0F8A">
        <w:t>využívání v informačních systémech třetích stran, a to i prostřednictvím třetích osob.</w:t>
      </w:r>
      <w:r w:rsidR="000F0F8A" w:rsidRPr="000F0F8A">
        <w:t xml:space="preserve"> </w:t>
      </w:r>
      <w:r w:rsidR="000F0F8A">
        <w:t>Veškerá práva, která je podle tohoto odstavce smlouvy Poskytovatel povinen Objednateli poskytnout nebo pro Objednatele zajistit, se považují za součást Licence.</w:t>
      </w:r>
    </w:p>
    <w:p w:rsidR="000F0F8A" w:rsidRDefault="000F0F8A" w:rsidP="000F0F8A">
      <w:pPr>
        <w:pStyle w:val="Odstavecsmlouvy"/>
        <w:numPr>
          <w:ilvl w:val="0"/>
          <w:numId w:val="0"/>
        </w:numPr>
        <w:ind w:left="567"/>
      </w:pPr>
    </w:p>
    <w:p w:rsidR="00385A6D" w:rsidRDefault="00385A6D" w:rsidP="006B14CF">
      <w:pPr>
        <w:pStyle w:val="Odstavecsmlouvy"/>
      </w:pPr>
      <w:r>
        <w:t>Pokud při poskytnutí kterékoli Služby vznikne autorské dílo, poskytuje Poskytovatel k takovému autorskému dílu licenci ve stejném rozsahu a za stejných podmínek, v jakém poskytuje Licenci. Odměna za toto poskytnutí licence je součástí ceny, kterou je Objednatel povinen za takovou Službu podle této smlouvy zaplatit.</w:t>
      </w:r>
    </w:p>
    <w:p w:rsidR="00385A6D" w:rsidRDefault="00385A6D" w:rsidP="006D0851">
      <w:pPr>
        <w:pStyle w:val="Odstavecsmlouvy"/>
        <w:numPr>
          <w:ilvl w:val="0"/>
          <w:numId w:val="0"/>
        </w:numPr>
        <w:ind w:left="567"/>
      </w:pPr>
    </w:p>
    <w:p w:rsidR="000F0F8A" w:rsidRDefault="000F0F8A" w:rsidP="006B14CF">
      <w:pPr>
        <w:pStyle w:val="Odstavecsmlouvy"/>
      </w:pPr>
      <w:r>
        <w:t xml:space="preserve">Objednatel není </w:t>
      </w:r>
      <w:r w:rsidRPr="000F5076">
        <w:t xml:space="preserve">povinen </w:t>
      </w:r>
      <w:r>
        <w:t>Licenci</w:t>
      </w:r>
      <w:r w:rsidRPr="000F5076">
        <w:t xml:space="preserve"> využít.</w:t>
      </w:r>
    </w:p>
    <w:p w:rsidR="006B14CF" w:rsidRPr="006B14CF" w:rsidRDefault="006B14CF" w:rsidP="006B14CF"/>
    <w:p w:rsidR="00726B26" w:rsidRPr="002B77A6" w:rsidRDefault="00726B26" w:rsidP="001D340D">
      <w:pPr>
        <w:pStyle w:val="Nadpis1"/>
      </w:pPr>
      <w:bookmarkStart w:id="39" w:name="_Ref503268419"/>
      <w:r>
        <w:t xml:space="preserve">Cena plnění </w:t>
      </w:r>
      <w:r w:rsidRPr="002B77A6">
        <w:t>a platební podmínky</w:t>
      </w:r>
      <w:bookmarkEnd w:id="38"/>
      <w:bookmarkEnd w:id="39"/>
    </w:p>
    <w:p w:rsidR="00726B26" w:rsidRDefault="00726B26" w:rsidP="00726B26">
      <w:pPr>
        <w:pStyle w:val="Zkladntext3"/>
        <w:ind w:left="709"/>
        <w:rPr>
          <w:sz w:val="22"/>
          <w:szCs w:val="22"/>
        </w:rPr>
      </w:pPr>
    </w:p>
    <w:p w:rsidR="003D7E2C" w:rsidRDefault="003D7E2C" w:rsidP="003D7E2C">
      <w:pPr>
        <w:pStyle w:val="Odstavecsmlouvy"/>
      </w:pPr>
      <w:r w:rsidRPr="003D7E2C">
        <w:t xml:space="preserve">Cena </w:t>
      </w:r>
      <w:r>
        <w:t xml:space="preserve">za </w:t>
      </w:r>
      <w:r w:rsidR="00375EB2">
        <w:t xml:space="preserve">provedení Implementace, včetně odměny za poskytnutí Licence, ceny za </w:t>
      </w:r>
      <w:r w:rsidR="000B0ABC">
        <w:t xml:space="preserve">provedení </w:t>
      </w:r>
      <w:r w:rsidR="00D455F3" w:rsidRPr="00225DEF">
        <w:t>Testování</w:t>
      </w:r>
      <w:r w:rsidR="00D455F3">
        <w:t xml:space="preserve"> </w:t>
      </w:r>
      <w:r w:rsidR="00375EB2">
        <w:t xml:space="preserve">a ceny za poskytnutí </w:t>
      </w:r>
      <w:r w:rsidR="00375EB2" w:rsidRPr="003D7E2C">
        <w:t xml:space="preserve">plnění </w:t>
      </w:r>
      <w:r w:rsidR="00375EB2">
        <w:t xml:space="preserve">dle odst. </w:t>
      </w:r>
      <w:r w:rsidR="00375EB2">
        <w:fldChar w:fldCharType="begin"/>
      </w:r>
      <w:r w:rsidR="00375EB2">
        <w:instrText xml:space="preserve"> REF _Ref496264709 \n \h </w:instrText>
      </w:r>
      <w:r w:rsidR="00375EB2">
        <w:fldChar w:fldCharType="separate"/>
      </w:r>
      <w:proofErr w:type="gramStart"/>
      <w:r w:rsidR="006D0851">
        <w:t>II.1</w:t>
      </w:r>
      <w:r w:rsidR="00375EB2">
        <w:fldChar w:fldCharType="end"/>
      </w:r>
      <w:r w:rsidR="00375EB2">
        <w:t xml:space="preserve"> písm.</w:t>
      </w:r>
      <w:proofErr w:type="gramEnd"/>
      <w:r w:rsidR="00375EB2">
        <w:t xml:space="preserve"> </w:t>
      </w:r>
      <w:r w:rsidR="00375EB2">
        <w:fldChar w:fldCharType="begin"/>
      </w:r>
      <w:r w:rsidR="00375EB2">
        <w:instrText xml:space="preserve"> REF _Ref498421195 \n \h </w:instrText>
      </w:r>
      <w:r w:rsidR="00375EB2">
        <w:fldChar w:fldCharType="separate"/>
      </w:r>
      <w:r w:rsidR="006D0851">
        <w:t>d)</w:t>
      </w:r>
      <w:r w:rsidR="00375EB2">
        <w:fldChar w:fldCharType="end"/>
      </w:r>
      <w:r w:rsidR="00375EB2">
        <w:t xml:space="preserve"> této smlouvy</w:t>
      </w:r>
      <w:r>
        <w:t xml:space="preserve"> </w:t>
      </w:r>
      <w:r w:rsidR="00D455F3">
        <w:t>(dále jen „</w:t>
      </w:r>
      <w:r w:rsidR="00D455F3" w:rsidRPr="002F054B">
        <w:rPr>
          <w:b/>
        </w:rPr>
        <w:t>Zpracování Číselníků</w:t>
      </w:r>
      <w:r w:rsidR="00D455F3">
        <w:t xml:space="preserve">“) </w:t>
      </w:r>
      <w:r w:rsidRPr="003D7E2C">
        <w:t xml:space="preserve">se sjednává jako cena pevná a konečná </w:t>
      </w:r>
      <w:r w:rsidR="0098764F">
        <w:t xml:space="preserve">(dále </w:t>
      </w:r>
      <w:r w:rsidR="005C1224">
        <w:t xml:space="preserve">souhrnně </w:t>
      </w:r>
      <w:r w:rsidR="0098764F">
        <w:t>jen „</w:t>
      </w:r>
      <w:r w:rsidR="00D455F3" w:rsidRPr="00375EB2">
        <w:rPr>
          <w:b/>
        </w:rPr>
        <w:t>Cena za zprovoznění Software</w:t>
      </w:r>
      <w:r w:rsidR="0098764F">
        <w:t>“)</w:t>
      </w:r>
      <w:r w:rsidR="00D07DA0">
        <w:t xml:space="preserve"> </w:t>
      </w:r>
      <w:r w:rsidRPr="003D7E2C">
        <w:t>a činí</w:t>
      </w:r>
      <w:r>
        <w:t>:</w:t>
      </w:r>
    </w:p>
    <w:p w:rsidR="003D7E2C" w:rsidRDefault="003D7E2C" w:rsidP="003D7E2C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6062"/>
        <w:gridCol w:w="3402"/>
      </w:tblGrid>
      <w:tr w:rsidR="003D7E2C" w:rsidRPr="005B49AA" w:rsidTr="006D0851">
        <w:tc>
          <w:tcPr>
            <w:tcW w:w="6062" w:type="dxa"/>
            <w:shd w:val="clear" w:color="auto" w:fill="auto"/>
          </w:tcPr>
          <w:p w:rsidR="003D7E2C" w:rsidRPr="005B49AA" w:rsidRDefault="00375EB2" w:rsidP="007E7F8E">
            <w:pPr>
              <w:pStyle w:val="Zkladntext3"/>
              <w:tabs>
                <w:tab w:val="left" w:pos="251"/>
              </w:tabs>
              <w:jc w:val="left"/>
              <w:rPr>
                <w:b/>
                <w:sz w:val="22"/>
                <w:szCs w:val="22"/>
              </w:rPr>
            </w:pPr>
            <w:r w:rsidRPr="00375EB2">
              <w:rPr>
                <w:b/>
                <w:sz w:val="22"/>
                <w:szCs w:val="22"/>
              </w:rPr>
              <w:t>Cena za zprovoznění Software</w:t>
            </w:r>
            <w:r w:rsidRPr="00375EB2" w:rsidDel="00375EB2">
              <w:rPr>
                <w:b/>
                <w:sz w:val="22"/>
                <w:szCs w:val="22"/>
              </w:rPr>
              <w:t xml:space="preserve"> </w:t>
            </w:r>
            <w:r w:rsidR="003D7E2C"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402" w:type="dxa"/>
            <w:shd w:val="clear" w:color="auto" w:fill="auto"/>
          </w:tcPr>
          <w:p w:rsidR="003D7E2C" w:rsidRPr="005B49AA" w:rsidRDefault="001C16B3" w:rsidP="001C16B3">
            <w:pPr>
              <w:pStyle w:val="Zkladntext3"/>
              <w:rPr>
                <w:b/>
                <w:sz w:val="22"/>
                <w:szCs w:val="22"/>
              </w:rPr>
            </w:pPr>
            <w:r w:rsidRPr="001C16B3">
              <w:rPr>
                <w:b/>
                <w:sz w:val="22"/>
                <w:szCs w:val="22"/>
              </w:rPr>
              <w:t>3 300 000,- Kč</w:t>
            </w:r>
          </w:p>
        </w:tc>
      </w:tr>
      <w:tr w:rsidR="003D7E2C" w:rsidRPr="005B49AA" w:rsidTr="006D0851">
        <w:tc>
          <w:tcPr>
            <w:tcW w:w="6062" w:type="dxa"/>
            <w:shd w:val="clear" w:color="auto" w:fill="auto"/>
          </w:tcPr>
          <w:p w:rsidR="003D7E2C" w:rsidRPr="005B49AA" w:rsidRDefault="003D7E2C" w:rsidP="001C16B3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1C16B3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402" w:type="dxa"/>
            <w:shd w:val="clear" w:color="auto" w:fill="auto"/>
          </w:tcPr>
          <w:p w:rsidR="003D7E2C" w:rsidRPr="005B49AA" w:rsidRDefault="001C16B3" w:rsidP="003D7E2C">
            <w:pPr>
              <w:pStyle w:val="Zkladntext3"/>
              <w:rPr>
                <w:b/>
                <w:sz w:val="22"/>
                <w:szCs w:val="22"/>
              </w:rPr>
            </w:pPr>
            <w:r w:rsidRPr="001C16B3">
              <w:rPr>
                <w:b/>
                <w:sz w:val="22"/>
                <w:szCs w:val="22"/>
              </w:rPr>
              <w:t xml:space="preserve">693 000,- </w:t>
            </w:r>
            <w:r w:rsidR="003D7E2C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3D7E2C" w:rsidRPr="005B49AA" w:rsidTr="006D0851">
        <w:tc>
          <w:tcPr>
            <w:tcW w:w="6062" w:type="dxa"/>
            <w:shd w:val="clear" w:color="auto" w:fill="auto"/>
          </w:tcPr>
          <w:p w:rsidR="003D7E2C" w:rsidRPr="005B49AA" w:rsidRDefault="00375EB2" w:rsidP="007E7F8E">
            <w:pPr>
              <w:pStyle w:val="Zkladntext3"/>
              <w:jc w:val="left"/>
              <w:rPr>
                <w:b/>
                <w:sz w:val="22"/>
                <w:szCs w:val="22"/>
              </w:rPr>
            </w:pPr>
            <w:r w:rsidRPr="00375EB2">
              <w:rPr>
                <w:b/>
                <w:sz w:val="22"/>
                <w:szCs w:val="22"/>
              </w:rPr>
              <w:t>Cena za zprovoznění Software</w:t>
            </w:r>
            <w:r w:rsidRPr="00375EB2" w:rsidDel="00375EB2">
              <w:rPr>
                <w:b/>
                <w:sz w:val="22"/>
                <w:szCs w:val="22"/>
              </w:rPr>
              <w:t xml:space="preserve"> </w:t>
            </w:r>
            <w:r w:rsidR="003D7E2C" w:rsidRPr="005B49AA">
              <w:rPr>
                <w:b/>
                <w:sz w:val="22"/>
                <w:szCs w:val="22"/>
              </w:rPr>
              <w:t>včetně DPH:</w:t>
            </w:r>
          </w:p>
        </w:tc>
        <w:tc>
          <w:tcPr>
            <w:tcW w:w="3402" w:type="dxa"/>
            <w:shd w:val="clear" w:color="auto" w:fill="auto"/>
          </w:tcPr>
          <w:p w:rsidR="003D7E2C" w:rsidRPr="005B49AA" w:rsidRDefault="001C16B3" w:rsidP="003D7E2C">
            <w:pPr>
              <w:pStyle w:val="Zkladntext3"/>
              <w:rPr>
                <w:b/>
                <w:sz w:val="22"/>
                <w:szCs w:val="22"/>
              </w:rPr>
            </w:pPr>
            <w:r w:rsidRPr="001C16B3">
              <w:rPr>
                <w:b/>
                <w:sz w:val="22"/>
                <w:szCs w:val="22"/>
              </w:rPr>
              <w:t>3 993 000,-</w:t>
            </w:r>
            <w:r w:rsidR="003D7E2C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:rsidR="003D7E2C" w:rsidRDefault="003D7E2C" w:rsidP="003D7E2C">
      <w:pPr>
        <w:pStyle w:val="Odstavecsmlouvy"/>
        <w:numPr>
          <w:ilvl w:val="0"/>
          <w:numId w:val="0"/>
        </w:numPr>
        <w:ind w:left="567"/>
      </w:pPr>
    </w:p>
    <w:p w:rsidR="00C316EC" w:rsidRDefault="00A4618C" w:rsidP="0098764F">
      <w:pPr>
        <w:pStyle w:val="Odstavecsmlouvy"/>
      </w:pPr>
      <w:r>
        <w:t>Cena za poskytování všech Paušálních Služeb, které je Poskytovatel povinen podle této smlouvy poskytovat, se sjednává jako paušální cena za kalendářní měsíc poskytování těchto Služeb (dále jen „</w:t>
      </w:r>
      <w:r w:rsidRPr="002F054B">
        <w:rPr>
          <w:b/>
        </w:rPr>
        <w:t>Cena za Paušální Služby</w:t>
      </w:r>
      <w:r>
        <w:t>“) a činí:</w:t>
      </w:r>
    </w:p>
    <w:p w:rsidR="00A4618C" w:rsidRDefault="00A4618C" w:rsidP="002F054B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828"/>
      </w:tblGrid>
      <w:tr w:rsidR="00A4618C" w:rsidRPr="005B49AA" w:rsidTr="006D0851">
        <w:tc>
          <w:tcPr>
            <w:tcW w:w="6237" w:type="dxa"/>
            <w:shd w:val="clear" w:color="auto" w:fill="auto"/>
          </w:tcPr>
          <w:p w:rsidR="00A4618C" w:rsidRPr="005B49AA" w:rsidRDefault="00A4618C" w:rsidP="00CF7DBF">
            <w:pPr>
              <w:pStyle w:val="Zkladntext3"/>
              <w:ind w:firstLine="459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za Paušální Služby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828" w:type="dxa"/>
            <w:shd w:val="clear" w:color="auto" w:fill="auto"/>
          </w:tcPr>
          <w:p w:rsidR="00A4618C" w:rsidRPr="005B49AA" w:rsidRDefault="007D3F5F" w:rsidP="00935670">
            <w:pPr>
              <w:pStyle w:val="Zkladntext3"/>
              <w:ind w:firstLine="351"/>
              <w:rPr>
                <w:b/>
                <w:sz w:val="22"/>
                <w:szCs w:val="22"/>
              </w:rPr>
            </w:pPr>
            <w:r w:rsidRPr="007D3F5F">
              <w:rPr>
                <w:b/>
                <w:sz w:val="22"/>
                <w:szCs w:val="22"/>
              </w:rPr>
              <w:t>45 000,-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4618C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A4618C" w:rsidRPr="005B49AA" w:rsidTr="006D0851">
        <w:tc>
          <w:tcPr>
            <w:tcW w:w="6237" w:type="dxa"/>
            <w:shd w:val="clear" w:color="auto" w:fill="auto"/>
          </w:tcPr>
          <w:p w:rsidR="00A4618C" w:rsidRPr="005B49AA" w:rsidRDefault="00A4618C" w:rsidP="007D3F5F">
            <w:pPr>
              <w:pStyle w:val="Zkladntext3"/>
              <w:ind w:firstLine="459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7D3F5F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828" w:type="dxa"/>
            <w:shd w:val="clear" w:color="auto" w:fill="auto"/>
          </w:tcPr>
          <w:p w:rsidR="00A4618C" w:rsidRPr="005B49AA" w:rsidRDefault="007D3F5F" w:rsidP="00935670">
            <w:pPr>
              <w:pStyle w:val="Zkladntext3"/>
              <w:ind w:firstLine="351"/>
              <w:rPr>
                <w:b/>
                <w:sz w:val="22"/>
                <w:szCs w:val="22"/>
              </w:rPr>
            </w:pPr>
            <w:r w:rsidRPr="007D3F5F">
              <w:rPr>
                <w:b/>
                <w:sz w:val="22"/>
                <w:szCs w:val="22"/>
              </w:rPr>
              <w:t>9 450,-</w:t>
            </w:r>
            <w:r w:rsidR="00A4618C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4618C" w:rsidRPr="005B49AA" w:rsidTr="006D0851">
        <w:tc>
          <w:tcPr>
            <w:tcW w:w="6237" w:type="dxa"/>
            <w:shd w:val="clear" w:color="auto" w:fill="auto"/>
          </w:tcPr>
          <w:p w:rsidR="00CF7DBF" w:rsidRPr="005B49AA" w:rsidRDefault="00A4618C" w:rsidP="006D0851">
            <w:pPr>
              <w:pStyle w:val="Zkladntext3"/>
              <w:ind w:firstLine="459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za Paušální Služby </w:t>
            </w:r>
            <w:r w:rsidRPr="005B49AA">
              <w:rPr>
                <w:b/>
                <w:sz w:val="22"/>
                <w:szCs w:val="22"/>
              </w:rPr>
              <w:t>včetně DPH:</w:t>
            </w:r>
            <w:r w:rsidR="00CF7DB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CF7DBF" w:rsidRPr="00935670" w:rsidRDefault="007D3F5F" w:rsidP="006D0851">
            <w:pPr>
              <w:pStyle w:val="Zkladntext3"/>
              <w:ind w:firstLine="351"/>
            </w:pPr>
            <w:r>
              <w:rPr>
                <w:b/>
                <w:sz w:val="22"/>
                <w:szCs w:val="22"/>
              </w:rPr>
              <w:t>54 450,-</w:t>
            </w:r>
            <w:r w:rsidR="00A4618C" w:rsidRPr="005B49AA">
              <w:rPr>
                <w:b/>
                <w:sz w:val="22"/>
                <w:szCs w:val="22"/>
              </w:rPr>
              <w:t xml:space="preserve"> K</w:t>
            </w:r>
            <w:r w:rsidR="00DF71F7">
              <w:rPr>
                <w:b/>
                <w:sz w:val="22"/>
                <w:szCs w:val="22"/>
              </w:rPr>
              <w:t>č</w:t>
            </w:r>
          </w:p>
        </w:tc>
      </w:tr>
    </w:tbl>
    <w:p w:rsidR="00A4618C" w:rsidRDefault="00A4618C" w:rsidP="002F054B">
      <w:pPr>
        <w:pStyle w:val="Odstavecsmlouvy"/>
        <w:numPr>
          <w:ilvl w:val="0"/>
          <w:numId w:val="0"/>
        </w:numPr>
        <w:ind w:left="567"/>
      </w:pPr>
    </w:p>
    <w:p w:rsidR="00A4618C" w:rsidRDefault="00A4618C" w:rsidP="002F054B">
      <w:pPr>
        <w:pStyle w:val="Odstavecsmlouvy"/>
        <w:numPr>
          <w:ilvl w:val="0"/>
          <w:numId w:val="0"/>
        </w:numPr>
        <w:ind w:left="567"/>
      </w:pPr>
      <w:r>
        <w:t>Pro vyloučení pochybností se uvádí, že Cenu za Paušální Služby je Poskytovatel povinen hradit za každý kalendářní měsíc, ve kterém je povinen poskytovat Paušální Služby.</w:t>
      </w:r>
    </w:p>
    <w:p w:rsidR="00A4618C" w:rsidRDefault="00A4618C" w:rsidP="002F054B">
      <w:pPr>
        <w:pStyle w:val="Odstavecsmlouvy"/>
        <w:numPr>
          <w:ilvl w:val="0"/>
          <w:numId w:val="0"/>
        </w:numPr>
        <w:ind w:left="567"/>
      </w:pPr>
    </w:p>
    <w:p w:rsidR="00A4618C" w:rsidRDefault="00A4618C" w:rsidP="00A4618C">
      <w:pPr>
        <w:pStyle w:val="Odstavecsmlouvy"/>
      </w:pPr>
      <w:r>
        <w:t xml:space="preserve">Cena za poskytování Ad-hoc Služeb, které je Poskytovatel povinen podle této smlouvy poskytovat, se hradí za kalendářní měsíc a určí se jako součin počtu člověkohodin </w:t>
      </w:r>
      <w:r w:rsidR="00397CFD">
        <w:t xml:space="preserve">skutečně </w:t>
      </w:r>
      <w:r>
        <w:lastRenderedPageBreak/>
        <w:t xml:space="preserve">spotřebovaných </w:t>
      </w:r>
      <w:r w:rsidR="00397CFD">
        <w:t xml:space="preserve">Poskytovatelem </w:t>
      </w:r>
      <w:r>
        <w:t>na poskytnutí všech Ad-hoc Služeb v daném kalendářním měsíci a ceny za jednu člověkohodinu</w:t>
      </w:r>
      <w:r w:rsidR="00397CFD">
        <w:t xml:space="preserve"> (cena za poskytování Ad-hoc Služeb v  kalendářním měsíci dále jen „</w:t>
      </w:r>
      <w:r w:rsidR="003E114B" w:rsidRPr="00225DEF">
        <w:rPr>
          <w:b/>
        </w:rPr>
        <w:t xml:space="preserve">Cena </w:t>
      </w:r>
      <w:r w:rsidR="003E114B">
        <w:rPr>
          <w:b/>
        </w:rPr>
        <w:t xml:space="preserve">za </w:t>
      </w:r>
      <w:r w:rsidR="003E114B" w:rsidRPr="00225DEF">
        <w:rPr>
          <w:b/>
        </w:rPr>
        <w:t>Ad-hoc Služ</w:t>
      </w:r>
      <w:r w:rsidR="00397CFD" w:rsidRPr="002F054B">
        <w:rPr>
          <w:b/>
        </w:rPr>
        <w:t>b</w:t>
      </w:r>
      <w:r w:rsidR="003E114B">
        <w:rPr>
          <w:b/>
        </w:rPr>
        <w:t>y</w:t>
      </w:r>
      <w:r w:rsidR="00397CFD">
        <w:t>“), přičemž</w:t>
      </w:r>
      <w:r>
        <w:t xml:space="preserve"> </w:t>
      </w:r>
      <w:r w:rsidR="00397CFD">
        <w:t>c</w:t>
      </w:r>
      <w:r>
        <w:t>ena za jednu člověkohodinu spotřebovanou na poskytování kterékoli Ad-hoc Služby (dále jen „</w:t>
      </w:r>
      <w:r>
        <w:rPr>
          <w:b/>
        </w:rPr>
        <w:t>Cena</w:t>
      </w:r>
      <w:r w:rsidRPr="00B46752">
        <w:rPr>
          <w:b/>
        </w:rPr>
        <w:t xml:space="preserve"> za </w:t>
      </w:r>
      <w:r>
        <w:rPr>
          <w:b/>
        </w:rPr>
        <w:t>člověkohodinu</w:t>
      </w:r>
      <w:r>
        <w:t>“) se sjednává takto:</w:t>
      </w:r>
    </w:p>
    <w:p w:rsidR="00A4618C" w:rsidRDefault="00A4618C" w:rsidP="00A4618C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6062"/>
        <w:gridCol w:w="3402"/>
      </w:tblGrid>
      <w:tr w:rsidR="00A4618C" w:rsidRPr="005B49AA" w:rsidTr="002D4FE3">
        <w:tc>
          <w:tcPr>
            <w:tcW w:w="6062" w:type="dxa"/>
            <w:shd w:val="clear" w:color="auto" w:fill="auto"/>
          </w:tcPr>
          <w:p w:rsidR="00A4618C" w:rsidRPr="005B49AA" w:rsidRDefault="00A4618C" w:rsidP="002D4FE3">
            <w:pPr>
              <w:pStyle w:val="Zkladntext3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za člověkohodinu </w:t>
            </w:r>
            <w:r w:rsidRPr="005B49AA">
              <w:rPr>
                <w:b/>
                <w:sz w:val="22"/>
                <w:szCs w:val="22"/>
              </w:rPr>
              <w:t>bez DPH:</w:t>
            </w:r>
          </w:p>
        </w:tc>
        <w:tc>
          <w:tcPr>
            <w:tcW w:w="3402" w:type="dxa"/>
            <w:shd w:val="clear" w:color="auto" w:fill="auto"/>
          </w:tcPr>
          <w:p w:rsidR="00A4618C" w:rsidRPr="005B49AA" w:rsidRDefault="007D3F5F" w:rsidP="002D4FE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500,-</w:t>
            </w:r>
            <w:r w:rsidR="00A4618C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4618C" w:rsidRPr="005B49AA" w:rsidTr="002D4FE3">
        <w:tc>
          <w:tcPr>
            <w:tcW w:w="6062" w:type="dxa"/>
            <w:shd w:val="clear" w:color="auto" w:fill="auto"/>
          </w:tcPr>
          <w:p w:rsidR="00A4618C" w:rsidRPr="005B49AA" w:rsidRDefault="00A4618C" w:rsidP="007D3F5F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7D3F5F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402" w:type="dxa"/>
            <w:shd w:val="clear" w:color="auto" w:fill="auto"/>
          </w:tcPr>
          <w:p w:rsidR="00A4618C" w:rsidRPr="005B49AA" w:rsidRDefault="007D3F5F" w:rsidP="002D4FE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105,-</w:t>
            </w:r>
            <w:r w:rsidR="00A4618C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4618C" w:rsidRPr="005B49AA" w:rsidTr="002D4FE3">
        <w:tc>
          <w:tcPr>
            <w:tcW w:w="6062" w:type="dxa"/>
            <w:shd w:val="clear" w:color="auto" w:fill="auto"/>
          </w:tcPr>
          <w:p w:rsidR="00A4618C" w:rsidRPr="005B49AA" w:rsidRDefault="00A4618C" w:rsidP="002D4FE3">
            <w:pPr>
              <w:pStyle w:val="Zkladntext3"/>
              <w:rPr>
                <w:b/>
                <w:sz w:val="22"/>
                <w:szCs w:val="22"/>
              </w:rPr>
            </w:pPr>
            <w:r w:rsidRPr="00A4618C">
              <w:rPr>
                <w:b/>
                <w:sz w:val="22"/>
                <w:szCs w:val="22"/>
              </w:rPr>
              <w:t xml:space="preserve">Cena za člověkohodinu </w:t>
            </w:r>
            <w:r w:rsidRPr="005B49AA">
              <w:rPr>
                <w:b/>
                <w:sz w:val="22"/>
                <w:szCs w:val="22"/>
              </w:rPr>
              <w:t>včetně DPH:</w:t>
            </w:r>
          </w:p>
        </w:tc>
        <w:tc>
          <w:tcPr>
            <w:tcW w:w="3402" w:type="dxa"/>
            <w:shd w:val="clear" w:color="auto" w:fill="auto"/>
          </w:tcPr>
          <w:p w:rsidR="00A4618C" w:rsidRPr="005B49AA" w:rsidRDefault="007D3F5F" w:rsidP="002D4FE3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605,-</w:t>
            </w:r>
            <w:r w:rsidR="00A4618C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:rsidR="00A4618C" w:rsidRDefault="00A4618C" w:rsidP="002F054B">
      <w:pPr>
        <w:pStyle w:val="Odstavecsmlouvy"/>
        <w:numPr>
          <w:ilvl w:val="0"/>
          <w:numId w:val="0"/>
        </w:numPr>
        <w:ind w:left="567"/>
      </w:pPr>
    </w:p>
    <w:p w:rsidR="003E114B" w:rsidRDefault="003E114B" w:rsidP="003E114B">
      <w:pPr>
        <w:pStyle w:val="Odstavecsmlouvy"/>
        <w:numPr>
          <w:ilvl w:val="0"/>
          <w:numId w:val="0"/>
        </w:numPr>
        <w:ind w:left="567"/>
      </w:pPr>
      <w:r>
        <w:t>Pro vyloučení pochybností se uvádí, že Cenu za Ad-hoc Služby je Poskytovatel povinen hradit za každý kalendářní měsíc, ve kterém tyto Služby skutečně poskytnul.</w:t>
      </w:r>
    </w:p>
    <w:p w:rsidR="003E114B" w:rsidRDefault="003E114B" w:rsidP="002F054B">
      <w:pPr>
        <w:pStyle w:val="Odstavecsmlouvy"/>
        <w:numPr>
          <w:ilvl w:val="0"/>
          <w:numId w:val="0"/>
        </w:numPr>
        <w:ind w:left="567"/>
      </w:pPr>
    </w:p>
    <w:p w:rsidR="004066A0" w:rsidRDefault="0098764F" w:rsidP="0098764F">
      <w:pPr>
        <w:pStyle w:val="Odstavecsmlouvy"/>
      </w:pPr>
      <w:r w:rsidRPr="0098764F">
        <w:t xml:space="preserve">Sjednaná </w:t>
      </w:r>
      <w:r>
        <w:t>C</w:t>
      </w:r>
      <w:r w:rsidRPr="0098764F">
        <w:t xml:space="preserve">ena </w:t>
      </w:r>
      <w:r w:rsidR="003E114B">
        <w:t xml:space="preserve">za zprovoznění Software </w:t>
      </w:r>
      <w:r w:rsidR="000B0ABC">
        <w:t xml:space="preserve">zahrnuje náklady Poskytovatele na </w:t>
      </w:r>
      <w:r w:rsidRPr="0098764F">
        <w:t>splnění všech povinností, které mu vzniknou v souvislosti s</w:t>
      </w:r>
      <w:r w:rsidR="003E114B">
        <w:t> provedením Implementace</w:t>
      </w:r>
      <w:r w:rsidR="00D07DA0">
        <w:t xml:space="preserve"> včetně</w:t>
      </w:r>
      <w:r w:rsidR="003E114B">
        <w:t xml:space="preserve"> Integrace</w:t>
      </w:r>
      <w:r w:rsidR="00D07DA0">
        <w:t xml:space="preserve"> a</w:t>
      </w:r>
      <w:r w:rsidR="003E114B">
        <w:t xml:space="preserve"> připojení</w:t>
      </w:r>
      <w:r w:rsidR="003B3098">
        <w:t xml:space="preserve"> Přístrojů, </w:t>
      </w:r>
      <w:r w:rsidR="00D07DA0">
        <w:t xml:space="preserve">dále v souvislosti </w:t>
      </w:r>
      <w:r w:rsidR="003B3098">
        <w:t xml:space="preserve">s poskytnutím Licence, </w:t>
      </w:r>
      <w:r w:rsidR="0027662F">
        <w:t xml:space="preserve">provedením dílčích Testování bez ohledu na počet jejich opakování, </w:t>
      </w:r>
      <w:r w:rsidR="003B3098">
        <w:t>provedením Testování bez ohledu na počet opakování</w:t>
      </w:r>
      <w:r w:rsidR="000B0ABC">
        <w:t xml:space="preserve"> Testování</w:t>
      </w:r>
      <w:r w:rsidR="003B3098">
        <w:t>, jakož i s plněním dalších povinností podle této smlouvy s výjimkou povinnost</w:t>
      </w:r>
      <w:r w:rsidR="00D07DA0">
        <w:t>i</w:t>
      </w:r>
      <w:r w:rsidR="003B3098">
        <w:t xml:space="preserve"> poskytovat Služby. Pro vyloučení pochybností se uvádí, že Cena za zprovoznění Software zahrnuje rovněž náklady Poskytovatele spojené s vypořádáváním výhrad Objednatele k dokumentům podléhajícím akceptaci dle čl. </w:t>
      </w:r>
      <w:r w:rsidR="003B3098">
        <w:fldChar w:fldCharType="begin"/>
      </w:r>
      <w:r w:rsidR="003B3098">
        <w:instrText xml:space="preserve"> REF _Ref497462911 \n \h </w:instrText>
      </w:r>
      <w:r w:rsidR="003B3098">
        <w:fldChar w:fldCharType="separate"/>
      </w:r>
      <w:r w:rsidR="006D0851">
        <w:t>V</w:t>
      </w:r>
      <w:r w:rsidR="003B3098">
        <w:fldChar w:fldCharType="end"/>
      </w:r>
      <w:r w:rsidR="003B3098">
        <w:t> této smlouvy, a to bez ohledu na počet opakování akceptačního procesu.</w:t>
      </w:r>
      <w:r w:rsidR="003E114B">
        <w:t xml:space="preserve"> </w:t>
      </w:r>
      <w:r w:rsidR="00225DEF">
        <w:t>Poskytovatel</w:t>
      </w:r>
      <w:r w:rsidR="00225DEF" w:rsidRPr="004066A0">
        <w:t xml:space="preserve"> potvrzuje, že sjednaná </w:t>
      </w:r>
      <w:r w:rsidR="00225DEF">
        <w:t>C</w:t>
      </w:r>
      <w:r w:rsidR="00225DEF" w:rsidRPr="004066A0">
        <w:t xml:space="preserve">ena </w:t>
      </w:r>
      <w:r w:rsidR="00225DEF">
        <w:t xml:space="preserve">za zprovoznění Software </w:t>
      </w:r>
      <w:r w:rsidR="00225DEF" w:rsidRPr="004066A0">
        <w:t>zcela odpovíd</w:t>
      </w:r>
      <w:r w:rsidR="00225DEF">
        <w:t>á</w:t>
      </w:r>
      <w:r w:rsidR="00225DEF" w:rsidRPr="004066A0">
        <w:t xml:space="preserve"> nabídce </w:t>
      </w:r>
      <w:r w:rsidR="00225DEF">
        <w:t>Poskytovatele</w:t>
      </w:r>
      <w:r w:rsidR="00225DEF" w:rsidRPr="004066A0">
        <w:t xml:space="preserve"> předložené </w:t>
      </w:r>
      <w:r w:rsidR="00225DEF">
        <w:t>Objednateli na základě Zadávací dokumentace</w:t>
      </w:r>
      <w:r w:rsidR="00225DEF" w:rsidRPr="004066A0">
        <w:t xml:space="preserve">. V případě rozporu mezi touto smlouvou a nabídkou </w:t>
      </w:r>
      <w:r w:rsidR="00225DEF">
        <w:t>Poskytovatele</w:t>
      </w:r>
      <w:r w:rsidR="00225DEF" w:rsidRPr="004066A0">
        <w:t xml:space="preserve"> uhradí </w:t>
      </w:r>
      <w:r w:rsidR="00225DEF">
        <w:t>Objednatel</w:t>
      </w:r>
      <w:r w:rsidR="00225DEF" w:rsidRPr="004066A0">
        <w:t xml:space="preserve"> </w:t>
      </w:r>
      <w:r w:rsidR="00225DEF">
        <w:t>c</w:t>
      </w:r>
      <w:r w:rsidR="00225DEF" w:rsidRPr="004066A0">
        <w:t>en</w:t>
      </w:r>
      <w:r w:rsidR="00225DEF">
        <w:t>u</w:t>
      </w:r>
      <w:r w:rsidR="00225DEF" w:rsidRPr="004066A0">
        <w:t xml:space="preserve"> pro </w:t>
      </w:r>
      <w:r w:rsidR="00225DEF">
        <w:t>Objednatele</w:t>
      </w:r>
      <w:r w:rsidR="00225DEF" w:rsidRPr="004066A0">
        <w:t xml:space="preserve"> výhodnějš</w:t>
      </w:r>
      <w:r w:rsidR="00225DEF">
        <w:t>í.</w:t>
      </w:r>
    </w:p>
    <w:p w:rsidR="004066A0" w:rsidRDefault="004066A0" w:rsidP="004066A0">
      <w:pPr>
        <w:pStyle w:val="Odstavecsmlouvy"/>
        <w:numPr>
          <w:ilvl w:val="0"/>
          <w:numId w:val="0"/>
        </w:numPr>
        <w:ind w:left="567"/>
      </w:pPr>
    </w:p>
    <w:p w:rsidR="000B0ABC" w:rsidRDefault="000B0ABC" w:rsidP="000B0ABC">
      <w:pPr>
        <w:pStyle w:val="Odstavecsmlouvy"/>
      </w:pPr>
      <w:r w:rsidRPr="0098764F">
        <w:t xml:space="preserve">Sjednaná </w:t>
      </w:r>
      <w:r>
        <w:t>C</w:t>
      </w:r>
      <w:r w:rsidRPr="0098764F">
        <w:t xml:space="preserve">ena </w:t>
      </w:r>
      <w:r>
        <w:t>za Paušální Služby zahrnu</w:t>
      </w:r>
      <w:r w:rsidRPr="0098764F">
        <w:t xml:space="preserve">je </w:t>
      </w:r>
      <w:r>
        <w:t>náklady Poskytovatele n</w:t>
      </w:r>
      <w:r w:rsidRPr="0098764F">
        <w:t>a splnění všech povinností, které mu vzniknou v souvislosti s</w:t>
      </w:r>
      <w:r>
        <w:t> poskytováním Paušálních Služeb. Pro vyloučení pochybností se uvádí, že Cena za Paušální Služby zahrnuje rovněž náklady Poskytovatele spojené s opakování</w:t>
      </w:r>
      <w:r w:rsidR="00D07DA0">
        <w:t xml:space="preserve">m akceptačních procesů podle čl. </w:t>
      </w:r>
      <w:r w:rsidR="00D07DA0">
        <w:fldChar w:fldCharType="begin"/>
      </w:r>
      <w:r w:rsidR="00D07DA0">
        <w:instrText xml:space="preserve"> REF _Ref497462911 \n \h </w:instrText>
      </w:r>
      <w:r w:rsidR="00D07DA0">
        <w:fldChar w:fldCharType="separate"/>
      </w:r>
      <w:r w:rsidR="006D0851">
        <w:t>V</w:t>
      </w:r>
      <w:r w:rsidR="00D07DA0">
        <w:fldChar w:fldCharType="end"/>
      </w:r>
      <w:r w:rsidR="00D07DA0">
        <w:t xml:space="preserve"> a </w:t>
      </w:r>
      <w:r w:rsidR="00D07DA0">
        <w:fldChar w:fldCharType="begin"/>
      </w:r>
      <w:r w:rsidR="00D07DA0">
        <w:instrText xml:space="preserve"> REF _Ref497902648 \n \h </w:instrText>
      </w:r>
      <w:r w:rsidR="00D07DA0">
        <w:fldChar w:fldCharType="separate"/>
      </w:r>
      <w:r w:rsidR="006D0851">
        <w:t>VI</w:t>
      </w:r>
      <w:r w:rsidR="00D07DA0">
        <w:fldChar w:fldCharType="end"/>
      </w:r>
      <w:r>
        <w:t xml:space="preserve">, jde-li o </w:t>
      </w:r>
      <w:r w:rsidR="00D07DA0">
        <w:t>akceptaci plnění, která je</w:t>
      </w:r>
      <w:r>
        <w:t xml:space="preserve"> Poskytovatel </w:t>
      </w:r>
      <w:r w:rsidR="00D07DA0">
        <w:t xml:space="preserve">povinen poskytnout </w:t>
      </w:r>
      <w:r>
        <w:t>v rámci poskytování Paušálních Služeb.</w:t>
      </w:r>
      <w:r w:rsidRPr="000B0ABC">
        <w:t xml:space="preserve"> </w:t>
      </w:r>
      <w:r>
        <w:t>C</w:t>
      </w:r>
      <w:r w:rsidRPr="0098764F">
        <w:t xml:space="preserve">ena </w:t>
      </w:r>
      <w:r>
        <w:t>za Ad-hoc Služby zahrnu</w:t>
      </w:r>
      <w:r w:rsidRPr="0098764F">
        <w:t xml:space="preserve">je </w:t>
      </w:r>
      <w:r>
        <w:t>náklady Poskytovatele n</w:t>
      </w:r>
      <w:r w:rsidRPr="0098764F">
        <w:t>a splnění všech povinností, které mu vzniknou v souvislosti s</w:t>
      </w:r>
      <w:r>
        <w:t xml:space="preserve"> poskytováním Ad-hoc Služeb. </w:t>
      </w:r>
      <w:r w:rsidR="00D07DA0">
        <w:t xml:space="preserve">Pro vyloučení pochybností se uvádí, že Cena za Ad-hoc Služby zahrnuje rovněž náklady Poskytovatele spojené s opakováním akceptačních procesů podle čl. </w:t>
      </w:r>
      <w:r w:rsidR="00D07DA0">
        <w:fldChar w:fldCharType="begin"/>
      </w:r>
      <w:r w:rsidR="00D07DA0">
        <w:instrText xml:space="preserve"> REF _Ref497462911 \n \h </w:instrText>
      </w:r>
      <w:r w:rsidR="00D07DA0">
        <w:fldChar w:fldCharType="separate"/>
      </w:r>
      <w:r w:rsidR="006D0851">
        <w:t>V</w:t>
      </w:r>
      <w:r w:rsidR="00D07DA0">
        <w:fldChar w:fldCharType="end"/>
      </w:r>
      <w:r w:rsidR="00D07DA0">
        <w:t xml:space="preserve"> a </w:t>
      </w:r>
      <w:r w:rsidR="00D07DA0">
        <w:fldChar w:fldCharType="begin"/>
      </w:r>
      <w:r w:rsidR="00D07DA0">
        <w:instrText xml:space="preserve"> REF _Ref497902648 \n \h </w:instrText>
      </w:r>
      <w:r w:rsidR="00D07DA0">
        <w:fldChar w:fldCharType="separate"/>
      </w:r>
      <w:r w:rsidR="006D0851">
        <w:t>VI</w:t>
      </w:r>
      <w:r w:rsidR="00D07DA0">
        <w:fldChar w:fldCharType="end"/>
      </w:r>
      <w:r w:rsidR="00D07DA0">
        <w:t>, jde-li o akceptaci plnění, která je Poskytovatel povinen poskytnout v rámci poskytování Ad-hoc Služeb.</w:t>
      </w:r>
      <w:r w:rsidR="00D07DA0" w:rsidRPr="000B0ABC">
        <w:t xml:space="preserve"> </w:t>
      </w:r>
      <w:r w:rsidR="00225DEF">
        <w:t>Poskytovatel</w:t>
      </w:r>
      <w:r w:rsidR="00225DEF" w:rsidRPr="004066A0">
        <w:t xml:space="preserve"> potvrzuje, že </w:t>
      </w:r>
      <w:r w:rsidR="00225DEF">
        <w:t xml:space="preserve">jak </w:t>
      </w:r>
      <w:r w:rsidR="00225DEF" w:rsidRPr="004066A0">
        <w:t xml:space="preserve">sjednaná </w:t>
      </w:r>
      <w:r w:rsidR="00225DEF">
        <w:t>C</w:t>
      </w:r>
      <w:r w:rsidR="00225DEF" w:rsidRPr="004066A0">
        <w:t xml:space="preserve">ena </w:t>
      </w:r>
      <w:r w:rsidR="00225DEF">
        <w:t xml:space="preserve">za Paušální Služby, tak sjednaná Cena za člověkohodinu, </w:t>
      </w:r>
      <w:r w:rsidR="00225DEF" w:rsidRPr="004066A0">
        <w:t>zcela odpovíd</w:t>
      </w:r>
      <w:r w:rsidR="00225DEF">
        <w:t>ají</w:t>
      </w:r>
      <w:r w:rsidR="00225DEF" w:rsidRPr="004066A0">
        <w:t xml:space="preserve"> nabídce </w:t>
      </w:r>
      <w:r w:rsidR="00225DEF">
        <w:t>Poskytovatele</w:t>
      </w:r>
      <w:r w:rsidR="00225DEF" w:rsidRPr="004066A0">
        <w:t xml:space="preserve"> předložené </w:t>
      </w:r>
      <w:r w:rsidR="00225DEF">
        <w:t>Objednateli na základě Zadávací dokumentace</w:t>
      </w:r>
      <w:r w:rsidR="00225DEF" w:rsidRPr="004066A0">
        <w:t xml:space="preserve">. V případě rozporu mezi touto smlouvou a nabídkou </w:t>
      </w:r>
      <w:r w:rsidR="00225DEF">
        <w:t>Poskytovatele</w:t>
      </w:r>
      <w:r w:rsidR="00225DEF" w:rsidRPr="004066A0">
        <w:t xml:space="preserve"> uhradí </w:t>
      </w:r>
      <w:r w:rsidR="00225DEF">
        <w:t>Objednatel</w:t>
      </w:r>
      <w:r w:rsidR="00225DEF" w:rsidRPr="004066A0">
        <w:t xml:space="preserve"> </w:t>
      </w:r>
      <w:r w:rsidR="00225DEF">
        <w:t>c</w:t>
      </w:r>
      <w:r w:rsidR="00225DEF" w:rsidRPr="004066A0">
        <w:t>en</w:t>
      </w:r>
      <w:r w:rsidR="00225DEF">
        <w:t>y</w:t>
      </w:r>
      <w:r w:rsidR="00225DEF" w:rsidRPr="004066A0">
        <w:t xml:space="preserve"> pro </w:t>
      </w:r>
      <w:r w:rsidR="00225DEF">
        <w:t>Objednatele</w:t>
      </w:r>
      <w:r w:rsidR="00225DEF" w:rsidRPr="004066A0">
        <w:t xml:space="preserve"> výhodnějš</w:t>
      </w:r>
      <w:r w:rsidR="00225DEF">
        <w:t>í.</w:t>
      </w:r>
    </w:p>
    <w:p w:rsidR="000B0ABC" w:rsidRDefault="000B0ABC" w:rsidP="002F054B">
      <w:pPr>
        <w:pStyle w:val="Odstavecsmlouvy"/>
        <w:numPr>
          <w:ilvl w:val="0"/>
          <w:numId w:val="0"/>
        </w:numPr>
        <w:ind w:left="567"/>
      </w:pPr>
    </w:p>
    <w:p w:rsidR="00853FFE" w:rsidRDefault="00853FFE" w:rsidP="00853FFE">
      <w:pPr>
        <w:pStyle w:val="Odstavecsmlouvy"/>
      </w:pPr>
      <w:r w:rsidRPr="00853FFE">
        <w:t xml:space="preserve">Změna </w:t>
      </w:r>
      <w:r w:rsidR="00225DEF">
        <w:t xml:space="preserve">kterékoli ceny sjednané v této smlouvě </w:t>
      </w:r>
      <w:r w:rsidR="00726B26" w:rsidRPr="00853FFE">
        <w:t xml:space="preserve">je </w:t>
      </w:r>
      <w:r w:rsidRPr="00853FFE">
        <w:t xml:space="preserve">možná pouze </w:t>
      </w:r>
      <w:r w:rsidR="008B732B">
        <w:t xml:space="preserve">změnou této smlouvy a pouze </w:t>
      </w:r>
      <w:r w:rsidRPr="00853FFE">
        <w:t>v případě změny</w:t>
      </w:r>
      <w:r w:rsidR="00726B26" w:rsidRPr="00853FFE">
        <w:t xml:space="preserve"> právních předpisů vztahujících se k předmětu této smlouvy, která má prokazatelný vliv na výši </w:t>
      </w:r>
      <w:r w:rsidR="00225DEF">
        <w:t xml:space="preserve">takové </w:t>
      </w:r>
      <w:r w:rsidR="0098764F">
        <w:t>ceny</w:t>
      </w:r>
      <w:r w:rsidR="00726B26" w:rsidRPr="00853FFE">
        <w:t>.</w:t>
      </w:r>
    </w:p>
    <w:p w:rsidR="00853FFE" w:rsidRPr="00853FFE" w:rsidRDefault="00853FFE" w:rsidP="00853FFE">
      <w:pPr>
        <w:pStyle w:val="Odstavecsmlouvy"/>
        <w:numPr>
          <w:ilvl w:val="0"/>
          <w:numId w:val="0"/>
        </w:numPr>
        <w:ind w:left="567"/>
      </w:pPr>
    </w:p>
    <w:p w:rsidR="006925A2" w:rsidRDefault="0098764F" w:rsidP="00760B02">
      <w:pPr>
        <w:pStyle w:val="Odstavecsmlouvy"/>
      </w:pPr>
      <w:r w:rsidRPr="00760B02">
        <w:t>Objednatel</w:t>
      </w:r>
      <w:r>
        <w:t xml:space="preserve"> se zavazuje uhradit Cenu </w:t>
      </w:r>
      <w:r w:rsidR="00225DEF">
        <w:t>za</w:t>
      </w:r>
      <w:r w:rsidR="00DF71F7">
        <w:t xml:space="preserve"> </w:t>
      </w:r>
      <w:r w:rsidR="00225DEF">
        <w:t xml:space="preserve">zprovoznění Software </w:t>
      </w:r>
      <w:r>
        <w:t>na základě faktury –</w:t>
      </w:r>
      <w:r w:rsidRPr="0098764F">
        <w:t xml:space="preserve"> da</w:t>
      </w:r>
      <w:r>
        <w:t>ňového</w:t>
      </w:r>
      <w:r w:rsidRPr="0098764F">
        <w:t xml:space="preserve"> doklad</w:t>
      </w:r>
      <w:r>
        <w:t>u vystavené</w:t>
      </w:r>
      <w:r w:rsidRPr="0098764F">
        <w:t xml:space="preserve"> </w:t>
      </w:r>
      <w:r>
        <w:t xml:space="preserve">Poskytovatelem </w:t>
      </w:r>
      <w:r w:rsidRPr="0098764F">
        <w:t xml:space="preserve">po </w:t>
      </w:r>
      <w:r>
        <w:t>podpisu Předávacího protokolu oběma smluvními stranami. Poskytovatel není oprávněn vystavit fakturu dříve</w:t>
      </w:r>
      <w:r w:rsidRPr="0098764F">
        <w:t xml:space="preserve">. Splatnost faktury je rozložena do </w:t>
      </w:r>
      <w:r w:rsidR="007E7F8E">
        <w:t>16</w:t>
      </w:r>
      <w:r w:rsidR="007E7F8E" w:rsidRPr="0098764F">
        <w:t xml:space="preserve"> </w:t>
      </w:r>
      <w:r w:rsidRPr="0098764F">
        <w:t xml:space="preserve">rovnoměrných splátek, první splátka 60 dnů od data vystavení faktury, každá další splátka 30 dnů od splatnosti předchozí splátky. Součástí faktury bude splátkový kalendář, datum splatnosti faktury bude shodné s datem poslední splátky. </w:t>
      </w:r>
      <w:r>
        <w:t xml:space="preserve">Poskytovatel doručí fakturu Objednateli bez zbytečného odkladu po jejím vystavení, jinak se splatnost první splátky přiměřeně prodlužuje. </w:t>
      </w:r>
      <w:r w:rsidRPr="0098764F">
        <w:t>Datum uskutečnění zdanitelného plnění bude</w:t>
      </w:r>
      <w:r w:rsidR="007E7F8E">
        <w:t xml:space="preserve"> shodné s</w:t>
      </w:r>
      <w:r w:rsidRPr="0098764F">
        <w:t xml:space="preserve"> </w:t>
      </w:r>
      <w:r w:rsidR="007E7F8E">
        <w:t xml:space="preserve">datem </w:t>
      </w:r>
      <w:r w:rsidRPr="0098764F">
        <w:t xml:space="preserve">podpisu </w:t>
      </w:r>
      <w:r>
        <w:t>P</w:t>
      </w:r>
      <w:r w:rsidRPr="0098764F">
        <w:t>ředávacího protokolu</w:t>
      </w:r>
      <w:r>
        <w:t xml:space="preserve"> Objednatelem</w:t>
      </w:r>
      <w:r w:rsidRPr="0098764F">
        <w:t>.</w:t>
      </w:r>
      <w:r w:rsidR="003E570D">
        <w:t xml:space="preserve"> </w:t>
      </w:r>
      <w:r w:rsidR="00726B26"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 w:rsidR="00B36186">
        <w:t xml:space="preserve"> (dále jen „</w:t>
      </w:r>
      <w:r w:rsidR="00B36186" w:rsidRPr="00093388">
        <w:rPr>
          <w:b/>
        </w:rPr>
        <w:t>ZDPH</w:t>
      </w:r>
      <w:r w:rsidR="00B36186">
        <w:t>“)</w:t>
      </w:r>
      <w:r w:rsidR="00726B26" w:rsidRPr="006925A2">
        <w:t xml:space="preserve">, a musí na ní být uvedena </w:t>
      </w:r>
      <w:r w:rsidR="00EB4FF0">
        <w:t>C</w:t>
      </w:r>
      <w:r w:rsidR="00726B26" w:rsidRPr="006925A2">
        <w:t>ena</w:t>
      </w:r>
      <w:r w:rsidR="009F5CCF">
        <w:t xml:space="preserve"> za zprovoznění Software, </w:t>
      </w:r>
      <w:r w:rsidR="006925A2" w:rsidRPr="006925A2">
        <w:t>označení této smlouvy</w:t>
      </w:r>
      <w:r w:rsidR="00726B26" w:rsidRPr="006925A2">
        <w:t xml:space="preserve"> </w:t>
      </w:r>
      <w:r w:rsidR="006925A2" w:rsidRPr="006925A2">
        <w:t>a datum splatnosti v souladu s touto</w:t>
      </w:r>
      <w:r w:rsidR="00726B26" w:rsidRPr="006925A2">
        <w:t xml:space="preserve"> </w:t>
      </w:r>
      <w:r w:rsidR="00726B26" w:rsidRPr="006925A2">
        <w:lastRenderedPageBreak/>
        <w:t>smlouvou</w:t>
      </w:r>
      <w:r w:rsidR="009F5CCF">
        <w:t xml:space="preserve"> a její přílohou musí být kopie Předávacího protokolu</w:t>
      </w:r>
      <w:r w:rsidR="00726B26" w:rsidRPr="006925A2">
        <w:t xml:space="preserve">, jinak je </w:t>
      </w:r>
      <w:r w:rsidR="002E515C">
        <w:t>Objednatel</w:t>
      </w:r>
      <w:r w:rsidR="00726B26" w:rsidRPr="006925A2">
        <w:t xml:space="preserve"> oprávněn vrátit fakturu </w:t>
      </w:r>
      <w:r w:rsidR="002E515C">
        <w:t>Poskytovatel</w:t>
      </w:r>
      <w:r>
        <w:t>i</w:t>
      </w:r>
      <w:r w:rsidR="00726B26" w:rsidRPr="006925A2">
        <w:t xml:space="preserve"> k přepracování či doplnění. V takovém případě běží nová lhůta splatnosti ode dne doručení opravené faktury </w:t>
      </w:r>
      <w:r w:rsidR="002E515C">
        <w:t>Objednatel</w:t>
      </w:r>
      <w:r>
        <w:t>i</w:t>
      </w:r>
      <w:r w:rsidR="00726B26" w:rsidRPr="006925A2">
        <w:t>.</w:t>
      </w:r>
    </w:p>
    <w:p w:rsidR="003127FA" w:rsidRDefault="003127FA" w:rsidP="00707C08">
      <w:pPr>
        <w:pStyle w:val="Odstavecsmlouvy"/>
        <w:numPr>
          <w:ilvl w:val="0"/>
          <w:numId w:val="0"/>
        </w:numPr>
        <w:ind w:left="567"/>
      </w:pPr>
    </w:p>
    <w:p w:rsidR="009F5CCF" w:rsidRDefault="009F5CCF" w:rsidP="00F47A25">
      <w:pPr>
        <w:pStyle w:val="Odstavecsmlouvy"/>
      </w:pPr>
      <w:r w:rsidRPr="00B46752">
        <w:t>Objednatel</w:t>
      </w:r>
      <w:r>
        <w:t xml:space="preserve"> se zavazuje hradit Cenu za Paušální Služby na základě faktur –</w:t>
      </w:r>
      <w:r w:rsidRPr="0098764F">
        <w:t xml:space="preserve"> da</w:t>
      </w:r>
      <w:r>
        <w:t>ňových</w:t>
      </w:r>
      <w:r w:rsidRPr="0098764F">
        <w:t xml:space="preserve"> doklad</w:t>
      </w:r>
      <w:r>
        <w:t>ů</w:t>
      </w:r>
      <w:r w:rsidR="00DF132F">
        <w:t xml:space="preserve"> vystavova</w:t>
      </w:r>
      <w:r>
        <w:t>ných</w:t>
      </w:r>
      <w:r w:rsidRPr="0098764F">
        <w:t xml:space="preserve"> </w:t>
      </w:r>
      <w:r>
        <w:t xml:space="preserve">Poskytovatelem </w:t>
      </w:r>
      <w:r w:rsidR="00DF132F">
        <w:t xml:space="preserve">vždy </w:t>
      </w:r>
      <w:r>
        <w:t>za uplynulý kalendářní měsíc, ve kterém Poskytovatel v souladu s touto smlouvou Paušální Služby</w:t>
      </w:r>
      <w:r w:rsidR="00FE39C8" w:rsidRPr="00FE39C8">
        <w:t xml:space="preserve"> </w:t>
      </w:r>
      <w:r w:rsidR="00FE39C8">
        <w:t>poskytoval</w:t>
      </w:r>
      <w:r>
        <w:t>. Poskytovatel je oprávněn vystavit fakturu nejdříve první den kalendářního měsíce</w:t>
      </w:r>
      <w:r w:rsidRPr="009F5CCF">
        <w:t xml:space="preserve"> </w:t>
      </w:r>
      <w:r>
        <w:t>následujícího po kalendářním měsíci, ke kterému se faktura vztahuje</w:t>
      </w:r>
      <w:r w:rsidR="006D0851">
        <w:t>. Splatnost faktury je</w:t>
      </w:r>
      <w:r w:rsidRPr="0098764F">
        <w:t xml:space="preserve"> 60 dnů od data vystavení faktury. </w:t>
      </w:r>
      <w:r>
        <w:t xml:space="preserve">Poskytovatel doručí fakturu Objednateli bez zbytečného odkladu po jejím vystavení. </w:t>
      </w:r>
      <w:r w:rsidRPr="0098764F">
        <w:t xml:space="preserve">Datum uskutečnění zdanitelného plnění bude </w:t>
      </w:r>
      <w:r w:rsidR="00DF132F">
        <w:t>poslední den kalendářního měsíce, ke kterému se faktura vztahuje</w:t>
      </w:r>
      <w:r w:rsidRPr="0098764F">
        <w:t>.</w:t>
      </w:r>
      <w:r>
        <w:t xml:space="preserve"> O poskytování Paušálních Služeb v daném kalendářním měsíci vyhotoví Poskytovatel výpis z Provozního deníku, ze kterého musí být zřejmé, zda Poskytovatel v daném kalendářním měsíci poskytoval Paušální Služby ř</w:t>
      </w:r>
      <w:r w:rsidR="00DF132F">
        <w:t xml:space="preserve">ádně v souladu s touto smlouvou a po jakou část daného kalendářního měsíce je poskytoval </w:t>
      </w:r>
      <w:r>
        <w:t>(tento výpis dále jen „</w:t>
      </w:r>
      <w:r w:rsidRPr="002F054B">
        <w:rPr>
          <w:b/>
        </w:rPr>
        <w:t>Report</w:t>
      </w:r>
      <w:r>
        <w:t xml:space="preserve">“). Report podléhá akceptaci Objednatele dle čl. </w:t>
      </w:r>
      <w:r>
        <w:rPr>
          <w:highlight w:val="green"/>
        </w:rPr>
        <w:fldChar w:fldCharType="begin"/>
      </w:r>
      <w:r>
        <w:instrText xml:space="preserve"> REF _Ref497462911 \n \h </w:instrText>
      </w:r>
      <w:r>
        <w:rPr>
          <w:highlight w:val="green"/>
        </w:rPr>
      </w:r>
      <w:r>
        <w:rPr>
          <w:highlight w:val="green"/>
        </w:rPr>
        <w:fldChar w:fldCharType="separate"/>
      </w:r>
      <w:r w:rsidR="006D0851">
        <w:t>V</w:t>
      </w:r>
      <w:r>
        <w:rPr>
          <w:highlight w:val="green"/>
        </w:rPr>
        <w:fldChar w:fldCharType="end"/>
      </w:r>
      <w:r>
        <w:t xml:space="preserve"> této smlouvy. Akceptací Reportu Objednatel osvědčuje, že v daném kalendářním měsíci byly Paušální Služby poskytovány řádně a v souladu s touto </w:t>
      </w:r>
      <w:r w:rsidR="00D043D5">
        <w:t>smlouvou.</w:t>
      </w:r>
      <w:r>
        <w:t xml:space="preserve"> </w:t>
      </w:r>
      <w:r w:rsidRPr="006925A2">
        <w:t>Faktura musí splňovat veškeré náležitosti daňového a účetního dokladu stanovené právními předpisy, zejména musí splňovat ustanovení</w:t>
      </w:r>
      <w:r w:rsidR="00930962">
        <w:t xml:space="preserve"> </w:t>
      </w:r>
      <w:r>
        <w:t>ZDPH</w:t>
      </w:r>
      <w:r w:rsidR="00DF71F7">
        <w:t>,</w:t>
      </w:r>
      <w:r w:rsidRPr="006925A2">
        <w:t xml:space="preserve"> a musí na ní být uvedena </w:t>
      </w:r>
      <w:r>
        <w:t>C</w:t>
      </w:r>
      <w:r w:rsidRPr="006925A2">
        <w:t>ena</w:t>
      </w:r>
      <w:r>
        <w:t xml:space="preserve"> za Paušální Služby, </w:t>
      </w:r>
      <w:r w:rsidRPr="006925A2">
        <w:t>označení této smlouvy a datum splatnosti v souladu s touto smlouvou</w:t>
      </w:r>
      <w:r>
        <w:t xml:space="preserve"> a její přílohou musí být kopie Objednatelem akceptovaného Reportu</w:t>
      </w:r>
      <w:r w:rsidRPr="006925A2">
        <w:t xml:space="preserve">, jinak je </w:t>
      </w:r>
      <w:r>
        <w:t>Objednatel</w:t>
      </w:r>
      <w:r w:rsidRPr="006925A2">
        <w:t xml:space="preserve"> oprávněn vrátit fakturu </w:t>
      </w:r>
      <w:r>
        <w:t>Poskytovateli</w:t>
      </w:r>
      <w:r w:rsidRPr="006925A2">
        <w:t xml:space="preserve"> k přepracování či doplnění. V takovém případě běží nová lhůta splatnosti ode dne doručení opravené faktury </w:t>
      </w:r>
      <w:r>
        <w:t>Objednateli</w:t>
      </w:r>
      <w:r w:rsidRPr="006925A2">
        <w:t>.</w:t>
      </w:r>
      <w:r w:rsidRPr="009F5CCF">
        <w:t xml:space="preserve"> </w:t>
      </w:r>
      <w:r>
        <w:t xml:space="preserve">Jestliže Poskytovatel poskytoval </w:t>
      </w:r>
      <w:r w:rsidR="00D043D5">
        <w:t>Paušální S</w:t>
      </w:r>
      <w:r>
        <w:t xml:space="preserve">lužby pouze po část kalendářního měsíce, </w:t>
      </w:r>
      <w:r w:rsidR="00D043D5">
        <w:t>je oprávněn fakturovat pouze Cenu za Paušální Služby přiměřeně tomu sníženou</w:t>
      </w:r>
      <w:r>
        <w:t>.</w:t>
      </w:r>
    </w:p>
    <w:p w:rsidR="009F5CCF" w:rsidRDefault="009F5CCF" w:rsidP="002F054B">
      <w:pPr>
        <w:pStyle w:val="Odstavecsmlouvy"/>
        <w:numPr>
          <w:ilvl w:val="0"/>
          <w:numId w:val="0"/>
        </w:numPr>
        <w:ind w:left="567"/>
      </w:pPr>
    </w:p>
    <w:p w:rsidR="009F5CCF" w:rsidRDefault="009F5CCF" w:rsidP="009F5CCF">
      <w:pPr>
        <w:pStyle w:val="Odstavecsmlouvy"/>
      </w:pPr>
      <w:bookmarkStart w:id="40" w:name="_Ref504659601"/>
      <w:r w:rsidRPr="00B46752">
        <w:t>Objednatel</w:t>
      </w:r>
      <w:r>
        <w:t xml:space="preserve"> se zavazuje hradit Cenu za </w:t>
      </w:r>
      <w:r w:rsidR="00D043D5">
        <w:t xml:space="preserve">Ad-hoc </w:t>
      </w:r>
      <w:r>
        <w:t>Služby na základě faktur –</w:t>
      </w:r>
      <w:r w:rsidRPr="0098764F">
        <w:t xml:space="preserve"> da</w:t>
      </w:r>
      <w:r>
        <w:t>ňových</w:t>
      </w:r>
      <w:r w:rsidRPr="0098764F">
        <w:t xml:space="preserve"> doklad</w:t>
      </w:r>
      <w:r>
        <w:t>ů vystav</w:t>
      </w:r>
      <w:r w:rsidR="00FE39C8">
        <w:t>ova</w:t>
      </w:r>
      <w:r>
        <w:t>ných</w:t>
      </w:r>
      <w:r w:rsidRPr="0098764F">
        <w:t xml:space="preserve"> </w:t>
      </w:r>
      <w:r>
        <w:t xml:space="preserve">Poskytovatelem </w:t>
      </w:r>
      <w:r w:rsidR="00FE39C8">
        <w:t xml:space="preserve">vždy </w:t>
      </w:r>
      <w:r>
        <w:t xml:space="preserve">za uplynulý kalendářní měsíc, ve kterém Poskytovatel v souladu s touto smlouvou </w:t>
      </w:r>
      <w:r w:rsidR="00D043D5">
        <w:t xml:space="preserve">Ad-hoc </w:t>
      </w:r>
      <w:r>
        <w:t>Služby</w:t>
      </w:r>
      <w:r w:rsidR="00FE39C8" w:rsidRPr="00FE39C8">
        <w:t xml:space="preserve"> </w:t>
      </w:r>
      <w:r w:rsidR="00FE39C8">
        <w:t>skutečně poskytoval</w:t>
      </w:r>
      <w:r>
        <w:t>. Poskytovatel je oprávněn vystavit fakturu nejdříve první den kalendářního měsíce</w:t>
      </w:r>
      <w:r w:rsidRPr="009F5CCF">
        <w:t xml:space="preserve"> </w:t>
      </w:r>
      <w:r>
        <w:t>následujícího po kalendářním měsíci, ke kterému se faktura vztahuje</w:t>
      </w:r>
      <w:r w:rsidRPr="0098764F">
        <w:t>. Splatnost faktury je 60 dnů od data</w:t>
      </w:r>
      <w:r w:rsidR="00480EA2">
        <w:t xml:space="preserve"> vystavení</w:t>
      </w:r>
      <w:r w:rsidRPr="0098764F">
        <w:t xml:space="preserve">. </w:t>
      </w:r>
      <w:r>
        <w:t xml:space="preserve">Poskytovatel doručí fakturu Objednateli bez zbytečného odkladu po jejím vystavení. </w:t>
      </w:r>
      <w:r w:rsidR="00167A67" w:rsidRPr="0098764F">
        <w:t xml:space="preserve">Datum uskutečnění zdanitelného plnění bude </w:t>
      </w:r>
      <w:r w:rsidR="00167A67">
        <w:t>poslední den kalendářního měsíce, ke kterému se faktura vztahuje</w:t>
      </w:r>
      <w:r w:rsidR="00167A67" w:rsidRPr="0098764F">
        <w:t>.</w:t>
      </w:r>
      <w:r w:rsidR="00167A67">
        <w:t xml:space="preserve"> </w:t>
      </w:r>
      <w:r>
        <w:t xml:space="preserve">O poskytování </w:t>
      </w:r>
      <w:r w:rsidR="00D043D5">
        <w:t xml:space="preserve">Ad-hoc </w:t>
      </w:r>
      <w:r>
        <w:t xml:space="preserve">Služeb v daném kalendářním měsíci vyhotoví Poskytovatel výpis z Provozního deníku, ze kterého musí být zřejmé, </w:t>
      </w:r>
      <w:r w:rsidR="00D043D5">
        <w:t xml:space="preserve">jaké Požadavky Objednatel v daném kalendářním měsíci zadal, kdy a jak byly vyřešeny a jaký objem člověkohodin na jejich vyřešení byl spotřebován, včetně </w:t>
      </w:r>
      <w:r w:rsidR="00167A67">
        <w:t xml:space="preserve">cen za poskytnutí jednotlivých Služeb a včetně </w:t>
      </w:r>
      <w:r w:rsidR="00D043D5">
        <w:t xml:space="preserve">toho, zda bylo vyřešení daného Požadavku akceptováno Objednatelem dle této smlouvy </w:t>
      </w:r>
      <w:r>
        <w:t>(tento výpis dále jen „</w:t>
      </w:r>
      <w:r w:rsidR="00D043D5">
        <w:rPr>
          <w:b/>
        </w:rPr>
        <w:t>Přehled Požadavků</w:t>
      </w:r>
      <w:r>
        <w:t xml:space="preserve">“). </w:t>
      </w:r>
      <w:r w:rsidRPr="006925A2">
        <w:t>Faktura musí splňovat veškeré náležitosti daňového a účetního dokladu stanovené právními předpisy, zejména musí splňovat ustanovení</w:t>
      </w:r>
      <w:r w:rsidR="00930962">
        <w:t xml:space="preserve"> </w:t>
      </w:r>
      <w:r>
        <w:t>ZDPH</w:t>
      </w:r>
      <w:r w:rsidRPr="006925A2">
        <w:t xml:space="preserve">, a musí na ní být uvedena </w:t>
      </w:r>
      <w:r>
        <w:t>C</w:t>
      </w:r>
      <w:r w:rsidRPr="006925A2">
        <w:t>ena</w:t>
      </w:r>
      <w:r>
        <w:t xml:space="preserve"> za </w:t>
      </w:r>
      <w:r w:rsidR="00CE745A">
        <w:t xml:space="preserve">Ad-hoc </w:t>
      </w:r>
      <w:r>
        <w:t>Služby</w:t>
      </w:r>
      <w:r w:rsidR="00167A67">
        <w:t xml:space="preserve"> včetně jejího rozepsání na jednotlivé </w:t>
      </w:r>
      <w:r w:rsidR="00A213C3">
        <w:t xml:space="preserve">Ad-hoc </w:t>
      </w:r>
      <w:r w:rsidR="00167A67">
        <w:t xml:space="preserve">Služby (členění dle přílohy č. 2 </w:t>
      </w:r>
      <w:proofErr w:type="gramStart"/>
      <w:r w:rsidR="00167A67">
        <w:t>této</w:t>
      </w:r>
      <w:proofErr w:type="gramEnd"/>
      <w:r w:rsidR="00167A67">
        <w:t xml:space="preserve"> smlouvy)</w:t>
      </w:r>
      <w:r>
        <w:t xml:space="preserve">, </w:t>
      </w:r>
      <w:r w:rsidRPr="006925A2">
        <w:t>označení této smlouvy a datum splatnosti v souladu s touto smlouvou</w:t>
      </w:r>
      <w:r>
        <w:t xml:space="preserve"> a její přílohou musí být kopie </w:t>
      </w:r>
      <w:r w:rsidR="00D043D5">
        <w:t>Přehledu Požadavků</w:t>
      </w:r>
      <w:r w:rsidR="00CE745A">
        <w:t xml:space="preserve">. </w:t>
      </w:r>
      <w:r w:rsidR="00B658C6">
        <w:t>Z</w:t>
      </w:r>
      <w:r w:rsidR="00CE745A">
        <w:t> faktury musí být zcela zřejmé, jaká cena za jaké</w:t>
      </w:r>
      <w:r w:rsidR="00A213C3">
        <w:t xml:space="preserve"> Ad-hoc</w:t>
      </w:r>
      <w:r w:rsidR="00CE745A">
        <w:t xml:space="preserve"> Služby v členění dle přílohy č. 2 </w:t>
      </w:r>
      <w:proofErr w:type="gramStart"/>
      <w:r w:rsidR="00CE745A">
        <w:t>této</w:t>
      </w:r>
      <w:proofErr w:type="gramEnd"/>
      <w:r w:rsidR="00CE745A">
        <w:t xml:space="preserve"> smlouvy se účtuje. Jestliže se účtují Ad-hoc Služby, jejichž součástí jsou úpravy Software, musí být tato skutečnost u takových Ad-hoc Služeb na faktuře výslovně uvedena</w:t>
      </w:r>
      <w:r w:rsidR="00B658C6">
        <w:t xml:space="preserve"> a musí být zřejmé, jaká cena za úpravy Software se účtuje</w:t>
      </w:r>
      <w:r w:rsidR="00CE745A">
        <w:t>. Pokud faktura nesplňuje kteroukoli náležitost sjednanou v tomto odst.</w:t>
      </w:r>
      <w:bookmarkEnd w:id="40"/>
      <w:r w:rsidR="00CE745A">
        <w:t xml:space="preserve"> </w:t>
      </w:r>
      <w:r w:rsidR="00CE745A">
        <w:fldChar w:fldCharType="begin"/>
      </w:r>
      <w:r w:rsidR="00CE745A">
        <w:instrText xml:space="preserve"> REF _Ref504659601 \n \h </w:instrText>
      </w:r>
      <w:r w:rsidR="00CE745A">
        <w:fldChar w:fldCharType="separate"/>
      </w:r>
      <w:proofErr w:type="gramStart"/>
      <w:r w:rsidR="006D0851">
        <w:t>IX.9</w:t>
      </w:r>
      <w:r w:rsidR="00CE745A">
        <w:fldChar w:fldCharType="end"/>
      </w:r>
      <w:r w:rsidR="00CE745A">
        <w:t xml:space="preserve">, </w:t>
      </w:r>
      <w:r w:rsidR="00CE745A" w:rsidRPr="006925A2">
        <w:t>je</w:t>
      </w:r>
      <w:proofErr w:type="gramEnd"/>
      <w:r w:rsidR="00CE745A" w:rsidRPr="006925A2">
        <w:t xml:space="preserve"> </w:t>
      </w:r>
      <w:r w:rsidR="00CE745A">
        <w:t>Objednatel</w:t>
      </w:r>
      <w:r w:rsidR="00CE745A" w:rsidRPr="006925A2">
        <w:t xml:space="preserve"> oprávněn vrátit fakturu </w:t>
      </w:r>
      <w:r w:rsidR="00CE745A">
        <w:t>Poskytovateli</w:t>
      </w:r>
      <w:r w:rsidR="00CE745A" w:rsidRPr="006925A2">
        <w:t xml:space="preserve"> k přepracování či doplnění. V takovém případě běží nová lhůta splatnosti ode dne doručení opravené faktury </w:t>
      </w:r>
      <w:r w:rsidR="00CE745A">
        <w:t>Objednateli</w:t>
      </w:r>
      <w:r w:rsidR="00CE745A" w:rsidRPr="006925A2">
        <w:t>.</w:t>
      </w:r>
    </w:p>
    <w:p w:rsidR="00925BF1" w:rsidRDefault="00925BF1" w:rsidP="006D0851">
      <w:pPr>
        <w:pStyle w:val="Odstavecsmlouvy"/>
        <w:numPr>
          <w:ilvl w:val="0"/>
          <w:numId w:val="0"/>
        </w:numPr>
        <w:ind w:left="567"/>
      </w:pPr>
    </w:p>
    <w:p w:rsidR="001B5F9C" w:rsidRDefault="001A227C" w:rsidP="001B5F9C">
      <w:pPr>
        <w:pStyle w:val="Odstavecsmlouvy"/>
      </w:pPr>
      <w:r>
        <w:rPr>
          <w:color w:val="000000"/>
        </w:rPr>
        <w:t xml:space="preserve">Všechny sjednané úhrady budou prováděny </w:t>
      </w:r>
      <w:r w:rsidR="00726B26" w:rsidRPr="006925A2">
        <w:rPr>
          <w:color w:val="000000"/>
        </w:rPr>
        <w:t>bezhotovostním</w:t>
      </w:r>
      <w:r>
        <w:rPr>
          <w:color w:val="000000"/>
        </w:rPr>
        <w:t>i</w:t>
      </w:r>
      <w:r w:rsidR="00726B26" w:rsidRPr="006925A2">
        <w:rPr>
          <w:color w:val="000000"/>
        </w:rPr>
        <w:t xml:space="preserve"> převod</w:t>
      </w:r>
      <w:r>
        <w:rPr>
          <w:color w:val="000000"/>
        </w:rPr>
        <w:t>y</w:t>
      </w:r>
      <w:r w:rsidR="00726B26" w:rsidRPr="006925A2">
        <w:rPr>
          <w:color w:val="000000"/>
        </w:rPr>
        <w:t xml:space="preserve"> z bankovní</w:t>
      </w:r>
      <w:r w:rsidR="00257643">
        <w:rPr>
          <w:color w:val="000000"/>
        </w:rPr>
        <w:t>ho</w:t>
      </w:r>
      <w:r w:rsidR="00726B26" w:rsidRPr="006925A2">
        <w:rPr>
          <w:color w:val="000000"/>
        </w:rPr>
        <w:t xml:space="preserve"> účt</w:t>
      </w:r>
      <w:r w:rsidR="00257643">
        <w:rPr>
          <w:color w:val="000000"/>
        </w:rPr>
        <w:t>u</w:t>
      </w:r>
      <w:r w:rsidR="00726B26" w:rsidRPr="006925A2">
        <w:rPr>
          <w:color w:val="000000"/>
        </w:rPr>
        <w:t xml:space="preserve"> </w:t>
      </w:r>
      <w:r w:rsidR="002E515C">
        <w:t>Objednatel</w:t>
      </w:r>
      <w:r w:rsidR="00EB4FF0">
        <w:t>e</w:t>
      </w:r>
      <w:r w:rsidR="00726B26" w:rsidRPr="006925A2">
        <w:rPr>
          <w:color w:val="000000"/>
        </w:rPr>
        <w:t xml:space="preserve"> na bankovní účet </w:t>
      </w:r>
      <w:r w:rsidR="002E515C">
        <w:t>Poskytovatel</w:t>
      </w:r>
      <w:r w:rsidR="00EB4FF0">
        <w:t>e</w:t>
      </w:r>
      <w:r w:rsidR="006925A2" w:rsidRPr="006925A2">
        <w:t xml:space="preserve"> uvedený v záhlaví této smlouvy</w:t>
      </w:r>
      <w:r w:rsidR="00726B26" w:rsidRPr="006925A2">
        <w:rPr>
          <w:color w:val="000000"/>
        </w:rPr>
        <w:t xml:space="preserve">. Dnem úhrady se </w:t>
      </w:r>
      <w:r>
        <w:rPr>
          <w:color w:val="000000"/>
        </w:rPr>
        <w:t xml:space="preserve">vždy </w:t>
      </w:r>
      <w:r w:rsidR="00726B26" w:rsidRPr="006925A2">
        <w:rPr>
          <w:color w:val="000000"/>
        </w:rPr>
        <w:t>rozumí den odepsání příslušné částky z</w:t>
      </w:r>
      <w:r w:rsidR="006925A2" w:rsidRPr="006925A2">
        <w:rPr>
          <w:color w:val="000000"/>
        </w:rPr>
        <w:t xml:space="preserve"> bankovního </w:t>
      </w:r>
      <w:r w:rsidR="00726B26" w:rsidRPr="006925A2">
        <w:rPr>
          <w:color w:val="000000"/>
        </w:rPr>
        <w:t xml:space="preserve">účtu </w:t>
      </w:r>
      <w:r w:rsidR="002E515C">
        <w:t>Objednatel</w:t>
      </w:r>
      <w:r w:rsidR="00EB4FF0">
        <w:t>e</w:t>
      </w:r>
      <w:r w:rsidR="00726B26" w:rsidRPr="006925A2">
        <w:rPr>
          <w:color w:val="000000"/>
        </w:rPr>
        <w:t>.</w:t>
      </w:r>
    </w:p>
    <w:p w:rsidR="001B5F9C" w:rsidRPr="001B5F9C" w:rsidRDefault="001B5F9C" w:rsidP="001B5F9C">
      <w:pPr>
        <w:pStyle w:val="Odstavecsmlouvy"/>
        <w:numPr>
          <w:ilvl w:val="0"/>
          <w:numId w:val="0"/>
        </w:numPr>
        <w:ind w:left="567"/>
      </w:pPr>
    </w:p>
    <w:p w:rsidR="00257643" w:rsidRDefault="006925A2" w:rsidP="001B5F9C">
      <w:pPr>
        <w:pStyle w:val="Odstavecsmlouvy"/>
      </w:pPr>
      <w:r w:rsidRPr="001B5F9C">
        <w:rPr>
          <w:color w:val="000000"/>
        </w:rPr>
        <w:lastRenderedPageBreak/>
        <w:t xml:space="preserve">V </w:t>
      </w:r>
      <w:r w:rsidR="00726B26" w:rsidRPr="001B5F9C">
        <w:rPr>
          <w:color w:val="000000"/>
        </w:rPr>
        <w:t xml:space="preserve">případě, že v okamžiku uskutečnění zdanitelného plnění bude </w:t>
      </w:r>
      <w:r w:rsidR="002E515C">
        <w:t>Poskytovatel</w:t>
      </w:r>
      <w:r w:rsidR="00726B26" w:rsidRPr="001B5F9C">
        <w:rPr>
          <w:color w:val="000000"/>
        </w:rPr>
        <w:t xml:space="preserve"> zapsán v registru plátců daně z přidané hodnoty jako nespolehlivý plátce, </w:t>
      </w:r>
      <w:r w:rsidR="00257643" w:rsidRPr="00A5343C">
        <w:t xml:space="preserve">případně budou naplněny další podmínky § 109 </w:t>
      </w:r>
      <w:r w:rsidR="00236D62">
        <w:t>ZDPH</w:t>
      </w:r>
      <w:r w:rsidR="00257643" w:rsidRPr="00A5343C">
        <w:t>,</w:t>
      </w:r>
      <w:r w:rsidR="00236D62">
        <w:t xml:space="preserve"> </w:t>
      </w:r>
      <w:r w:rsidR="00726B26" w:rsidRPr="001B5F9C">
        <w:rPr>
          <w:color w:val="000000"/>
        </w:rPr>
        <w:t xml:space="preserve">má </w:t>
      </w:r>
      <w:r w:rsidR="002E515C">
        <w:t>Objednatel</w:t>
      </w:r>
      <w:r w:rsidR="00726B26" w:rsidRPr="001B5F9C">
        <w:rPr>
          <w:color w:val="000000"/>
        </w:rPr>
        <w:t xml:space="preserve"> právo uhradit za </w:t>
      </w:r>
      <w:r w:rsidR="002E515C">
        <w:t>Poskytovatel</w:t>
      </w:r>
      <w:r w:rsidR="004F6C95">
        <w:t>e</w:t>
      </w:r>
      <w:r w:rsidR="00726B26" w:rsidRPr="001B5F9C">
        <w:rPr>
          <w:color w:val="000000"/>
        </w:rPr>
        <w:t xml:space="preserve"> DPH z tohoto zdanitelného plnění, aniž by byl vyzván jako ručitel správcem daně </w:t>
      </w:r>
      <w:r w:rsidR="002E515C">
        <w:t>Poskytovatel</w:t>
      </w:r>
      <w:r w:rsidR="004F6C95">
        <w:t>e</w:t>
      </w:r>
      <w:r w:rsidR="00726B26" w:rsidRPr="001B5F9C">
        <w:rPr>
          <w:color w:val="000000"/>
        </w:rPr>
        <w:t xml:space="preserve">, </w:t>
      </w:r>
      <w:r w:rsidR="008B732B">
        <w:rPr>
          <w:color w:val="000000"/>
        </w:rPr>
        <w:t xml:space="preserve">a to </w:t>
      </w:r>
      <w:r w:rsidR="00726B26" w:rsidRPr="001B5F9C">
        <w:rPr>
          <w:color w:val="000000"/>
        </w:rPr>
        <w:t xml:space="preserve">postupem </w:t>
      </w:r>
      <w:r w:rsidRPr="001B5F9C">
        <w:rPr>
          <w:color w:val="000000"/>
        </w:rPr>
        <w:t xml:space="preserve">dle </w:t>
      </w:r>
      <w:r w:rsidR="00726B26" w:rsidRPr="001B5F9C">
        <w:rPr>
          <w:color w:val="000000"/>
        </w:rPr>
        <w:t xml:space="preserve">§ 109a </w:t>
      </w:r>
      <w:r w:rsidR="00B36186">
        <w:rPr>
          <w:color w:val="000000"/>
        </w:rPr>
        <w:t>ZDPH</w:t>
      </w:r>
      <w:r w:rsidR="00726B26" w:rsidRPr="001B5F9C">
        <w:rPr>
          <w:color w:val="000000"/>
        </w:rPr>
        <w:t>.</w:t>
      </w:r>
      <w:r w:rsidR="00257643">
        <w:rPr>
          <w:color w:val="000000"/>
        </w:rPr>
        <w:t xml:space="preserve"> </w:t>
      </w:r>
      <w:r w:rsidR="00257643" w:rsidRPr="00A5343C">
        <w:t xml:space="preserve">Stejným způsobem bude postupováno, pokud </w:t>
      </w:r>
      <w:r w:rsidR="002E515C">
        <w:t>Poskytovatel</w:t>
      </w:r>
      <w:r w:rsidR="00257643" w:rsidRPr="00A5343C">
        <w:t xml:space="preserve"> uvede ve smlouvě bankovní účet, který není uveden v registru plátců daně z přidané hodnoty</w:t>
      </w:r>
      <w:r w:rsidR="00257643">
        <w:t xml:space="preserve"> </w:t>
      </w:r>
      <w:r w:rsidR="000F5D02">
        <w:t>nebo</w:t>
      </w:r>
      <w:r w:rsidR="00257643">
        <w:t xml:space="preserve"> bude evidován jako nespolehlivá osoba</w:t>
      </w:r>
      <w:r w:rsidR="00257643" w:rsidRPr="00A5343C">
        <w:t>.</w:t>
      </w:r>
    </w:p>
    <w:p w:rsidR="00257643" w:rsidRPr="00257643" w:rsidRDefault="00257643" w:rsidP="00257643">
      <w:pPr>
        <w:pStyle w:val="Odstavecsmlouvy"/>
        <w:numPr>
          <w:ilvl w:val="0"/>
          <w:numId w:val="0"/>
        </w:numPr>
        <w:ind w:left="567"/>
      </w:pPr>
    </w:p>
    <w:p w:rsidR="001B5F9C" w:rsidRPr="001B5F9C" w:rsidRDefault="00726B26" w:rsidP="001B5F9C">
      <w:pPr>
        <w:pStyle w:val="Odstavecsmlouvy"/>
      </w:pPr>
      <w:r w:rsidRPr="00257643">
        <w:rPr>
          <w:color w:val="000000"/>
        </w:rPr>
        <w:t xml:space="preserve">Pokud </w:t>
      </w:r>
      <w:r w:rsidR="002E515C">
        <w:t>Objednatel</w:t>
      </w:r>
      <w:r w:rsidRPr="00257643">
        <w:rPr>
          <w:color w:val="000000"/>
        </w:rPr>
        <w:t xml:space="preserve"> uhradí částku ve výši DPH na účet správce daně </w:t>
      </w:r>
      <w:r w:rsidR="002E515C">
        <w:t>Poskytovatel</w:t>
      </w:r>
      <w:r w:rsidR="004F6C95">
        <w:t>e</w:t>
      </w:r>
      <w:r w:rsidRPr="00257643">
        <w:rPr>
          <w:color w:val="000000"/>
        </w:rPr>
        <w:t xml:space="preserve"> a</w:t>
      </w:r>
      <w:r w:rsidR="001B5F9C" w:rsidRPr="00257643">
        <w:rPr>
          <w:color w:val="000000"/>
        </w:rPr>
        <w:t xml:space="preserve"> </w:t>
      </w:r>
      <w:r w:rsidRPr="00257643">
        <w:rPr>
          <w:color w:val="000000"/>
        </w:rPr>
        <w:t>zbývající částku (</w:t>
      </w:r>
      <w:r w:rsidR="001B5F9C" w:rsidRPr="00257643">
        <w:rPr>
          <w:color w:val="000000"/>
        </w:rPr>
        <w:t xml:space="preserve">tj. </w:t>
      </w:r>
      <w:r w:rsidRPr="00257643">
        <w:rPr>
          <w:color w:val="000000"/>
        </w:rPr>
        <w:t xml:space="preserve">relevantní část bez DPH) </w:t>
      </w:r>
      <w:r w:rsidR="002E515C">
        <w:t>Poskytovatel</w:t>
      </w:r>
      <w:r w:rsidR="004F6C95">
        <w:t>i</w:t>
      </w:r>
      <w:r w:rsidRPr="00257643">
        <w:rPr>
          <w:color w:val="000000"/>
        </w:rPr>
        <w:t xml:space="preserve">, považuje se jeho závazek uhradit cenu </w:t>
      </w:r>
      <w:r w:rsidR="001A227C">
        <w:rPr>
          <w:color w:val="000000"/>
        </w:rPr>
        <w:t xml:space="preserve">plnění </w:t>
      </w:r>
      <w:r w:rsidRPr="000F5D02">
        <w:rPr>
          <w:color w:val="000000"/>
        </w:rPr>
        <w:t xml:space="preserve">za splněný. </w:t>
      </w:r>
    </w:p>
    <w:p w:rsidR="001B5F9C" w:rsidRPr="001B5F9C" w:rsidRDefault="001B5F9C" w:rsidP="001B5F9C">
      <w:pPr>
        <w:pStyle w:val="Odstavecsmlouvy"/>
        <w:numPr>
          <w:ilvl w:val="0"/>
          <w:numId w:val="0"/>
        </w:numPr>
        <w:ind w:left="567"/>
      </w:pPr>
    </w:p>
    <w:p w:rsidR="00726B26" w:rsidRPr="001B5F9C" w:rsidRDefault="002E515C" w:rsidP="001B5F9C">
      <w:pPr>
        <w:pStyle w:val="Odstavecsmlouvy"/>
      </w:pPr>
      <w:r>
        <w:t>Poskytovatel</w:t>
      </w:r>
      <w:r w:rsidR="00726B26" w:rsidRPr="001B5F9C">
        <w:rPr>
          <w:color w:val="000000"/>
        </w:rPr>
        <w:t xml:space="preserve"> je oprávněn postoupit své peněžité pohledávky za </w:t>
      </w:r>
      <w:r>
        <w:t>Objednatel</w:t>
      </w:r>
      <w:r w:rsidR="004F6C95">
        <w:t>em</w:t>
      </w:r>
      <w:r w:rsidR="00726B26" w:rsidRPr="001B5F9C">
        <w:rPr>
          <w:color w:val="000000"/>
        </w:rPr>
        <w:t xml:space="preserve"> výhradně po předchozím písemném souhlasu </w:t>
      </w:r>
      <w:r>
        <w:t>Objednatel</w:t>
      </w:r>
      <w:r w:rsidR="004F6C95">
        <w:t>e</w:t>
      </w:r>
      <w:r w:rsidR="00726B26" w:rsidRPr="001B5F9C">
        <w:rPr>
          <w:color w:val="000000"/>
        </w:rPr>
        <w:t xml:space="preserve">, jinak je postoupení vůči </w:t>
      </w:r>
      <w:r>
        <w:t>Objednatel</w:t>
      </w:r>
      <w:r w:rsidR="004F6C95">
        <w:t>i</w:t>
      </w:r>
      <w:r w:rsidR="00726B26" w:rsidRPr="001B5F9C">
        <w:rPr>
          <w:color w:val="000000"/>
        </w:rPr>
        <w:t xml:space="preserve"> neúčinné. </w:t>
      </w:r>
      <w:r>
        <w:t>Poskytovatel</w:t>
      </w:r>
      <w:r w:rsidR="00726B26" w:rsidRPr="001B5F9C">
        <w:rPr>
          <w:color w:val="000000"/>
        </w:rPr>
        <w:t xml:space="preserve"> je oprávněn započítat své peněžité pohledávky za </w:t>
      </w:r>
      <w:r w:rsidR="004F6C95">
        <w:t>Objednatelem</w:t>
      </w:r>
      <w:r w:rsidR="00726B26" w:rsidRPr="001B5F9C">
        <w:rPr>
          <w:color w:val="000000"/>
        </w:rPr>
        <w:t xml:space="preserve"> výhradně na základě písemné dohody obou smluvních stran, jinak je započtení pohledávek neplatné.</w:t>
      </w:r>
    </w:p>
    <w:p w:rsidR="00726B26" w:rsidRPr="002B77A6" w:rsidRDefault="00726B26" w:rsidP="001B5F9C">
      <w:pPr>
        <w:rPr>
          <w:b/>
          <w:bCs/>
        </w:rPr>
      </w:pPr>
    </w:p>
    <w:p w:rsidR="00726B26" w:rsidRPr="002B77A6" w:rsidRDefault="0030437C" w:rsidP="001B5F9C">
      <w:pPr>
        <w:pStyle w:val="Nadpis1"/>
      </w:pPr>
      <w:r>
        <w:t>Kvalita a odpovědnost za vady</w:t>
      </w:r>
    </w:p>
    <w:p w:rsidR="00763381" w:rsidRDefault="00763381" w:rsidP="00726B26">
      <w:pPr>
        <w:pStyle w:val="Zkladntext3"/>
        <w:ind w:left="709"/>
        <w:rPr>
          <w:sz w:val="22"/>
          <w:szCs w:val="22"/>
        </w:rPr>
      </w:pPr>
    </w:p>
    <w:p w:rsidR="00C92C8B" w:rsidRDefault="002E515C" w:rsidP="00C92C8B">
      <w:pPr>
        <w:pStyle w:val="Odstavecsmlouvy"/>
        <w:rPr>
          <w:color w:val="000000"/>
        </w:rPr>
      </w:pPr>
      <w:r>
        <w:t>Poskytovatel</w:t>
      </w:r>
      <w:r w:rsidR="00D765F0" w:rsidRPr="004672FC">
        <w:t xml:space="preserve"> poskytuje </w:t>
      </w:r>
      <w:r>
        <w:t>Objednatel</w:t>
      </w:r>
      <w:r w:rsidR="00C874D2">
        <w:t>i</w:t>
      </w:r>
      <w:r w:rsidR="00D765F0" w:rsidRPr="004672FC">
        <w:t xml:space="preserve"> záruku za jakost </w:t>
      </w:r>
      <w:r w:rsidR="00C874D2">
        <w:t xml:space="preserve">Software a </w:t>
      </w:r>
      <w:r w:rsidR="00FE39C8">
        <w:t>za jakost provedení Implementace</w:t>
      </w:r>
      <w:r w:rsidR="00C874D2">
        <w:t xml:space="preserve">, </w:t>
      </w:r>
      <w:r w:rsidR="001C117A">
        <w:t xml:space="preserve">jakož i dalších plnění, která je Poskytovatel povinen </w:t>
      </w:r>
      <w:r w:rsidR="001044E6">
        <w:t xml:space="preserve">podle této smlouvy </w:t>
      </w:r>
      <w:r w:rsidR="001C117A">
        <w:t>poskytnout, a jejichž povaha to připouští</w:t>
      </w:r>
      <w:r w:rsidR="00C874D2">
        <w:t xml:space="preserve">, a to </w:t>
      </w:r>
      <w:r w:rsidR="00D765F0" w:rsidRPr="004672FC">
        <w:t>po dobu nejméně</w:t>
      </w:r>
      <w:r w:rsidR="002F667B">
        <w:t xml:space="preserve"> pod Dobu poskytování Služeb</w:t>
      </w:r>
      <w:r w:rsidR="00D765F0" w:rsidRPr="004672FC">
        <w:t xml:space="preserve"> ode dne </w:t>
      </w:r>
      <w:r w:rsidR="004672FC" w:rsidRPr="004672FC">
        <w:t xml:space="preserve">podpisu </w:t>
      </w:r>
      <w:r w:rsidR="00023008">
        <w:t>Předávací</w:t>
      </w:r>
      <w:r w:rsidR="004672FC" w:rsidRPr="004672FC">
        <w:t xml:space="preserve">ho protokolu </w:t>
      </w:r>
      <w:r w:rsidR="002F667B">
        <w:t xml:space="preserve">oběma smluvními stranami </w:t>
      </w:r>
      <w:r w:rsidR="004672FC">
        <w:t xml:space="preserve">(tato doba dále </w:t>
      </w:r>
      <w:r w:rsidR="008B732B">
        <w:t xml:space="preserve">a výše </w:t>
      </w:r>
      <w:r w:rsidR="004672FC">
        <w:t>jen „</w:t>
      </w:r>
      <w:r w:rsidR="004672FC" w:rsidRPr="004672FC">
        <w:rPr>
          <w:b/>
        </w:rPr>
        <w:t>Záruční doba</w:t>
      </w:r>
      <w:r w:rsidR="004672FC">
        <w:t>“)</w:t>
      </w:r>
      <w:r w:rsidR="004672FC" w:rsidRPr="004672FC">
        <w:t xml:space="preserve">. Obsahem této záruky za jakost je závazek </w:t>
      </w:r>
      <w:r>
        <w:t>Poskytovatel</w:t>
      </w:r>
      <w:r w:rsidR="00C874D2">
        <w:t>e</w:t>
      </w:r>
      <w:r w:rsidR="004672FC" w:rsidRPr="004672FC">
        <w:t xml:space="preserve">, že </w:t>
      </w:r>
      <w:r w:rsidR="00F5367A">
        <w:t xml:space="preserve">Software </w:t>
      </w:r>
      <w:r w:rsidR="00726B26" w:rsidRPr="004672FC">
        <w:t xml:space="preserve">bude </w:t>
      </w:r>
      <w:r w:rsidR="004672FC">
        <w:t xml:space="preserve">v Záruční době </w:t>
      </w:r>
      <w:r w:rsidR="00232668">
        <w:t xml:space="preserve">plně funkční, </w:t>
      </w:r>
      <w:r w:rsidR="002F667B">
        <w:t xml:space="preserve">v souladu s touto smlouvou a Zadávací dokumentací, </w:t>
      </w:r>
      <w:r w:rsidR="00F5367A">
        <w:t>způsobilý</w:t>
      </w:r>
      <w:r w:rsidR="00726B26" w:rsidRPr="004672FC">
        <w:t xml:space="preserve"> pro použití k obvyklému účelu a že si nejméně po tuto dobu zachová své vlastnosti </w:t>
      </w:r>
      <w:r w:rsidR="004672FC">
        <w:t xml:space="preserve">sjednané </w:t>
      </w:r>
      <w:r w:rsidR="00726B26" w:rsidRPr="004672FC">
        <w:t>v</w:t>
      </w:r>
      <w:r w:rsidR="004672FC">
        <w:t> této smlouvě</w:t>
      </w:r>
      <w:r w:rsidR="00726B26" w:rsidRPr="004672FC">
        <w:t xml:space="preserve"> a </w:t>
      </w:r>
      <w:r w:rsidR="00F5367A">
        <w:t>specifikované v</w:t>
      </w:r>
      <w:r w:rsidR="002F667B">
        <w:t> Zadávací dokumentaci</w:t>
      </w:r>
      <w:r w:rsidR="004672FC">
        <w:t>.</w:t>
      </w:r>
      <w:bookmarkStart w:id="41" w:name="_Ref477357369"/>
    </w:p>
    <w:p w:rsidR="00C92C8B" w:rsidRPr="00C92C8B" w:rsidRDefault="00C92C8B" w:rsidP="00C92C8B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bookmarkEnd w:id="41"/>
    <w:p w:rsidR="00726B26" w:rsidRPr="0030437C" w:rsidRDefault="002E515C" w:rsidP="0030437C">
      <w:pPr>
        <w:pStyle w:val="Odstavecsmlouvy"/>
        <w:rPr>
          <w:color w:val="000000"/>
        </w:rPr>
      </w:pPr>
      <w:r>
        <w:t>Objednatel</w:t>
      </w:r>
      <w:r w:rsidR="00726B26" w:rsidRPr="0030437C">
        <w:t xml:space="preserve"> je vedle </w:t>
      </w:r>
      <w:r w:rsidR="0030437C" w:rsidRPr="0030437C">
        <w:t xml:space="preserve">práv </w:t>
      </w:r>
      <w:r w:rsidR="00726B26" w:rsidRPr="0030437C">
        <w:t>z</w:t>
      </w:r>
      <w:r w:rsidR="0030437C" w:rsidRPr="0030437C">
        <w:t> </w:t>
      </w:r>
      <w:r w:rsidR="00726B26" w:rsidRPr="0030437C">
        <w:t>vad</w:t>
      </w:r>
      <w:r w:rsidR="0030437C" w:rsidRPr="0030437C">
        <w:t>ného plnění a práv vyplývajících ze sjednané nebo poskytnuté záruky za jakost</w:t>
      </w:r>
      <w:r w:rsidR="00726B26" w:rsidRPr="0030437C">
        <w:t xml:space="preserve"> </w:t>
      </w:r>
      <w:r w:rsidR="0030437C" w:rsidRPr="0030437C">
        <w:t xml:space="preserve">oprávněn </w:t>
      </w:r>
      <w:r w:rsidR="00726B26" w:rsidRPr="0030437C">
        <w:t xml:space="preserve">uplatňovat i jakékoliv jiné nároky související s dodáním vadného </w:t>
      </w:r>
      <w:r w:rsidR="00F5367A">
        <w:t xml:space="preserve">plnění </w:t>
      </w:r>
      <w:r w:rsidR="00726B26" w:rsidRPr="0030437C">
        <w:t xml:space="preserve">(např. nárok na náhradu </w:t>
      </w:r>
      <w:r w:rsidR="00E8416E">
        <w:t>újmy</w:t>
      </w:r>
      <w:r w:rsidR="00726B26" w:rsidRPr="0030437C">
        <w:t>).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726B26" w:rsidRDefault="00726B26" w:rsidP="00217B9D">
      <w:pPr>
        <w:pStyle w:val="Nadpis1"/>
      </w:pPr>
      <w:r w:rsidRPr="002B77A6">
        <w:t>Sankce a odstoupení od smlouvy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1044E6" w:rsidRDefault="002E515C" w:rsidP="00557002">
      <w:pPr>
        <w:pStyle w:val="Odstavecsmlouvy"/>
      </w:pPr>
      <w:r>
        <w:t>Poskytovatel</w:t>
      </w:r>
      <w:r w:rsidR="00557002">
        <w:t xml:space="preserve"> </w:t>
      </w:r>
      <w:r w:rsidR="00557002" w:rsidRPr="00557002">
        <w:t xml:space="preserve">se zavazuje nahradit </w:t>
      </w:r>
      <w:r>
        <w:t>Objednatel</w:t>
      </w:r>
      <w:r w:rsidR="00F5367A">
        <w:t>i</w:t>
      </w:r>
      <w:r w:rsidR="00557002">
        <w:t xml:space="preserve"> </w:t>
      </w:r>
      <w:r w:rsidR="00557002" w:rsidRPr="00557002">
        <w:t xml:space="preserve">veškerou újmu, která mu vznikne v případě, kdy třetí osoba úspěšně uplatní autorskoprávní nebo jiný nárok vyplývající z právní vady </w:t>
      </w:r>
      <w:r w:rsidR="00C874D2">
        <w:t>kteréhokoli plnění, které je Poskytovatel povinen na základě této smlouvy poskytnout,</w:t>
      </w:r>
      <w:r w:rsidR="00557002">
        <w:t xml:space="preserve"> </w:t>
      </w:r>
      <w:r w:rsidR="00C874D2">
        <w:t>včetně L</w:t>
      </w:r>
      <w:r w:rsidR="00C468BC">
        <w:t>icence</w:t>
      </w:r>
      <w:r w:rsidR="00557002" w:rsidRPr="00557002">
        <w:t>.</w:t>
      </w:r>
      <w:r w:rsidR="001044E6">
        <w:t xml:space="preserve"> </w:t>
      </w:r>
    </w:p>
    <w:p w:rsidR="001044E6" w:rsidRDefault="001044E6" w:rsidP="001044E6">
      <w:pPr>
        <w:pStyle w:val="Odstavecsmlouvy"/>
        <w:numPr>
          <w:ilvl w:val="0"/>
          <w:numId w:val="0"/>
        </w:numPr>
        <w:ind w:left="567"/>
      </w:pPr>
    </w:p>
    <w:p w:rsidR="00557002" w:rsidRDefault="001044E6" w:rsidP="00557002">
      <w:pPr>
        <w:pStyle w:val="Odstavecsmlouvy"/>
      </w:pPr>
      <w:r>
        <w:t>Poskytovatel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:rsidR="00A2087D" w:rsidRDefault="00A2087D" w:rsidP="00A72619">
      <w:pPr>
        <w:pStyle w:val="Odstavecsmlouvy"/>
      </w:pPr>
      <w:r>
        <w:t>V případě, že bude Poskytovatel</w:t>
      </w:r>
      <w:r w:rsidRPr="002B77A6">
        <w:t xml:space="preserve"> </w:t>
      </w:r>
      <w:r>
        <w:t>v prodlení s poskytnutím kteréhokoli plnění uvedeného v</w:t>
      </w:r>
      <w:r w:rsidR="0063325B">
        <w:t> </w:t>
      </w:r>
      <w:r>
        <w:t>Harmonogramu</w:t>
      </w:r>
      <w:r w:rsidR="0063325B">
        <w:t xml:space="preserve"> vůči termínu uvedenému v Harmonogramu</w:t>
      </w:r>
      <w:r>
        <w:t>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Objednateli </w:t>
      </w:r>
      <w:r w:rsidRPr="002B77A6">
        <w:t xml:space="preserve">smluvní </w:t>
      </w:r>
      <w:r w:rsidRPr="003E18B2">
        <w:t xml:space="preserve">pokutu ve výši </w:t>
      </w:r>
      <w:r w:rsidR="00C52FB1">
        <w:t>2</w:t>
      </w:r>
      <w:r w:rsidR="004357DA">
        <w:t xml:space="preserve">.000,- Kč (slovy: </w:t>
      </w:r>
      <w:proofErr w:type="spellStart"/>
      <w:r w:rsidR="00C52FB1">
        <w:t>dva</w:t>
      </w:r>
      <w:r w:rsidR="004357DA">
        <w:t>tisíc</w:t>
      </w:r>
      <w:r w:rsidR="00C52FB1">
        <w:t>e</w:t>
      </w:r>
      <w:proofErr w:type="spellEnd"/>
      <w:r w:rsidR="004357DA">
        <w:t xml:space="preserve"> korun českých)</w:t>
      </w:r>
      <w:r>
        <w:t>, a to</w:t>
      </w:r>
      <w:r w:rsidRPr="003E18B2">
        <w:t xml:space="preserve"> za každý </w:t>
      </w:r>
      <w:r>
        <w:t xml:space="preserve">takový případ a za každý i </w:t>
      </w:r>
      <w:r w:rsidRPr="003E18B2">
        <w:t>započatý den prodlení.</w:t>
      </w:r>
    </w:p>
    <w:p w:rsidR="00A2087D" w:rsidRDefault="00A2087D" w:rsidP="00A2087D">
      <w:pPr>
        <w:pStyle w:val="Odstavecsmlouvy"/>
        <w:numPr>
          <w:ilvl w:val="0"/>
          <w:numId w:val="0"/>
        </w:numPr>
        <w:ind w:left="567"/>
      </w:pPr>
    </w:p>
    <w:p w:rsidR="0063325B" w:rsidRDefault="0063325B" w:rsidP="00A72619">
      <w:pPr>
        <w:pStyle w:val="Odstavecsmlouvy"/>
      </w:pPr>
      <w:r>
        <w:t>V případě, že Poskytovatel</w:t>
      </w:r>
      <w:r w:rsidRPr="002B77A6">
        <w:t xml:space="preserve"> </w:t>
      </w:r>
      <w:r w:rsidR="00BC5AFA">
        <w:t>nesvolá Řídicí výbor</w:t>
      </w:r>
      <w:r>
        <w:t> </w:t>
      </w:r>
      <w:r w:rsidR="00BC5AFA">
        <w:t>ve sjednaném termínu</w:t>
      </w:r>
      <w:r>
        <w:t>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Objednateli </w:t>
      </w:r>
      <w:r w:rsidRPr="002B77A6">
        <w:t xml:space="preserve">smluvní </w:t>
      </w:r>
      <w:r w:rsidRPr="003E18B2">
        <w:t xml:space="preserve">pokutu ve výši </w:t>
      </w:r>
      <w:r w:rsidR="00BC5AFA">
        <w:t>20.000,- Kč</w:t>
      </w:r>
      <w:r w:rsidR="004357DA">
        <w:t xml:space="preserve"> (slovy: </w:t>
      </w:r>
      <w:proofErr w:type="spellStart"/>
      <w:r w:rsidR="004357DA">
        <w:t>dvacettisíc</w:t>
      </w:r>
      <w:proofErr w:type="spellEnd"/>
      <w:r w:rsidR="004357DA">
        <w:t xml:space="preserve"> korun českých)</w:t>
      </w:r>
      <w:r>
        <w:t>, a to</w:t>
      </w:r>
      <w:r w:rsidRPr="003E18B2">
        <w:t xml:space="preserve"> za každý </w:t>
      </w:r>
      <w:r>
        <w:t>takový případ</w:t>
      </w:r>
      <w:r w:rsidRPr="003E18B2">
        <w:t>.</w:t>
      </w:r>
      <w:r w:rsidR="00BC5AFA" w:rsidRPr="00BC5AFA">
        <w:t xml:space="preserve"> </w:t>
      </w:r>
      <w:r w:rsidR="00BC5AFA">
        <w:t>V případě, že Poskytovatel</w:t>
      </w:r>
      <w:r w:rsidR="00BC5AFA" w:rsidRPr="002B77A6">
        <w:t xml:space="preserve"> </w:t>
      </w:r>
      <w:r w:rsidR="00BC5AFA">
        <w:t xml:space="preserve">nesvolá Řídicí výbor ve sjednaném termínu, není Objednatel povinen akceptovat plnění, která je v rámci </w:t>
      </w:r>
      <w:r w:rsidR="004D53BE">
        <w:t>tomu odpovídající</w:t>
      </w:r>
      <w:r w:rsidR="00BC5AFA">
        <w:t xml:space="preserve"> etapy dle Harmonogramu Poskytovatel povinen poskytnout, ledaže Poskytovatel Řídicí výbor dodatečně svolá. </w:t>
      </w:r>
      <w:r w:rsidR="004D53BE">
        <w:t xml:space="preserve">Svolá-li Poskytovatel dle věty předchozí dodatečně Řídicí výbor, </w:t>
      </w:r>
      <w:r w:rsidR="00BC5AFA">
        <w:t xml:space="preserve">je Objednatel oprávněn jednostranně upravit Harmonogram a Poskytovatel je povinen dále postupovat podle takto </w:t>
      </w:r>
      <w:r w:rsidR="00BC5AFA">
        <w:lastRenderedPageBreak/>
        <w:t>upraveného Harmonogramu. Odmítne-li Objednatel Harmonogram v tomto případě upravit, je Poskytovatel povinen postupovat podle neupraveného Harmonogramu.</w:t>
      </w:r>
      <w:r w:rsidR="004D53BE">
        <w:t xml:space="preserve"> Jestliže Poskytovatel ani do 5 dnů po doručení písemného upozornění Objednatele nesvolá dodatečný Řídicí výbor podle věty druhé, je Objednatel oprávněn od této smlouvy odstoupit.</w:t>
      </w:r>
    </w:p>
    <w:p w:rsidR="0063325B" w:rsidRDefault="0063325B" w:rsidP="002F054B">
      <w:pPr>
        <w:pStyle w:val="Odstavecsmlouvy"/>
        <w:numPr>
          <w:ilvl w:val="0"/>
          <w:numId w:val="0"/>
        </w:numPr>
        <w:ind w:left="567"/>
      </w:pPr>
    </w:p>
    <w:p w:rsidR="00BC5AFA" w:rsidRDefault="00BC5AFA" w:rsidP="00BC5AFA">
      <w:pPr>
        <w:pStyle w:val="Odstavecsmlouvy"/>
      </w:pPr>
      <w:r>
        <w:t>Poskytovatel</w:t>
      </w:r>
      <w:r w:rsidRPr="00A72619">
        <w:t xml:space="preserve"> se pro případ prodlení </w:t>
      </w:r>
      <w:r>
        <w:t>s</w:t>
      </w:r>
      <w:r w:rsidR="00DF14AE">
        <w:t xml:space="preserve"> informováním Objednatele dle odst. </w:t>
      </w:r>
      <w:r w:rsidR="00DF14AE">
        <w:fldChar w:fldCharType="begin"/>
      </w:r>
      <w:r w:rsidR="00DF14AE">
        <w:instrText xml:space="preserve"> REF _Ref496272383 \n \h </w:instrText>
      </w:r>
      <w:r w:rsidR="00DF14AE">
        <w:fldChar w:fldCharType="separate"/>
      </w:r>
      <w:proofErr w:type="gramStart"/>
      <w:r w:rsidR="006D0851">
        <w:t>II.18</w:t>
      </w:r>
      <w:proofErr w:type="gramEnd"/>
      <w:r w:rsidR="00DF14AE">
        <w:fldChar w:fldCharType="end"/>
      </w:r>
      <w:r w:rsidR="00DF14AE">
        <w:t xml:space="preserve"> této smlouvy </w:t>
      </w:r>
      <w:r w:rsidRPr="00A72619">
        <w:t xml:space="preserve">zavazuje uhradit </w:t>
      </w:r>
      <w:r>
        <w:t>Objednateli</w:t>
      </w:r>
      <w:r w:rsidRPr="00A72619">
        <w:t xml:space="preserve"> smluvní pokutu ve výši </w:t>
      </w:r>
      <w:r w:rsidR="00FD2AC4">
        <w:t xml:space="preserve">500,- Kč (slovy: </w:t>
      </w:r>
      <w:proofErr w:type="spellStart"/>
      <w:r w:rsidR="00FD2AC4">
        <w:t>pětset</w:t>
      </w:r>
      <w:proofErr w:type="spellEnd"/>
      <w:r w:rsidR="00FD2AC4">
        <w:t xml:space="preserve"> korun českých)</w:t>
      </w:r>
      <w:r>
        <w:t xml:space="preserve">, a to za každý takový případ a </w:t>
      </w:r>
      <w:r w:rsidRPr="00A72619">
        <w:t>za každý i započatý den prodlení.</w:t>
      </w:r>
      <w:r w:rsidR="00DF14AE">
        <w:t xml:space="preserve"> Poskytovatel</w:t>
      </w:r>
      <w:r w:rsidR="00DF14AE" w:rsidRPr="00A72619">
        <w:t xml:space="preserve"> se pro případ prodlení </w:t>
      </w:r>
      <w:r w:rsidR="00DF14AE">
        <w:t xml:space="preserve">se zajištěním dostupnosti aktualizací dle odst. </w:t>
      </w:r>
      <w:r w:rsidR="00DF14AE">
        <w:fldChar w:fldCharType="begin"/>
      </w:r>
      <w:r w:rsidR="00DF14AE">
        <w:instrText xml:space="preserve"> REF _Ref496272383 \n \h </w:instrText>
      </w:r>
      <w:r w:rsidR="00DF14AE">
        <w:fldChar w:fldCharType="separate"/>
      </w:r>
      <w:proofErr w:type="gramStart"/>
      <w:r w:rsidR="006D0851">
        <w:t>II.18</w:t>
      </w:r>
      <w:proofErr w:type="gramEnd"/>
      <w:r w:rsidR="00DF14AE">
        <w:fldChar w:fldCharType="end"/>
      </w:r>
      <w:r w:rsidR="00DF14AE">
        <w:t xml:space="preserve"> této smlouvy </w:t>
      </w:r>
      <w:r w:rsidR="00DF14AE" w:rsidRPr="00A72619">
        <w:t xml:space="preserve">zavazuje uhradit </w:t>
      </w:r>
      <w:r w:rsidR="00DF14AE">
        <w:t>Objednateli</w:t>
      </w:r>
      <w:r w:rsidR="00DF14AE" w:rsidRPr="00A72619">
        <w:t xml:space="preserve"> smluvní pokutu ve výši </w:t>
      </w:r>
      <w:r w:rsidR="00FD2AC4">
        <w:t xml:space="preserve">500,- Kč (slovy: </w:t>
      </w:r>
      <w:proofErr w:type="spellStart"/>
      <w:r w:rsidR="00FD2AC4">
        <w:t>pětset</w:t>
      </w:r>
      <w:proofErr w:type="spellEnd"/>
      <w:r w:rsidR="00FD2AC4">
        <w:t xml:space="preserve"> korun českých)</w:t>
      </w:r>
      <w:r w:rsidR="00DF14AE">
        <w:t xml:space="preserve">, a to za každý takový případ a </w:t>
      </w:r>
      <w:r w:rsidR="00DF14AE" w:rsidRPr="00A72619">
        <w:t>za každý i započatý den prodlení.</w:t>
      </w:r>
    </w:p>
    <w:p w:rsidR="00BC5AFA" w:rsidRDefault="00BC5AFA" w:rsidP="002F054B">
      <w:pPr>
        <w:pStyle w:val="Odstavecsmlouvy"/>
        <w:numPr>
          <w:ilvl w:val="0"/>
          <w:numId w:val="0"/>
        </w:numPr>
        <w:ind w:left="567"/>
      </w:pPr>
    </w:p>
    <w:p w:rsidR="00BC5AFA" w:rsidRDefault="00DF14AE" w:rsidP="00BC5AFA">
      <w:pPr>
        <w:pStyle w:val="Odstavecsmlouvy"/>
      </w:pPr>
      <w:r>
        <w:t>Poskytovatel</w:t>
      </w:r>
      <w:r w:rsidRPr="00A72619">
        <w:t xml:space="preserve"> se pro případ prodlení </w:t>
      </w:r>
      <w:r>
        <w:t xml:space="preserve">s poskytnutím Dokumentace dle odst. </w:t>
      </w:r>
      <w:r>
        <w:fldChar w:fldCharType="begin"/>
      </w:r>
      <w:r>
        <w:instrText xml:space="preserve"> REF _Ref496272384 \n \h </w:instrText>
      </w:r>
      <w:r>
        <w:fldChar w:fldCharType="separate"/>
      </w:r>
      <w:proofErr w:type="gramStart"/>
      <w:r w:rsidR="006D0851">
        <w:t>II.19</w:t>
      </w:r>
      <w:proofErr w:type="gramEnd"/>
      <w:r>
        <w:fldChar w:fldCharType="end"/>
      </w:r>
      <w:r>
        <w:t xml:space="preserve"> této smlouvy </w:t>
      </w:r>
      <w:r w:rsidRPr="00A72619">
        <w:t xml:space="preserve">zavazuje uhradit </w:t>
      </w:r>
      <w:r>
        <w:t>Objednateli</w:t>
      </w:r>
      <w:r w:rsidRPr="00A72619">
        <w:t xml:space="preserve"> smluvní pokutu ve výši </w:t>
      </w:r>
      <w:r w:rsidR="00C52FB1">
        <w:t xml:space="preserve">1.000,- Kč (slovy: </w:t>
      </w:r>
      <w:proofErr w:type="spellStart"/>
      <w:r w:rsidR="00C52FB1">
        <w:t>jedentisíc</w:t>
      </w:r>
      <w:proofErr w:type="spellEnd"/>
      <w:r w:rsidR="00C52FB1">
        <w:t xml:space="preserve"> korun českých)</w:t>
      </w:r>
      <w:r>
        <w:t xml:space="preserve">, a to za každý takový případ a </w:t>
      </w:r>
      <w:r w:rsidRPr="00A72619">
        <w:t>za každý i započatý den prodlení.</w:t>
      </w:r>
    </w:p>
    <w:p w:rsidR="00064E24" w:rsidRDefault="00064E24" w:rsidP="006B5B7D">
      <w:pPr>
        <w:pStyle w:val="Odstavecsmlouvy"/>
        <w:numPr>
          <w:ilvl w:val="0"/>
          <w:numId w:val="0"/>
        </w:numPr>
        <w:ind w:left="567"/>
      </w:pPr>
    </w:p>
    <w:p w:rsidR="00064E24" w:rsidRDefault="00064E24" w:rsidP="00BC5AFA">
      <w:pPr>
        <w:pStyle w:val="Odstavecsmlouvy"/>
      </w:pPr>
      <w:bookmarkStart w:id="42" w:name="_Ref503791423"/>
      <w:r>
        <w:t>V</w:t>
      </w:r>
      <w:r w:rsidR="00CE1BAF">
        <w:t> </w:t>
      </w:r>
      <w:r>
        <w:t>případě</w:t>
      </w:r>
      <w:r w:rsidR="00CE1BAF">
        <w:t xml:space="preserve">, že v posledních 15 minutách běhu Software dojde k překročení kteréhokoli průběžně měřeného </w:t>
      </w:r>
      <w:r>
        <w:t xml:space="preserve">parametru dostupnosti uvedeného v příloze č. 4 </w:t>
      </w:r>
      <w:proofErr w:type="gramStart"/>
      <w:r>
        <w:t>této</w:t>
      </w:r>
      <w:proofErr w:type="gramEnd"/>
      <w:r>
        <w:t xml:space="preserve"> smlouvy</w:t>
      </w:r>
      <w:r w:rsidR="00CE1BAF">
        <w:t xml:space="preserve">, </w:t>
      </w:r>
      <w:r w:rsidR="00C648EB">
        <w:t xml:space="preserve">je </w:t>
      </w:r>
      <w:r w:rsidR="00CE1BAF">
        <w:t xml:space="preserve">Poskytovatel </w:t>
      </w:r>
      <w:r w:rsidR="00C648EB">
        <w:t xml:space="preserve">povinen </w:t>
      </w:r>
      <w:r w:rsidR="00CE1BAF">
        <w:t xml:space="preserve">uhradit Objednateli smluvní pokutu ve výši 1000,- Kč (slovy: </w:t>
      </w:r>
      <w:proofErr w:type="spellStart"/>
      <w:r w:rsidR="00CE1BAF">
        <w:t>jedentisíc</w:t>
      </w:r>
      <w:proofErr w:type="spellEnd"/>
      <w:r w:rsidR="00CE1BAF">
        <w:t xml:space="preserve"> korun českých)</w:t>
      </w:r>
      <w:r w:rsidR="00C648EB">
        <w:t>, a to za každý překročený průběžně měřený parametr dostupnosti. Za každou další minutu trvání tohoto překročení průběžně měřeného parametru dostupnosti, měřeno v posledních 15 minutách běhu Software, je Poskytovatel povinen uhradit Objednateli smluvní pokutu ve výši 50,- Kč (slovy: padesát korun českých). Pro vyloučení pochybností se uvádí, že Poskytovatel přestane být povinen hradit tuto smluvní pokutu, jakmile v posledních 15 minutách běhu Software přestane trvat stav překročení daného průběžně měřeného parametru dostupnosti. Pro stanovení povinnosti Poskytovatele hradit smluvní pokuty podle tohoto odst.</w:t>
      </w:r>
      <w:bookmarkEnd w:id="42"/>
      <w:r w:rsidR="00C648EB">
        <w:t xml:space="preserve"> </w:t>
      </w:r>
      <w:r w:rsidR="00C648EB">
        <w:fldChar w:fldCharType="begin"/>
      </w:r>
      <w:r w:rsidR="00C648EB">
        <w:instrText xml:space="preserve"> REF _Ref503791423 \r \h </w:instrText>
      </w:r>
      <w:r w:rsidR="00C648EB">
        <w:fldChar w:fldCharType="separate"/>
      </w:r>
      <w:proofErr w:type="gramStart"/>
      <w:r w:rsidR="006D0851">
        <w:t>XI.7</w:t>
      </w:r>
      <w:r w:rsidR="00C648EB">
        <w:fldChar w:fldCharType="end"/>
      </w:r>
      <w:r w:rsidR="00C648EB">
        <w:t xml:space="preserve"> jsou</w:t>
      </w:r>
      <w:proofErr w:type="gramEnd"/>
      <w:r w:rsidR="00C648EB">
        <w:t xml:space="preserve"> rozhodné údaje zjištěné Systémem pro měření dostupnosti, přičemž se má za to, že tyto údaje jsou spolehlivé a odpovídají skutečnosti.</w:t>
      </w:r>
    </w:p>
    <w:p w:rsidR="001F747A" w:rsidRDefault="001F747A" w:rsidP="002F054B">
      <w:pPr>
        <w:pStyle w:val="Odstavecsmlouvy"/>
        <w:numPr>
          <w:ilvl w:val="0"/>
          <w:numId w:val="0"/>
        </w:numPr>
        <w:ind w:left="567"/>
      </w:pPr>
    </w:p>
    <w:p w:rsidR="00412CBE" w:rsidRDefault="00412CBE" w:rsidP="00BC5AFA">
      <w:pPr>
        <w:pStyle w:val="Odstavecsmlouvy"/>
      </w:pPr>
      <w:r>
        <w:t xml:space="preserve">V případě </w:t>
      </w:r>
      <w:r w:rsidRPr="00412CBE">
        <w:t xml:space="preserve">překročení </w:t>
      </w:r>
      <w:r>
        <w:t>kteréhokoli p</w:t>
      </w:r>
      <w:r w:rsidRPr="00412CBE">
        <w:t>arametr</w:t>
      </w:r>
      <w:r>
        <w:t>u</w:t>
      </w:r>
      <w:r w:rsidRPr="006B5B7D">
        <w:t xml:space="preserve"> dostupnosti vztahující</w:t>
      </w:r>
      <w:r>
        <w:t>ho</w:t>
      </w:r>
      <w:r w:rsidRPr="006B5B7D">
        <w:t xml:space="preserve"> se k jednorázovým událostem</w:t>
      </w:r>
      <w:r>
        <w:t xml:space="preserve"> uvedeného v příloze č. 4 </w:t>
      </w:r>
      <w:proofErr w:type="gramStart"/>
      <w:r>
        <w:t>této</w:t>
      </w:r>
      <w:proofErr w:type="gramEnd"/>
      <w:r>
        <w:t xml:space="preserve"> smlouvy, je Poskytovatel povinen uhradit Objednateli smluvní pokutu ve výši 1000,- Kč (slovy: </w:t>
      </w:r>
      <w:proofErr w:type="spellStart"/>
      <w:r>
        <w:t>jedentisíc</w:t>
      </w:r>
      <w:proofErr w:type="spellEnd"/>
      <w:r>
        <w:t xml:space="preserve"> korun českých), a to za každý takový případ.</w:t>
      </w:r>
    </w:p>
    <w:p w:rsidR="00412CBE" w:rsidRDefault="00412CBE" w:rsidP="006B5B7D">
      <w:pPr>
        <w:pStyle w:val="Odstavecsmlouvy"/>
        <w:numPr>
          <w:ilvl w:val="0"/>
          <w:numId w:val="0"/>
        </w:numPr>
        <w:ind w:left="567"/>
      </w:pPr>
    </w:p>
    <w:p w:rsidR="001F747A" w:rsidRDefault="001F747A" w:rsidP="00BC5AFA">
      <w:pPr>
        <w:pStyle w:val="Odstavecsmlouvy"/>
      </w:pPr>
      <w:r>
        <w:t>Poskytovatel</w:t>
      </w:r>
      <w:r w:rsidRPr="00A72619">
        <w:t xml:space="preserve"> se pro případ prodlení </w:t>
      </w:r>
      <w:r>
        <w:t xml:space="preserve">s poskytnutím telefonního čísla, se zpřístupněním systému </w:t>
      </w:r>
      <w:proofErr w:type="spellStart"/>
      <w:r>
        <w:t>HelpDesk</w:t>
      </w:r>
      <w:proofErr w:type="spellEnd"/>
      <w:r>
        <w:t xml:space="preserve"> nebo se zpřístupněním Provozního deníku dle odst. </w:t>
      </w:r>
      <w:r>
        <w:fldChar w:fldCharType="begin"/>
      </w:r>
      <w:r>
        <w:instrText xml:space="preserve"> REF _Ref497742124 \n \h </w:instrText>
      </w:r>
      <w:r>
        <w:fldChar w:fldCharType="separate"/>
      </w:r>
      <w:proofErr w:type="gramStart"/>
      <w:r w:rsidR="006D0851">
        <w:t>III.2</w:t>
      </w:r>
      <w:r>
        <w:fldChar w:fldCharType="end"/>
      </w:r>
      <w:r>
        <w:t xml:space="preserve"> této</w:t>
      </w:r>
      <w:proofErr w:type="gramEnd"/>
      <w:r>
        <w:t xml:space="preserve"> smlouvy </w:t>
      </w:r>
      <w:r w:rsidRPr="00A72619">
        <w:t xml:space="preserve">zavazuje uhradit </w:t>
      </w:r>
      <w:r>
        <w:t>Objednateli</w:t>
      </w:r>
      <w:r w:rsidRPr="00A72619">
        <w:t xml:space="preserve"> smluvní pokutu ve výši </w:t>
      </w:r>
      <w:r w:rsidR="00C52FB1">
        <w:t xml:space="preserve">1.000,- Kč (slovy: </w:t>
      </w:r>
      <w:proofErr w:type="spellStart"/>
      <w:r w:rsidR="00C52FB1">
        <w:t>jedentisíc</w:t>
      </w:r>
      <w:proofErr w:type="spellEnd"/>
      <w:r w:rsidR="00C52FB1">
        <w:t xml:space="preserve"> korun českých)</w:t>
      </w:r>
      <w:r>
        <w:t xml:space="preserve">, a to za každý takový případ a </w:t>
      </w:r>
      <w:r w:rsidRPr="00A72619">
        <w:t>za každý i započatý den prodlení.</w:t>
      </w:r>
    </w:p>
    <w:p w:rsidR="00BC5AFA" w:rsidRDefault="00BC5AFA" w:rsidP="002F054B">
      <w:pPr>
        <w:pStyle w:val="Odstavecsmlouvy"/>
        <w:numPr>
          <w:ilvl w:val="0"/>
          <w:numId w:val="0"/>
        </w:numPr>
        <w:ind w:left="567"/>
      </w:pPr>
    </w:p>
    <w:p w:rsidR="001F747A" w:rsidRDefault="001F747A" w:rsidP="00A72619">
      <w:pPr>
        <w:pStyle w:val="Odstavecsmlouvy"/>
      </w:pPr>
      <w:r>
        <w:t>Poskytovatel</w:t>
      </w:r>
      <w:r w:rsidRPr="00A72619">
        <w:t xml:space="preserve"> se pro případ prodlení </w:t>
      </w:r>
      <w:r>
        <w:t xml:space="preserve">s předložením Validační zprávy dle odst. </w:t>
      </w:r>
      <w:r>
        <w:fldChar w:fldCharType="begin"/>
      </w:r>
      <w:r>
        <w:instrText xml:space="preserve"> REF _Ref498604472 \n \h </w:instrText>
      </w:r>
      <w:r>
        <w:fldChar w:fldCharType="separate"/>
      </w:r>
      <w:proofErr w:type="gramStart"/>
      <w:r w:rsidR="006D0851">
        <w:t>III.5</w:t>
      </w:r>
      <w:r>
        <w:fldChar w:fldCharType="end"/>
      </w:r>
      <w:r>
        <w:t xml:space="preserve"> této</w:t>
      </w:r>
      <w:proofErr w:type="gramEnd"/>
      <w:r>
        <w:t xml:space="preserve"> smlouvy </w:t>
      </w:r>
      <w:r w:rsidRPr="00A72619">
        <w:t xml:space="preserve">zavazuje uhradit </w:t>
      </w:r>
      <w:r>
        <w:t>Objednateli</w:t>
      </w:r>
      <w:r w:rsidRPr="00A72619">
        <w:t xml:space="preserve"> smluvní pokutu ve výši </w:t>
      </w:r>
      <w:r w:rsidR="00C52FB1">
        <w:t xml:space="preserve">1.000,- Kč (slovy: </w:t>
      </w:r>
      <w:proofErr w:type="spellStart"/>
      <w:r w:rsidR="00C52FB1">
        <w:t>jedentisíc</w:t>
      </w:r>
      <w:proofErr w:type="spellEnd"/>
      <w:r w:rsidR="00C52FB1">
        <w:t xml:space="preserve"> korun českých)</w:t>
      </w:r>
      <w:r>
        <w:t xml:space="preserve">, a to za každý takový případ a </w:t>
      </w:r>
      <w:r w:rsidRPr="00A72619">
        <w:t>za každý i započatý den prodlení.</w:t>
      </w:r>
    </w:p>
    <w:p w:rsidR="001F747A" w:rsidRDefault="001F747A" w:rsidP="002F054B">
      <w:pPr>
        <w:pStyle w:val="Odstavecsmlouvy"/>
        <w:numPr>
          <w:ilvl w:val="0"/>
          <w:numId w:val="0"/>
        </w:numPr>
        <w:ind w:left="567"/>
      </w:pPr>
    </w:p>
    <w:p w:rsidR="0045097C" w:rsidRDefault="0045097C" w:rsidP="0045097C">
      <w:pPr>
        <w:pStyle w:val="Odstavecsmlouvy"/>
      </w:pPr>
      <w:r>
        <w:t>Poruší-li Poskytovatel povinnosti vyplývající z této smlouvy ohledně ochrany Důvěrných informací, je Objednatel oprávněn po Poskytovateli požadovat smluvní pokutu ve výši 100.000,</w:t>
      </w:r>
      <w:r>
        <w:noBreakHyphen/>
        <w:t xml:space="preserve"> Kč </w:t>
      </w:r>
      <w:r w:rsidR="00C52FB1">
        <w:t xml:space="preserve">(slovy: </w:t>
      </w:r>
      <w:proofErr w:type="spellStart"/>
      <w:r w:rsidR="00C52FB1">
        <w:t>jednostotisíc</w:t>
      </w:r>
      <w:proofErr w:type="spellEnd"/>
      <w:r w:rsidR="00C52FB1">
        <w:t xml:space="preserve"> korun českých) </w:t>
      </w:r>
      <w:r>
        <w:t>za každé porušení takové povinnosti.</w:t>
      </w:r>
    </w:p>
    <w:p w:rsidR="0045097C" w:rsidRDefault="0045097C" w:rsidP="0045097C">
      <w:pPr>
        <w:pStyle w:val="Odstavecsmlouvy"/>
        <w:numPr>
          <w:ilvl w:val="0"/>
          <w:numId w:val="0"/>
        </w:numPr>
        <w:ind w:left="567"/>
      </w:pPr>
    </w:p>
    <w:p w:rsidR="0045097C" w:rsidRDefault="0045097C" w:rsidP="00C92C8B">
      <w:pPr>
        <w:pStyle w:val="Odstavecsmlouvy"/>
      </w:pPr>
      <w:r>
        <w:t xml:space="preserve">V případě, že i po druhém průchodu akceptačním procesem podle čl. </w:t>
      </w:r>
      <w:r>
        <w:fldChar w:fldCharType="begin"/>
      </w:r>
      <w:r>
        <w:instrText xml:space="preserve"> REF _Ref497462911 \n \h </w:instrText>
      </w:r>
      <w:r>
        <w:fldChar w:fldCharType="separate"/>
      </w:r>
      <w:r w:rsidR="006D0851">
        <w:t>V</w:t>
      </w:r>
      <w:r>
        <w:fldChar w:fldCharType="end"/>
      </w:r>
      <w:r>
        <w:t xml:space="preserve"> této smlouvy má dokument, kterého se akceptační proces týká, vady, </w:t>
      </w:r>
      <w:r w:rsidRPr="00A72619">
        <w:t xml:space="preserve">zavazuje </w:t>
      </w:r>
      <w:r>
        <w:t xml:space="preserve">se Poskytovatel </w:t>
      </w:r>
      <w:r w:rsidRPr="00A72619">
        <w:t xml:space="preserve">uhradit </w:t>
      </w:r>
      <w:r>
        <w:t>Objednateli</w:t>
      </w:r>
      <w:r w:rsidRPr="00A72619">
        <w:t xml:space="preserve"> smluvní pokutu ve výši </w:t>
      </w:r>
      <w:r w:rsidR="00C52FB1">
        <w:t xml:space="preserve">10.000,- Kč (slovy: </w:t>
      </w:r>
      <w:proofErr w:type="spellStart"/>
      <w:r w:rsidR="00C52FB1">
        <w:t>desettisíc</w:t>
      </w:r>
      <w:proofErr w:type="spellEnd"/>
      <w:r w:rsidR="00C52FB1">
        <w:t xml:space="preserve"> korun českých)</w:t>
      </w:r>
      <w:r>
        <w:t xml:space="preserve">. Pro vyloučení pochybností se uvádí, že tuto smluvní pokutu je Poskytovatel povinen uhradit před třetím a každým dalším průchodem </w:t>
      </w:r>
      <w:r w:rsidR="004D53BE">
        <w:t xml:space="preserve">tohoto </w:t>
      </w:r>
      <w:r>
        <w:t>akceptačního procesu.</w:t>
      </w:r>
    </w:p>
    <w:p w:rsidR="0045097C" w:rsidRDefault="0045097C" w:rsidP="002F054B">
      <w:pPr>
        <w:pStyle w:val="Odstavecsmlouvy"/>
        <w:numPr>
          <w:ilvl w:val="0"/>
          <w:numId w:val="0"/>
        </w:numPr>
        <w:ind w:left="567"/>
      </w:pPr>
    </w:p>
    <w:p w:rsidR="003A2B59" w:rsidRDefault="003A2B59" w:rsidP="00C92C8B">
      <w:pPr>
        <w:pStyle w:val="Odstavecsmlouvy"/>
      </w:pPr>
      <w:r>
        <w:t xml:space="preserve">V případě, že i po druhém průchodu akceptačním procesem podle čl. </w:t>
      </w:r>
      <w:r>
        <w:fldChar w:fldCharType="begin"/>
      </w:r>
      <w:r>
        <w:instrText xml:space="preserve"> REF _Ref497902648 \n \h </w:instrText>
      </w:r>
      <w:r>
        <w:fldChar w:fldCharType="separate"/>
      </w:r>
      <w:r w:rsidR="006D0851">
        <w:t>VI</w:t>
      </w:r>
      <w:r>
        <w:fldChar w:fldCharType="end"/>
      </w:r>
      <w:r>
        <w:t xml:space="preserve"> této smlouvy je třeba zahájit další průchod tímto akceptačním procesem, </w:t>
      </w:r>
      <w:r w:rsidRPr="00A72619">
        <w:t xml:space="preserve">zavazuje </w:t>
      </w:r>
      <w:r>
        <w:t xml:space="preserve">se Poskytovatel </w:t>
      </w:r>
      <w:r w:rsidRPr="00A72619">
        <w:t xml:space="preserve">uhradit </w:t>
      </w:r>
      <w:r>
        <w:t>Objednateli</w:t>
      </w:r>
      <w:r w:rsidRPr="00A72619">
        <w:t xml:space="preserve"> smluvní pokutu ve výši </w:t>
      </w:r>
      <w:r w:rsidR="00C52FB1">
        <w:t xml:space="preserve">10.000,- Kč (slovy: </w:t>
      </w:r>
      <w:proofErr w:type="spellStart"/>
      <w:r w:rsidR="00C52FB1">
        <w:t>desettisíc</w:t>
      </w:r>
      <w:proofErr w:type="spellEnd"/>
      <w:r w:rsidR="00C52FB1">
        <w:t xml:space="preserve"> korun českých)</w:t>
      </w:r>
      <w:r>
        <w:t xml:space="preserve">. Pro vyloučení pochybností </w:t>
      </w:r>
      <w:r>
        <w:lastRenderedPageBreak/>
        <w:t xml:space="preserve">se uvádí, že tuto smluvní pokutu je Poskytovatel povinen uhradit před třetím a každým dalším průchodem </w:t>
      </w:r>
      <w:r w:rsidR="004D53BE">
        <w:t xml:space="preserve">tohoto </w:t>
      </w:r>
      <w:r>
        <w:t>akceptačního procesu.</w:t>
      </w:r>
    </w:p>
    <w:p w:rsidR="003A2B59" w:rsidRDefault="003A2B59" w:rsidP="002F054B">
      <w:pPr>
        <w:pStyle w:val="Odstavecsmlouvy"/>
        <w:numPr>
          <w:ilvl w:val="0"/>
          <w:numId w:val="0"/>
        </w:numPr>
        <w:ind w:left="567"/>
      </w:pPr>
    </w:p>
    <w:p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</w:t>
      </w:r>
      <w:r w:rsidR="002E515C">
        <w:t>Objednatel</w:t>
      </w:r>
      <w:r w:rsidR="000679BD">
        <w:t>e</w:t>
      </w:r>
      <w:r w:rsidRPr="00C92C8B">
        <w:t xml:space="preserve"> na náhradu škody, kterou lze vymáhat samostatně vedle smluvní pokuty v celém rozsahu, </w:t>
      </w:r>
      <w:r w:rsidR="00C92C8B" w:rsidRPr="00C92C8B">
        <w:t xml:space="preserve">tj. </w:t>
      </w:r>
      <w:r w:rsidRPr="00C92C8B">
        <w:t xml:space="preserve">částka smluvní pokuty se do výše náhrady škody nezapočítává. Zaplacením smluvní pokuty není dotčena povinnost </w:t>
      </w:r>
      <w:r w:rsidR="002E515C">
        <w:t>Poskytovatel</w:t>
      </w:r>
      <w:r w:rsidR="000679BD">
        <w:t>e</w:t>
      </w:r>
      <w:r w:rsidRPr="00C92C8B">
        <w:t xml:space="preserve"> splnit záv</w:t>
      </w:r>
      <w:r w:rsidR="00C92C8B" w:rsidRPr="00C92C8B">
        <w:t>azky vyplývající z této smlouvy.</w:t>
      </w:r>
    </w:p>
    <w:p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C92C8B" w:rsidRDefault="002E515C" w:rsidP="00C92C8B">
      <w:pPr>
        <w:pStyle w:val="Odstavecsmlouvy"/>
      </w:pPr>
      <w:r>
        <w:t>Objednatel</w:t>
      </w:r>
      <w:r w:rsidR="00726B26" w:rsidRPr="00C92C8B">
        <w:t xml:space="preserve"> se v případě prodlení s úhradou </w:t>
      </w:r>
      <w:r w:rsidR="000679BD">
        <w:t>C</w:t>
      </w:r>
      <w:r w:rsidR="00726B26" w:rsidRPr="00C92C8B">
        <w:t xml:space="preserve">eny zavazuje uhradit </w:t>
      </w:r>
      <w:r>
        <w:t>Poskytovatel</w:t>
      </w:r>
      <w:r w:rsidR="000679BD">
        <w:t>i</w:t>
      </w:r>
      <w:r w:rsidR="00726B26" w:rsidRPr="00C92C8B">
        <w:t xml:space="preserve"> úroky z prodlení ve výši stanovené platnými právními předpisy. </w:t>
      </w:r>
    </w:p>
    <w:p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B945BB" w:rsidRDefault="00C92C8B" w:rsidP="00B945BB">
      <w:pPr>
        <w:pStyle w:val="Odstavecsmlouvy"/>
      </w:pPr>
      <w:r w:rsidRPr="00C92C8B">
        <w:t xml:space="preserve">Za podstatné porušení této smlouvy, které opravňuje </w:t>
      </w:r>
      <w:r w:rsidR="002E515C">
        <w:t>Objednatel</w:t>
      </w:r>
      <w:r w:rsidR="000679BD">
        <w:t>e</w:t>
      </w:r>
      <w:r w:rsidRPr="00C92C8B">
        <w:t xml:space="preserve"> k odstoupení od této smlouvy, se považuje prodlení </w:t>
      </w:r>
      <w:r w:rsidR="002E515C">
        <w:t>Poskytovatel</w:t>
      </w:r>
      <w:r w:rsidR="000679BD">
        <w:t>e</w:t>
      </w:r>
      <w:r w:rsidR="00726B26" w:rsidRPr="00C92C8B">
        <w:t xml:space="preserve"> </w:t>
      </w:r>
      <w:r w:rsidRPr="00C92C8B">
        <w:t>se splněním kterékoli jeho</w:t>
      </w:r>
      <w:r>
        <w:t xml:space="preserve"> povinnosti sjednané v této smlouvě delší než </w:t>
      </w:r>
      <w:r w:rsidR="000679BD">
        <w:t>deset</w:t>
      </w:r>
      <w:r w:rsidR="00726B26" w:rsidRPr="00C92C8B">
        <w:t xml:space="preserve"> kalendářních dnů.</w:t>
      </w:r>
    </w:p>
    <w:p w:rsidR="005B14DB" w:rsidRDefault="005B14DB" w:rsidP="00726B26">
      <w:pPr>
        <w:jc w:val="center"/>
        <w:rPr>
          <w:b/>
          <w:bCs/>
        </w:rPr>
      </w:pPr>
    </w:p>
    <w:p w:rsidR="00090ED2" w:rsidRDefault="004D3843" w:rsidP="004D3843">
      <w:pPr>
        <w:pStyle w:val="Nadpis1"/>
      </w:pPr>
      <w:r>
        <w:t>Bezpečnost informací</w:t>
      </w:r>
    </w:p>
    <w:p w:rsidR="004D3843" w:rsidRDefault="004D3843" w:rsidP="004D3843">
      <w:pPr>
        <w:pStyle w:val="Odstavecsmlouvy"/>
        <w:numPr>
          <w:ilvl w:val="0"/>
          <w:numId w:val="0"/>
        </w:numPr>
        <w:ind w:left="567"/>
      </w:pPr>
    </w:p>
    <w:p w:rsidR="004D3843" w:rsidRPr="004D3843" w:rsidRDefault="004D3843" w:rsidP="004D3843">
      <w:pPr>
        <w:pStyle w:val="Odstavecsmlouvy"/>
      </w:pPr>
      <w:r w:rsidRPr="004D3843">
        <w:t xml:space="preserve">Smluvní strany jsou si vědomy toho, že v rámci plnění závazků z této </w:t>
      </w:r>
      <w:r>
        <w:t>s</w:t>
      </w:r>
      <w:r w:rsidRPr="004D3843">
        <w:t>mlouvy:</w:t>
      </w:r>
    </w:p>
    <w:p w:rsidR="00090ED2" w:rsidRPr="004D3843" w:rsidRDefault="004D3843" w:rsidP="004D3843">
      <w:pPr>
        <w:pStyle w:val="Psmenoodstavce"/>
        <w:rPr>
          <w:bCs/>
        </w:rPr>
      </w:pPr>
      <w:proofErr w:type="gramStart"/>
      <w:r w:rsidRPr="004D3843">
        <w:t>si</w:t>
      </w:r>
      <w:proofErr w:type="gramEnd"/>
      <w:r w:rsidRPr="004D3843">
        <w:t xml:space="preserve"> mohou vzájemně vědomě nebo opominutím poskytnout informace, které </w:t>
      </w:r>
      <w:r w:rsidRPr="004D3843">
        <w:rPr>
          <w:bCs/>
        </w:rPr>
        <w:t>budou považovány za důvěrné (dále jen „</w:t>
      </w:r>
      <w:r w:rsidRPr="004D3843">
        <w:rPr>
          <w:b/>
          <w:bCs/>
        </w:rPr>
        <w:t>Důvěrné informace</w:t>
      </w:r>
      <w:r w:rsidRPr="004D3843">
        <w:rPr>
          <w:bCs/>
        </w:rPr>
        <w:t>“),</w:t>
      </w:r>
    </w:p>
    <w:p w:rsidR="004D3843" w:rsidRDefault="004D3843" w:rsidP="004D3843">
      <w:pPr>
        <w:pStyle w:val="Psmenoodstavce"/>
        <w:rPr>
          <w:bCs/>
        </w:rPr>
      </w:pPr>
      <w:r w:rsidRPr="004D3843">
        <w:rPr>
          <w:bCs/>
        </w:rPr>
        <w:t>mohou jejich zaměstnanci a osoby v obdobném postavení získat vědomou činností druhé strany nebo i jejím opominutím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:rsidR="004D3843" w:rsidRDefault="004D3843" w:rsidP="004D3843">
      <w:pPr>
        <w:pStyle w:val="Odstavecsmlouvy"/>
        <w:numPr>
          <w:ilvl w:val="0"/>
          <w:numId w:val="0"/>
        </w:numPr>
        <w:ind w:left="567"/>
      </w:pPr>
    </w:p>
    <w:p w:rsidR="004D3843" w:rsidRDefault="004D3843" w:rsidP="004D3843">
      <w:pPr>
        <w:pStyle w:val="Odstavecsmlouvy"/>
      </w:pPr>
      <w:bookmarkStart w:id="43" w:name="_Ref497484371"/>
      <w:r w:rsidRPr="004D3843">
        <w:t xml:space="preserve">Smluvní strany se zavazují, že žádná z nich nezpřístupní třetí osobě </w:t>
      </w:r>
      <w:r>
        <w:t>D</w:t>
      </w:r>
      <w:r w:rsidRPr="004D3843">
        <w:t>ůvěrné</w:t>
      </w:r>
      <w:r>
        <w:t xml:space="preserve"> </w:t>
      </w:r>
      <w:r w:rsidRPr="004D3843">
        <w:t xml:space="preserve">informace, které při plnění této </w:t>
      </w:r>
      <w:r>
        <w:t>s</w:t>
      </w:r>
      <w:r w:rsidRPr="004D3843">
        <w:t>mlouvy získala od druhé smluvní strany a neužije</w:t>
      </w:r>
      <w:r>
        <w:t xml:space="preserve"> D</w:t>
      </w:r>
      <w:r w:rsidRPr="004D3843">
        <w:t xml:space="preserve">ůvěrné informace v rozporu s účelem této </w:t>
      </w:r>
      <w:r>
        <w:t>s</w:t>
      </w:r>
      <w:r w:rsidRPr="004D3843">
        <w:t>mlouvy a</w:t>
      </w:r>
      <w:r w:rsidR="00450807">
        <w:t>ni</w:t>
      </w:r>
      <w:r w:rsidRPr="004D3843">
        <w:t xml:space="preserve"> pro svůj vlastní prospěch</w:t>
      </w:r>
      <w:r>
        <w:t>.</w:t>
      </w:r>
      <w:bookmarkEnd w:id="43"/>
    </w:p>
    <w:p w:rsidR="004D3843" w:rsidRDefault="004D3843" w:rsidP="004D3843">
      <w:pPr>
        <w:pStyle w:val="Odstavecsmlouvy"/>
        <w:numPr>
          <w:ilvl w:val="0"/>
          <w:numId w:val="0"/>
        </w:numPr>
        <w:ind w:left="567"/>
      </w:pPr>
    </w:p>
    <w:p w:rsidR="004D3843" w:rsidRDefault="004D3843" w:rsidP="004D3843">
      <w:pPr>
        <w:pStyle w:val="Odstavecsmlouvy"/>
      </w:pPr>
      <w:r>
        <w:t xml:space="preserve">Za třetí osoby podle odst. </w:t>
      </w:r>
      <w:r>
        <w:fldChar w:fldCharType="begin"/>
      </w:r>
      <w:r>
        <w:instrText xml:space="preserve"> REF _Ref497484371 \n \h </w:instrText>
      </w:r>
      <w:r>
        <w:fldChar w:fldCharType="separate"/>
      </w:r>
      <w:proofErr w:type="gramStart"/>
      <w:r w:rsidR="006D0851">
        <w:t>XII.2</w:t>
      </w:r>
      <w:r>
        <w:fldChar w:fldCharType="end"/>
      </w:r>
      <w:r>
        <w:t xml:space="preserve"> se</w:t>
      </w:r>
      <w:proofErr w:type="gramEnd"/>
      <w:r>
        <w:t xml:space="preserve"> nepovažují:</w:t>
      </w:r>
    </w:p>
    <w:p w:rsidR="009B33F7" w:rsidRDefault="009B33F7" w:rsidP="004D3843">
      <w:pPr>
        <w:pStyle w:val="Psmenoodstavce"/>
      </w:pPr>
      <w:r>
        <w:t>zaměstnanci Objednatele;</w:t>
      </w:r>
    </w:p>
    <w:p w:rsidR="004D3843" w:rsidRDefault="004D3843" w:rsidP="004D3843">
      <w:pPr>
        <w:pStyle w:val="Psmenoodstavce"/>
      </w:pPr>
      <w:r>
        <w:t xml:space="preserve">zaměstnanci </w:t>
      </w:r>
      <w:r w:rsidR="009B33F7">
        <w:t xml:space="preserve">Poskytovatele uvedení v příloze č. 7 této smlouvy </w:t>
      </w:r>
      <w:r>
        <w:t xml:space="preserve">a </w:t>
      </w:r>
      <w:r w:rsidR="009B33F7">
        <w:t xml:space="preserve">další </w:t>
      </w:r>
      <w:r>
        <w:t xml:space="preserve">osoby </w:t>
      </w:r>
      <w:r w:rsidR="00D201DC">
        <w:t xml:space="preserve">na straně Poskytovatele </w:t>
      </w:r>
      <w:r w:rsidR="009B33F7">
        <w:t>uvedené v příloze č. 7 této smlouvy</w:t>
      </w:r>
      <w:r w:rsidR="00D201DC">
        <w:t>.</w:t>
      </w:r>
    </w:p>
    <w:p w:rsidR="004D3843" w:rsidRDefault="004D3843" w:rsidP="002F054B">
      <w:pPr>
        <w:pStyle w:val="Psmenoodstavce"/>
        <w:numPr>
          <w:ilvl w:val="0"/>
          <w:numId w:val="0"/>
        </w:numPr>
        <w:ind w:left="1021"/>
      </w:pPr>
    </w:p>
    <w:p w:rsidR="004D3843" w:rsidRDefault="004D3843" w:rsidP="004D3843">
      <w:pPr>
        <w:pStyle w:val="Odstavecsmlouvy"/>
      </w:pPr>
      <w:r>
        <w:t xml:space="preserve">Smluvní strany se v této souvislosti zavazují poučit veškeré osoby, které se </w:t>
      </w:r>
      <w:r w:rsidR="00D201DC">
        <w:t xml:space="preserve">v souladu s touto smlouvou budou </w:t>
      </w:r>
      <w:r>
        <w:t xml:space="preserve">na jejich straně podílet na plnění této smlouvy, o povinnosti zachovávat mlčenlivost a chránit Důvěrné informace podle této smlouvy a právních předpisů. </w:t>
      </w:r>
    </w:p>
    <w:p w:rsidR="00186FBC" w:rsidRDefault="00186FBC" w:rsidP="00186FBC">
      <w:pPr>
        <w:pStyle w:val="Odstavecsmlouvy"/>
        <w:numPr>
          <w:ilvl w:val="0"/>
          <w:numId w:val="0"/>
        </w:numPr>
        <w:ind w:left="567"/>
      </w:pPr>
    </w:p>
    <w:p w:rsidR="00186FBC" w:rsidRDefault="00186FBC" w:rsidP="00186FBC">
      <w:pPr>
        <w:pStyle w:val="Odstavecsmlouvy"/>
      </w:pPr>
      <w:r>
        <w:t xml:space="preserve">Přijímající strana vyvine pro zachování důvěrnosti Důvěrných informací a pro jejich ochranu stejné úsilí, jako by se jednalo o její vlastní důvěrné informace. </w:t>
      </w:r>
    </w:p>
    <w:p w:rsidR="00186FBC" w:rsidRDefault="00186FBC" w:rsidP="00186FBC">
      <w:pPr>
        <w:pStyle w:val="Odstavecsmlouvy"/>
        <w:numPr>
          <w:ilvl w:val="0"/>
          <w:numId w:val="0"/>
        </w:numPr>
        <w:ind w:left="567"/>
      </w:pPr>
    </w:p>
    <w:p w:rsidR="004D3843" w:rsidRDefault="006843C4" w:rsidP="004D3843">
      <w:pPr>
        <w:pStyle w:val="Nadpis1"/>
      </w:pPr>
      <w:bookmarkStart w:id="44" w:name="_Ref497897106"/>
      <w:r>
        <w:t>Ochrana osobních údajů a kybernetická bezpečnost</w:t>
      </w:r>
      <w:bookmarkEnd w:id="44"/>
    </w:p>
    <w:p w:rsidR="006367E1" w:rsidRDefault="006367E1" w:rsidP="006367E1">
      <w:pPr>
        <w:pStyle w:val="Odstavecsmlouvy"/>
        <w:numPr>
          <w:ilvl w:val="0"/>
          <w:numId w:val="0"/>
        </w:numPr>
        <w:ind w:left="567"/>
      </w:pPr>
    </w:p>
    <w:p w:rsidR="00B17B2B" w:rsidRDefault="00563412" w:rsidP="006367E1">
      <w:pPr>
        <w:pStyle w:val="Odstavecsmlouvy"/>
      </w:pPr>
      <w:r>
        <w:t xml:space="preserve">Poskytovatel se v souvislosti s povinnostmi Objednatele, které se vztahují k osobním údajům obsaženým zejména v </w:t>
      </w:r>
      <w:r w:rsidR="006367E1">
        <w:t>Aplikační</w:t>
      </w:r>
      <w:r>
        <w:t xml:space="preserve">ch datech a které vyplývají z </w:t>
      </w:r>
      <w:r w:rsidR="006367E1">
        <w:t>nařízení Evropského parlamentu a Rady (EU) ze dne 27. dubna 2016</w:t>
      </w:r>
      <w:r w:rsidR="008B7DF3">
        <w:t>,</w:t>
      </w:r>
      <w:r w:rsidR="006367E1">
        <w:t xml:space="preserve"> o ochraně fyzických osob v souvislosti se zpracováním osobních údajů a o volném pohybu těchto údajů a o zrušení směrnice 95/46/ES (obecné nařízení o ochraně osobních údajů)</w:t>
      </w:r>
      <w:r w:rsidR="008B7DF3">
        <w:t>,</w:t>
      </w:r>
      <w:r w:rsidR="006367E1">
        <w:t xml:space="preserve"> </w:t>
      </w:r>
      <w:r w:rsidR="008B7DF3">
        <w:t xml:space="preserve">včetně adaptačních právních předpisů tohoto nařízení </w:t>
      </w:r>
      <w:r w:rsidR="006367E1">
        <w:t xml:space="preserve">(dále </w:t>
      </w:r>
      <w:r w:rsidR="008B7DF3">
        <w:t xml:space="preserve">souhrnně </w:t>
      </w:r>
      <w:r w:rsidR="006367E1">
        <w:t>jen „</w:t>
      </w:r>
      <w:r w:rsidR="006367E1" w:rsidRPr="00644C8A">
        <w:rPr>
          <w:b/>
        </w:rPr>
        <w:t>GDPR</w:t>
      </w:r>
      <w:r w:rsidR="006367E1">
        <w:t xml:space="preserve">“), zavazuje </w:t>
      </w:r>
      <w:r>
        <w:t xml:space="preserve">při plnění svých povinností </w:t>
      </w:r>
      <w:r w:rsidR="00B17B2B">
        <w:t xml:space="preserve">podle této smlouvy </w:t>
      </w:r>
      <w:r w:rsidR="00644C8A">
        <w:t>s odbornou péčí</w:t>
      </w:r>
      <w:r w:rsidR="00B17B2B">
        <w:t>:</w:t>
      </w:r>
    </w:p>
    <w:p w:rsidR="00B17B2B" w:rsidRDefault="00B17B2B" w:rsidP="00B17B2B">
      <w:pPr>
        <w:pStyle w:val="Psmenoodstavce"/>
      </w:pPr>
      <w:r>
        <w:t xml:space="preserve">dodržovat zásady ochrany osobních údajů vyplývající </w:t>
      </w:r>
      <w:r w:rsidR="00450807">
        <w:t>z</w:t>
      </w:r>
      <w:r>
        <w:t> GDPR a ze závazných pokynů dozorového úřadu na úseku ochrany osobních údajů;</w:t>
      </w:r>
    </w:p>
    <w:p w:rsidR="00B17B2B" w:rsidRDefault="00B17B2B" w:rsidP="00B17B2B">
      <w:pPr>
        <w:pStyle w:val="Psmenoodstavce"/>
      </w:pPr>
      <w:r>
        <w:t xml:space="preserve">dodržovat veškeré požadavky, které vyplývají z technických a organizačních opatření Objednatele stanovených za účelem souladu zpracování osobních údajů </w:t>
      </w:r>
      <w:r w:rsidR="00450807">
        <w:t>s</w:t>
      </w:r>
      <w:r w:rsidR="004D53BE">
        <w:t> </w:t>
      </w:r>
      <w:r>
        <w:t>GDPR</w:t>
      </w:r>
      <w:r w:rsidR="004D53BE">
        <w:t xml:space="preserve"> a uvedených v Zadávací dokumentaci</w:t>
      </w:r>
      <w:r>
        <w:t>;</w:t>
      </w:r>
    </w:p>
    <w:p w:rsidR="00B17B2B" w:rsidRDefault="00B17B2B" w:rsidP="00B17B2B">
      <w:pPr>
        <w:pStyle w:val="Psmenoodstavce"/>
      </w:pPr>
      <w:r>
        <w:t xml:space="preserve">poskytovat Objednateli veškerou součinnost nezbytnou k tomu, aby Objednatel řádně naplňoval právní povinnosti vyplývající z GDPR, a to zejména součinnost směřující </w:t>
      </w:r>
      <w:r>
        <w:lastRenderedPageBreak/>
        <w:t>k</w:t>
      </w:r>
      <w:r w:rsidR="00450807">
        <w:t> </w:t>
      </w:r>
      <w:r>
        <w:t>zavedení</w:t>
      </w:r>
      <w:r w:rsidR="00450807">
        <w:t>,</w:t>
      </w:r>
      <w:r>
        <w:t xml:space="preserve"> provádění</w:t>
      </w:r>
      <w:r w:rsidR="00450807">
        <w:t>, revidování a aktualizaci</w:t>
      </w:r>
      <w:r>
        <w:t xml:space="preserve"> technických a organizačních opatření podle </w:t>
      </w:r>
      <w:r w:rsidR="004D53BE">
        <w:t>GDPR</w:t>
      </w:r>
      <w:r>
        <w:t>; a</w:t>
      </w:r>
    </w:p>
    <w:p w:rsidR="006367E1" w:rsidRDefault="00644C8A" w:rsidP="00B17B2B">
      <w:pPr>
        <w:pStyle w:val="Psmenoodstavce"/>
      </w:pPr>
      <w:r>
        <w:t xml:space="preserve">v případě událostí s dopadem na bezpečnost </w:t>
      </w:r>
      <w:r w:rsidR="00563412">
        <w:t>osobních údajů</w:t>
      </w:r>
      <w:r>
        <w:t xml:space="preserve"> </w:t>
      </w:r>
      <w:r w:rsidR="006367E1">
        <w:t>předávat Objednateli bez zbytečného odkladu</w:t>
      </w:r>
      <w:r>
        <w:t xml:space="preserve">, nejpozději do </w:t>
      </w:r>
      <w:r w:rsidR="005F3D6C">
        <w:t xml:space="preserve">12 </w:t>
      </w:r>
      <w:r>
        <w:t>hodin od výskytu takové události,</w:t>
      </w:r>
      <w:r w:rsidR="006367E1">
        <w:t xml:space="preserve"> veškeré informace nezbytné pro splnění notifikačních povinností </w:t>
      </w:r>
      <w:r>
        <w:t xml:space="preserve">Objednatele </w:t>
      </w:r>
      <w:r w:rsidR="006367E1">
        <w:t>podle těchto právních předpisů</w:t>
      </w:r>
      <w:r>
        <w:t>.</w:t>
      </w:r>
    </w:p>
    <w:p w:rsidR="00644C8A" w:rsidRDefault="00644C8A" w:rsidP="00644C8A">
      <w:pPr>
        <w:pStyle w:val="Odstavecsmlouvy"/>
        <w:numPr>
          <w:ilvl w:val="0"/>
          <w:numId w:val="0"/>
        </w:numPr>
        <w:ind w:left="567"/>
      </w:pPr>
    </w:p>
    <w:p w:rsidR="00E41B14" w:rsidRPr="00C409A0" w:rsidRDefault="00E41B14" w:rsidP="00E41B14">
      <w:pPr>
        <w:pStyle w:val="Odstavecsmlouvy"/>
        <w:rPr>
          <w:rFonts w:eastAsia="Calibri"/>
          <w:lang w:eastAsia="en-US"/>
        </w:rPr>
      </w:pPr>
      <w:bookmarkStart w:id="45" w:name="_Ref497900303"/>
      <w:r>
        <w:t xml:space="preserve">Za účelem souladu zpracování osobních údajů v Software </w:t>
      </w:r>
      <w:r w:rsidR="001476D4">
        <w:t xml:space="preserve">s GDPR </w:t>
      </w:r>
      <w:r>
        <w:t>musí Software:</w:t>
      </w:r>
      <w:bookmarkEnd w:id="45"/>
    </w:p>
    <w:p w:rsidR="00E41B14" w:rsidRPr="00C409A0" w:rsidRDefault="00E41B14" w:rsidP="00E41B14">
      <w:pPr>
        <w:pStyle w:val="Psmenoodstavce"/>
        <w:rPr>
          <w:rFonts w:eastAsia="Calibri"/>
          <w:lang w:eastAsia="en-US"/>
        </w:rPr>
      </w:pPr>
      <w:r>
        <w:t>umožňovat Objednateli plnit veškeré jeho povinnosti vyplývající z GDPR;</w:t>
      </w:r>
    </w:p>
    <w:p w:rsidR="00E41B14" w:rsidRPr="002F054B" w:rsidRDefault="00E41B14" w:rsidP="00E41B14">
      <w:pPr>
        <w:pStyle w:val="Psmenoodstavce"/>
        <w:rPr>
          <w:rFonts w:eastAsia="Calibri"/>
          <w:lang w:eastAsia="en-US"/>
        </w:rPr>
      </w:pPr>
      <w:r>
        <w:t>umožňovat výkon všech práv subjektů osobních údajů upravených v GDPR;</w:t>
      </w:r>
    </w:p>
    <w:p w:rsidR="003F45F8" w:rsidRPr="00C409A0" w:rsidRDefault="003F45F8" w:rsidP="00E41B14">
      <w:pPr>
        <w:pStyle w:val="Psmenoodstavce"/>
        <w:rPr>
          <w:rFonts w:eastAsia="Calibri"/>
          <w:lang w:eastAsia="en-US"/>
        </w:rPr>
      </w:pPr>
      <w:r>
        <w:t>provádět zpracování osobních údajů v souladu se zásadami zpracování osobních údajů upravených GDPR, a to v tom rozsahu, v jakém dodržování těchto zásad závisí na Software a jeho nastavení; a</w:t>
      </w:r>
    </w:p>
    <w:p w:rsidR="00E41B14" w:rsidRDefault="00E41B14" w:rsidP="00E41B14">
      <w:pPr>
        <w:pStyle w:val="Psmenoodstavce"/>
        <w:rPr>
          <w:rFonts w:eastAsia="Calibri"/>
          <w:lang w:eastAsia="en-US"/>
        </w:rPr>
      </w:pPr>
      <w:r>
        <w:t xml:space="preserve">být v souladu </w:t>
      </w:r>
      <w:r w:rsidRPr="00B84CAE">
        <w:rPr>
          <w:rFonts w:eastAsia="Calibri"/>
          <w:lang w:eastAsia="en-US"/>
        </w:rPr>
        <w:t>s technickými a organizačními opatřeními Objednatele vyžadovanými GDPR, která jsou uvedena v Zadávací dokumentaci</w:t>
      </w:r>
      <w:r w:rsidR="003F45F8">
        <w:rPr>
          <w:rFonts w:eastAsia="Calibri"/>
          <w:lang w:eastAsia="en-US"/>
        </w:rPr>
        <w:t>.</w:t>
      </w:r>
    </w:p>
    <w:p w:rsidR="00E41B14" w:rsidRDefault="00E41B14" w:rsidP="00E41B14">
      <w:pPr>
        <w:pStyle w:val="Psmenoodstavce"/>
        <w:numPr>
          <w:ilvl w:val="0"/>
          <w:numId w:val="0"/>
        </w:numPr>
        <w:ind w:left="102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B17B2B" w:rsidRDefault="00B17B2B" w:rsidP="00E41B14">
      <w:pPr>
        <w:pStyle w:val="Odstavecsmlouvy"/>
      </w:pPr>
      <w:r>
        <w:t xml:space="preserve">Jestliže vznikne v souvislosti se zavedením a prováděním technických a organizačních opatření </w:t>
      </w:r>
      <w:r w:rsidR="00E41B14">
        <w:t xml:space="preserve">vyžadovaných </w:t>
      </w:r>
      <w:r>
        <w:t>GDPR potřeba uzavřít dodatek k této smlouvě nebo zvláštní smlouvu, zavazuje se Poskytovatel poskytnout veškerou součinnost nezbytnou k formulaci obsahu takového dodatku, resp. smlouvy, a k uzavření takového dodatku, resp. smlouvy v souladu se zákonem č. 134/2016 Sb., o zadávání veřejných zakázek, v platném znění (dále jen „</w:t>
      </w:r>
      <w:r w:rsidRPr="00B17B2B">
        <w:rPr>
          <w:b/>
        </w:rPr>
        <w:t>ZZVZ</w:t>
      </w:r>
      <w:r>
        <w:t>“), a dalšími předpisy.</w:t>
      </w:r>
    </w:p>
    <w:p w:rsidR="002F667B" w:rsidRDefault="002F667B" w:rsidP="002F054B">
      <w:pPr>
        <w:pStyle w:val="Odstavecsmlouvy"/>
        <w:numPr>
          <w:ilvl w:val="0"/>
          <w:numId w:val="0"/>
        </w:numPr>
        <w:ind w:left="567"/>
      </w:pPr>
    </w:p>
    <w:p w:rsidR="009E0596" w:rsidRDefault="00644C8A" w:rsidP="00644C8A">
      <w:pPr>
        <w:pStyle w:val="Odstavecsmlouvy"/>
      </w:pPr>
      <w:r>
        <w:t>Pokud bude Objednatel kdykoli v průběhu plnění této smlouvy určen provozovatelem základní služby nebo správcem či provozovatelem informačního systému základní služby podle zákona č. 181/2014 Sb., o kybernetické bezpečnosti a o změně souvisejících zákonů</w:t>
      </w:r>
      <w:r w:rsidR="00450807">
        <w:t>, ve znění pozdějších předpisů</w:t>
      </w:r>
      <w:r>
        <w:t xml:space="preserve"> (dále jen „</w:t>
      </w:r>
      <w:r w:rsidRPr="00644C8A">
        <w:rPr>
          <w:b/>
        </w:rPr>
        <w:t>ZKB</w:t>
      </w:r>
      <w:r>
        <w:t>“)</w:t>
      </w:r>
      <w:r w:rsidR="009E0596">
        <w:t xml:space="preserve">, </w:t>
      </w:r>
      <w:r w:rsidR="00CB02EA">
        <w:t xml:space="preserve">nebo se z jiných důvodů stane osobou povinnou postupovat v souladu se ZKB, </w:t>
      </w:r>
      <w:r w:rsidR="009E0596">
        <w:t>zavazuje se</w:t>
      </w:r>
      <w:r>
        <w:t xml:space="preserve"> Poskytovatel při plnění svých povinností podle této smlouvy </w:t>
      </w:r>
      <w:r w:rsidR="009E0596">
        <w:t>s odbornou péčí:</w:t>
      </w:r>
    </w:p>
    <w:p w:rsidR="009E0596" w:rsidRDefault="00644C8A" w:rsidP="00644C8A">
      <w:pPr>
        <w:pStyle w:val="Psmenoodstavce"/>
      </w:pPr>
      <w:r>
        <w:t>dodržovat zásady bezpečnosti informací v souladu se ZKB a jeho prová</w:t>
      </w:r>
      <w:r w:rsidR="009E0596">
        <w:t>děcích</w:t>
      </w:r>
      <w:r>
        <w:t xml:space="preserve"> </w:t>
      </w:r>
      <w:r w:rsidR="009E0596">
        <w:t>předpisů, přičemž</w:t>
      </w:r>
      <w:r>
        <w:t xml:space="preserve"> </w:t>
      </w:r>
      <w:r w:rsidR="009E0596">
        <w:t>b</w:t>
      </w:r>
      <w:r>
        <w:t>ezpečností informací se rozumí zajištění důvěrnosti, integrity a dostupnosti informací a dat, které budou uchovávány, vytvářeny nebo zpracovávány v Software nebo v systémech, které mají vazbu na Software a v souvislosti s kterými Objednateli vznikají právní povinnosti na základě ZKB</w:t>
      </w:r>
      <w:r w:rsidR="009E0596">
        <w:t>;</w:t>
      </w:r>
    </w:p>
    <w:p w:rsidR="00B17B2B" w:rsidRDefault="00B17B2B" w:rsidP="00644C8A">
      <w:pPr>
        <w:pStyle w:val="Psmenoodstavce"/>
      </w:pPr>
      <w:r>
        <w:t>dodržovat veškeré požadavky, které vyplývají z bezpečnostních opatření Objednatele stanovených za účelem zajištění souladu činnosti Objednatele se ZKB a jeho prováděcími předpisy</w:t>
      </w:r>
      <w:r w:rsidR="00CB02EA">
        <w:t>, jsou-li tato bezpečnostní opatření uvedena v Zadávací dokumentaci</w:t>
      </w:r>
      <w:r>
        <w:t>;</w:t>
      </w:r>
    </w:p>
    <w:p w:rsidR="00644C8A" w:rsidRDefault="009E0596" w:rsidP="00644C8A">
      <w:pPr>
        <w:pStyle w:val="Psmenoodstavce"/>
      </w:pPr>
      <w:r>
        <w:t xml:space="preserve">poskytovat </w:t>
      </w:r>
      <w:r w:rsidR="00644C8A">
        <w:t xml:space="preserve">Objednateli veškerou součinnost nezbytnou k tomu, aby Objednatel řádně naplňoval právní povinnosti stanovené </w:t>
      </w:r>
      <w:r>
        <w:t>ZKB a jeho prováděcími předpisy, a to z</w:t>
      </w:r>
      <w:r w:rsidR="00644C8A">
        <w:t xml:space="preserve">ejména </w:t>
      </w:r>
      <w:r w:rsidR="00450807">
        <w:t xml:space="preserve">součinnost směřující k zavedení, </w:t>
      </w:r>
      <w:r w:rsidR="00644C8A">
        <w:t>provádění</w:t>
      </w:r>
      <w:r w:rsidR="00450807">
        <w:t>, revidování a aktualizaci</w:t>
      </w:r>
      <w:r w:rsidR="00644C8A">
        <w:t xml:space="preserve"> bezpečnostních opatření po</w:t>
      </w:r>
      <w:r>
        <w:t>dle uvedených právních předpisů</w:t>
      </w:r>
      <w:r w:rsidR="00563412">
        <w:t>;</w:t>
      </w:r>
      <w:r w:rsidR="00CB02EA">
        <w:t xml:space="preserve"> a</w:t>
      </w:r>
    </w:p>
    <w:p w:rsidR="00563412" w:rsidRDefault="00563412" w:rsidP="00644C8A">
      <w:pPr>
        <w:pStyle w:val="Psmenoodstavce"/>
      </w:pPr>
      <w:r>
        <w:t xml:space="preserve">v případě událostí s dopadem na bezpečnost informací v určeném informačním systému základní služby nebo vztahujících se k určené základní službě předávat Objednateli bez zbytečného odkladu, nejpozději do </w:t>
      </w:r>
      <w:r w:rsidR="005F3D6C">
        <w:t xml:space="preserve">12 </w:t>
      </w:r>
      <w:r>
        <w:t>hodin od výskytu takové události, veškeré informace nezbytné pro splnění notifikačních povinností Objednatele podle ZKB.</w:t>
      </w:r>
    </w:p>
    <w:p w:rsidR="00644C8A" w:rsidRDefault="00644C8A" w:rsidP="00644C8A">
      <w:pPr>
        <w:pStyle w:val="Odstavecsmlouvy"/>
        <w:numPr>
          <w:ilvl w:val="0"/>
          <w:numId w:val="0"/>
        </w:numPr>
        <w:ind w:left="567"/>
      </w:pPr>
    </w:p>
    <w:p w:rsidR="00644C8A" w:rsidRDefault="00644C8A" w:rsidP="00644C8A">
      <w:pPr>
        <w:pStyle w:val="Odstavecsmlouvy"/>
      </w:pPr>
      <w:r>
        <w:t xml:space="preserve">Jestliže vznikne v souvislosti se zavedením a prováděním bezpečnostních opatření podle </w:t>
      </w:r>
      <w:r w:rsidR="009E0596">
        <w:t xml:space="preserve">ZKB a jeho prováděcích předpisů </w:t>
      </w:r>
      <w:r>
        <w:t xml:space="preserve">potřeba uzavřít dodatek k této smlouvě nebo zvláštní smlouvu, zavazuje se </w:t>
      </w:r>
      <w:r w:rsidR="009E0596">
        <w:t xml:space="preserve">Poskytovatel </w:t>
      </w:r>
      <w:r>
        <w:t>poskytnout veškerou součinnost nezbytnou k formulaci obsahu takového dodatku, resp. smlouvy, a k uzavření takového dodatku, resp. smlouvy</w:t>
      </w:r>
      <w:r w:rsidR="009E0596">
        <w:t xml:space="preserve"> v souladu se </w:t>
      </w:r>
      <w:r w:rsidR="00B17B2B">
        <w:t>ZZVZ</w:t>
      </w:r>
      <w:r w:rsidR="009E0596">
        <w:t xml:space="preserve"> a </w:t>
      </w:r>
      <w:r w:rsidR="00B17B2B">
        <w:t>dalšími předpisy</w:t>
      </w:r>
      <w:r>
        <w:t>.</w:t>
      </w:r>
    </w:p>
    <w:p w:rsidR="008B7DF3" w:rsidRDefault="008B7DF3" w:rsidP="002F054B">
      <w:pPr>
        <w:pStyle w:val="Odstavecsmlouvy"/>
        <w:numPr>
          <w:ilvl w:val="0"/>
          <w:numId w:val="0"/>
        </w:numPr>
        <w:ind w:left="567"/>
      </w:pPr>
    </w:p>
    <w:p w:rsidR="008B7DF3" w:rsidRDefault="008B7DF3" w:rsidP="008B7DF3">
      <w:pPr>
        <w:pStyle w:val="Odstavecsmlouvy"/>
      </w:pPr>
      <w:r w:rsidRPr="00512E1A">
        <w:t xml:space="preserve">Plnění povinností podle tohoto </w:t>
      </w:r>
      <w:r>
        <w:t xml:space="preserve">čl. </w:t>
      </w:r>
      <w:r>
        <w:fldChar w:fldCharType="begin"/>
      </w:r>
      <w:r>
        <w:instrText xml:space="preserve"> REF _Ref497897106 \r \h </w:instrText>
      </w:r>
      <w:r>
        <w:fldChar w:fldCharType="separate"/>
      </w:r>
      <w:r w:rsidR="006D0851">
        <w:t>XIII</w:t>
      </w:r>
      <w:r>
        <w:fldChar w:fldCharType="end"/>
      </w:r>
      <w:r>
        <w:t xml:space="preserve"> </w:t>
      </w:r>
      <w:r w:rsidRPr="00512E1A">
        <w:t xml:space="preserve">smlouvy je </w:t>
      </w:r>
      <w:r>
        <w:t xml:space="preserve">Poskytovatel </w:t>
      </w:r>
      <w:r w:rsidRPr="00512E1A">
        <w:t xml:space="preserve">povinen </w:t>
      </w:r>
      <w:r>
        <w:t xml:space="preserve">Objednateli </w:t>
      </w:r>
      <w:r w:rsidRPr="00512E1A">
        <w:t xml:space="preserve">na jeho žádost kdykoli přezkoumatelně </w:t>
      </w:r>
      <w:r>
        <w:t xml:space="preserve">a písemně </w:t>
      </w:r>
      <w:r w:rsidRPr="00512E1A">
        <w:t xml:space="preserve">doložit. </w:t>
      </w:r>
    </w:p>
    <w:p w:rsidR="008B7DF3" w:rsidRDefault="008B7DF3" w:rsidP="002F054B">
      <w:pPr>
        <w:pStyle w:val="Odstavecsmlouvy"/>
        <w:numPr>
          <w:ilvl w:val="0"/>
          <w:numId w:val="0"/>
        </w:numPr>
        <w:ind w:left="567"/>
      </w:pPr>
    </w:p>
    <w:p w:rsidR="008B7DF3" w:rsidRPr="00512E1A" w:rsidRDefault="008B7DF3" w:rsidP="008B7DF3">
      <w:pPr>
        <w:pStyle w:val="Odstavecsmlouvy"/>
      </w:pPr>
      <w:r w:rsidRPr="00512E1A">
        <w:t xml:space="preserve">Pokud </w:t>
      </w:r>
      <w:r>
        <w:t xml:space="preserve">Poskytovatel </w:t>
      </w:r>
      <w:r w:rsidRPr="00512E1A">
        <w:t xml:space="preserve">poruší svou povinnost podle tohoto </w:t>
      </w:r>
      <w:r>
        <w:t xml:space="preserve">čl. </w:t>
      </w:r>
      <w:r>
        <w:fldChar w:fldCharType="begin"/>
      </w:r>
      <w:r>
        <w:instrText xml:space="preserve"> REF _Ref497897106 \r \h </w:instrText>
      </w:r>
      <w:r>
        <w:fldChar w:fldCharType="separate"/>
      </w:r>
      <w:r w:rsidR="006D0851">
        <w:t>XIII</w:t>
      </w:r>
      <w:r>
        <w:fldChar w:fldCharType="end"/>
      </w:r>
      <w:r>
        <w:t xml:space="preserve"> </w:t>
      </w:r>
      <w:r w:rsidRPr="00512E1A">
        <w:t xml:space="preserve">smlouvy, nahradí </w:t>
      </w:r>
      <w:r>
        <w:t xml:space="preserve">Objednateli </w:t>
      </w:r>
      <w:r w:rsidRPr="00512E1A">
        <w:t xml:space="preserve">újmu způsobenou tímto porušením povinnosti </w:t>
      </w:r>
      <w:r>
        <w:t xml:space="preserve">Objednateli a újmu způsobenou tímto porušením </w:t>
      </w:r>
      <w:r>
        <w:lastRenderedPageBreak/>
        <w:t xml:space="preserve">povinnosti </w:t>
      </w:r>
      <w:r w:rsidR="0045097C">
        <w:t>třetím osobám</w:t>
      </w:r>
      <w:r w:rsidRPr="00512E1A">
        <w:t xml:space="preserve">, pokud za ni </w:t>
      </w:r>
      <w:r>
        <w:t>Objednatel</w:t>
      </w:r>
      <w:r w:rsidRPr="00512E1A">
        <w:t xml:space="preserve"> odpovídá. Pokud bude </w:t>
      </w:r>
      <w:r>
        <w:t xml:space="preserve">Objednateli </w:t>
      </w:r>
      <w:r w:rsidRPr="00512E1A">
        <w:t xml:space="preserve">v důsledku tohoto porušení povinnosti uložena jakákoli sankce, nahradí ji </w:t>
      </w:r>
      <w:r>
        <w:t xml:space="preserve">Poskytovatel Objednateli </w:t>
      </w:r>
      <w:r w:rsidRPr="00512E1A">
        <w:t>v plné výši.</w:t>
      </w:r>
    </w:p>
    <w:p w:rsidR="004D3843" w:rsidRPr="002B77A6" w:rsidRDefault="004D3843" w:rsidP="00726B26">
      <w:pPr>
        <w:jc w:val="center"/>
        <w:rPr>
          <w:b/>
          <w:bCs/>
        </w:rPr>
      </w:pPr>
    </w:p>
    <w:p w:rsidR="00726B26" w:rsidRDefault="00726B26" w:rsidP="00C92C8B">
      <w:pPr>
        <w:pStyle w:val="Nadpis1"/>
      </w:pPr>
      <w:r w:rsidRPr="002B77A6">
        <w:t>Závěrečná ujednání</w:t>
      </w:r>
    </w:p>
    <w:p w:rsidR="00726B26" w:rsidRPr="002B77A6" w:rsidRDefault="00726B26" w:rsidP="00726B26">
      <w:pPr>
        <w:jc w:val="center"/>
        <w:rPr>
          <w:b/>
          <w:bCs/>
        </w:rPr>
      </w:pPr>
    </w:p>
    <w:p w:rsidR="00C468BC" w:rsidRDefault="002E515C" w:rsidP="00C468BC">
      <w:pPr>
        <w:pStyle w:val="Odstavecsmlouvy"/>
      </w:pPr>
      <w:r>
        <w:t>Poskytovatel</w:t>
      </w:r>
      <w:r w:rsidR="00C468BC" w:rsidRPr="0030437C">
        <w:t xml:space="preserve"> s ohledem na povinnosti </w:t>
      </w:r>
      <w:r>
        <w:t>Objednatel</w:t>
      </w:r>
      <w:r w:rsidR="00232668">
        <w:t>e</w:t>
      </w:r>
      <w:r w:rsidR="00C468BC" w:rsidRPr="0030437C">
        <w:t xml:space="preserve"> vyplývající zejména ze zákona č. 340/2015 Sb., zákon o registru smluv</w:t>
      </w:r>
      <w:r w:rsidR="00C468BC">
        <w:t>,</w:t>
      </w:r>
      <w:r w:rsidR="00C468BC" w:rsidRPr="0030437C">
        <w:t xml:space="preserve"> ve znění pozdějších předpisů</w:t>
      </w:r>
      <w:r w:rsidR="00C468BC">
        <w:t xml:space="preserve"> (dále jen „</w:t>
      </w:r>
      <w:r w:rsidR="00C468BC" w:rsidRPr="00C468BC">
        <w:rPr>
          <w:b/>
        </w:rPr>
        <w:t>zákon o registru smluv</w:t>
      </w:r>
      <w:r w:rsidR="00C468BC">
        <w:t>“)</w:t>
      </w:r>
      <w:r w:rsidR="00C468BC" w:rsidRPr="0030437C">
        <w:t xml:space="preserve">, souhlasí se zveřejněním veškerých informací týkajících se závazkového vztahu založeného mezi </w:t>
      </w:r>
      <w:r>
        <w:t>Poskytovatel</w:t>
      </w:r>
      <w:r w:rsidR="00232668">
        <w:t>e</w:t>
      </w:r>
      <w:r w:rsidR="00C468BC" w:rsidRPr="0030437C">
        <w:t xml:space="preserve">m a </w:t>
      </w:r>
      <w:r>
        <w:t>Objednatel</w:t>
      </w:r>
      <w:r w:rsidR="00232668">
        <w:t>e</w:t>
      </w:r>
      <w:r w:rsidR="00C468BC" w:rsidRPr="0030437C">
        <w:t xml:space="preserve">m touto smlouvou, zejména vlastního obsahu této smlouvy. Zveřejnění provede </w:t>
      </w:r>
      <w:r>
        <w:t>Objednatel</w:t>
      </w:r>
      <w:r w:rsidR="00C468BC" w:rsidRPr="0030437C">
        <w:t xml:space="preserve">. Ustanovení </w:t>
      </w:r>
      <w:r w:rsidR="00C468BC">
        <w:t>občanského</w:t>
      </w:r>
      <w:r w:rsidR="00C468BC" w:rsidRPr="0030437C">
        <w:t xml:space="preserve"> zákoník</w:t>
      </w:r>
      <w:r w:rsidR="00C468BC">
        <w:t xml:space="preserve">u </w:t>
      </w:r>
      <w:r w:rsidR="00C468BC" w:rsidRPr="0030437C">
        <w:t>o obchodním tajemství se nepoužijí.</w:t>
      </w:r>
    </w:p>
    <w:p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:rsidR="00C468BC" w:rsidRDefault="00C468BC" w:rsidP="00C92C8B">
      <w:pPr>
        <w:pStyle w:val="Odstavecsmlouvy"/>
      </w:pPr>
      <w:r>
        <w:t>Tato smlouva nabývá účinnosti dnem zveřejnění v registru smluv podle zákona o registru smluv.</w:t>
      </w:r>
      <w:r w:rsidR="005D456D" w:rsidRPr="005D456D">
        <w:t xml:space="preserve"> </w:t>
      </w:r>
      <w:r w:rsidR="005D456D">
        <w:t>Tato smlouva se uzavírá na dobu určitou do splnění povinnosti Poskytovatele poskytovat Služby po celou Dobu poskytování Služeb, tj. do konce Doby poskytování Služeb.</w:t>
      </w:r>
    </w:p>
    <w:p w:rsidR="00C468BC" w:rsidRDefault="00C468BC" w:rsidP="00C468BC">
      <w:pPr>
        <w:pStyle w:val="Odstavecsmlouvy"/>
        <w:numPr>
          <w:ilvl w:val="0"/>
          <w:numId w:val="0"/>
        </w:numPr>
        <w:ind w:left="567"/>
      </w:pPr>
    </w:p>
    <w:p w:rsidR="00C92C8B" w:rsidRDefault="00B945BB" w:rsidP="00C92C8B">
      <w:pPr>
        <w:pStyle w:val="Odstavecsmlouvy"/>
      </w:pPr>
      <w:r>
        <w:t xml:space="preserve">Ukončením účinnosti této smlouvy z jakéhokoli důvodu nejsou dotčena ujednání této smlouvy týkající se </w:t>
      </w:r>
      <w:r w:rsidR="00C468BC">
        <w:t>l</w:t>
      </w:r>
      <w:r>
        <w:t>icenc</w:t>
      </w:r>
      <w:r w:rsidR="00C468BC">
        <w:t>í</w:t>
      </w:r>
      <w:r>
        <w:t xml:space="preserve">, záruk, </w:t>
      </w:r>
      <w:r w:rsidR="006843C4">
        <w:t xml:space="preserve">ochrany informací,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2E515C">
        <w:t>Poskytovatel</w:t>
      </w:r>
      <w:r w:rsidR="00232668">
        <w:t>e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:rsidR="001D71E3" w:rsidRPr="001D71E3" w:rsidRDefault="002E515C" w:rsidP="001D71E3">
      <w:pPr>
        <w:pStyle w:val="Odstavecsmlouvy"/>
      </w:pPr>
      <w:r>
        <w:t>Poskytovatel</w:t>
      </w:r>
      <w:r w:rsidR="00726B26" w:rsidRPr="001D71E3">
        <w:t xml:space="preserve"> prohlašuje, že se nenachází v úpadku ve smyslu zákona </w:t>
      </w:r>
      <w:r w:rsidR="00726B26"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 xml:space="preserve">e žádné známky hrozícího úpadku. </w:t>
      </w:r>
      <w:r>
        <w:t>Poskytovatel</w:t>
      </w:r>
      <w:r w:rsidR="001D71E3" w:rsidRPr="001D71E3">
        <w:t xml:space="preserve"> dále prohlašuje, že</w:t>
      </w:r>
      <w:r w:rsidR="00726B26" w:rsidRPr="001D71E3">
        <w:t xml:space="preserve"> na jeho majetek nebyl prohlášen konkurs</w:t>
      </w:r>
      <w:r w:rsidR="001D71E3" w:rsidRPr="001D71E3">
        <w:t>,</w:t>
      </w:r>
      <w:r w:rsidR="00726B26" w:rsidRPr="001D71E3">
        <w:t xml:space="preserve"> ani mu nebyla povolena reorganizace</w:t>
      </w:r>
      <w:r w:rsidR="001D71E3" w:rsidRPr="001D71E3">
        <w:t>,</w:t>
      </w:r>
      <w:r w:rsidR="00726B26" w:rsidRPr="001D71E3">
        <w:t xml:space="preserve"> ani vůči němu není vedeno insolvenční řízení.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2E515C" w:rsidP="001D71E3">
      <w:pPr>
        <w:pStyle w:val="Odstavecsmlouvy"/>
      </w:pPr>
      <w:r>
        <w:t>Poskytovatel</w:t>
      </w:r>
      <w:r w:rsidR="00726B26" w:rsidRPr="001D71E3">
        <w:t xml:space="preserve">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621D0C" w:rsidRDefault="00726B26" w:rsidP="00621D0C">
      <w:pPr>
        <w:pStyle w:val="Odstavecsmlouvy"/>
      </w:pPr>
      <w:r w:rsidRPr="001D71E3">
        <w:rPr>
          <w:snapToGrid w:val="0"/>
        </w:rPr>
        <w:t xml:space="preserve">Tato </w:t>
      </w:r>
      <w:r w:rsidRPr="00684BFA">
        <w:rPr>
          <w:snapToGrid w:val="0"/>
        </w:rPr>
        <w:t xml:space="preserve">smlouva je sepsána ve </w:t>
      </w:r>
      <w:r w:rsidR="00C468BC">
        <w:rPr>
          <w:snapToGrid w:val="0"/>
        </w:rPr>
        <w:t>třech</w:t>
      </w:r>
      <w:r w:rsidR="00023008" w:rsidRPr="00684BFA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2E515C">
        <w:rPr>
          <w:snapToGrid w:val="0"/>
        </w:rPr>
        <w:t>Objednatel</w:t>
      </w:r>
      <w:r w:rsidR="00C468BC">
        <w:rPr>
          <w:snapToGrid w:val="0"/>
        </w:rPr>
        <w:t xml:space="preserve"> obdrží dvě vyhotovení a </w:t>
      </w:r>
      <w:r w:rsidR="002E515C">
        <w:rPr>
          <w:snapToGrid w:val="0"/>
        </w:rPr>
        <w:t>Poskytovatel</w:t>
      </w:r>
      <w:r w:rsidR="00C468BC">
        <w:rPr>
          <w:snapToGrid w:val="0"/>
        </w:rPr>
        <w:t xml:space="preserve"> </w:t>
      </w:r>
      <w:r w:rsidR="00023008">
        <w:rPr>
          <w:snapToGrid w:val="0"/>
        </w:rPr>
        <w:t>obdrží jedno.</w:t>
      </w:r>
    </w:p>
    <w:p w:rsidR="00621D0C" w:rsidRDefault="00621D0C" w:rsidP="00621D0C">
      <w:pPr>
        <w:pStyle w:val="Odstavecsmlouvy"/>
        <w:numPr>
          <w:ilvl w:val="0"/>
          <w:numId w:val="0"/>
        </w:numPr>
        <w:ind w:left="567"/>
      </w:pPr>
    </w:p>
    <w:p w:rsidR="00834341" w:rsidRDefault="00621D0C" w:rsidP="001D71E3">
      <w:pPr>
        <w:pStyle w:val="Odstavecsmlouvy"/>
      </w:pPr>
      <w:r>
        <w:t>N</w:t>
      </w:r>
      <w:r w:rsidR="00834341">
        <w:t>edílnou součástí této smlouvy jsou:</w:t>
      </w:r>
    </w:p>
    <w:p w:rsidR="00621D0C" w:rsidRDefault="003555A8" w:rsidP="00834341">
      <w:pPr>
        <w:pStyle w:val="Odstavecsmlouvy"/>
        <w:numPr>
          <w:ilvl w:val="0"/>
          <w:numId w:val="18"/>
        </w:numPr>
      </w:pPr>
      <w:r>
        <w:t>P</w:t>
      </w:r>
      <w:r w:rsidR="00621D0C">
        <w:t>říloha č. 1</w:t>
      </w:r>
      <w:r>
        <w:t>:</w:t>
      </w:r>
      <w:r w:rsidR="00621D0C">
        <w:t xml:space="preserve"> </w:t>
      </w:r>
      <w:r>
        <w:t xml:space="preserve">Detailní specifikace Software; </w:t>
      </w:r>
    </w:p>
    <w:p w:rsidR="003555A8" w:rsidRDefault="003555A8" w:rsidP="00834341">
      <w:pPr>
        <w:pStyle w:val="Odstavecsmlouvy"/>
        <w:numPr>
          <w:ilvl w:val="0"/>
          <w:numId w:val="18"/>
        </w:numPr>
      </w:pPr>
      <w:r>
        <w:t>P</w:t>
      </w:r>
      <w:r w:rsidR="00834341">
        <w:t>říloha č. 2</w:t>
      </w:r>
      <w:r>
        <w:t>: D</w:t>
      </w:r>
      <w:r w:rsidR="00834341">
        <w:t>etailní specifik</w:t>
      </w:r>
      <w:r>
        <w:t>ace</w:t>
      </w:r>
      <w:r w:rsidR="00834341">
        <w:t xml:space="preserve"> Služ</w:t>
      </w:r>
      <w:r>
        <w:t>e</w:t>
      </w:r>
      <w:r w:rsidR="00834341">
        <w:t>b</w:t>
      </w:r>
      <w:r>
        <w:t>;</w:t>
      </w:r>
    </w:p>
    <w:p w:rsidR="00834341" w:rsidRDefault="003555A8" w:rsidP="00834341">
      <w:pPr>
        <w:pStyle w:val="Odstavecsmlouvy"/>
        <w:numPr>
          <w:ilvl w:val="0"/>
          <w:numId w:val="18"/>
        </w:numPr>
      </w:pPr>
      <w:r>
        <w:t>Příloha č. 3: Harmonogram</w:t>
      </w:r>
      <w:r w:rsidR="00CB108E">
        <w:t>;</w:t>
      </w:r>
    </w:p>
    <w:p w:rsidR="00CB108E" w:rsidRDefault="00CB108E" w:rsidP="00834341">
      <w:pPr>
        <w:pStyle w:val="Odstavecsmlouvy"/>
        <w:numPr>
          <w:ilvl w:val="0"/>
          <w:numId w:val="18"/>
        </w:numPr>
      </w:pPr>
      <w:r>
        <w:t>Příloha č. 4:</w:t>
      </w:r>
      <w:r w:rsidR="00B212B8">
        <w:t xml:space="preserve"> </w:t>
      </w:r>
      <w:r w:rsidR="00C333F0">
        <w:t xml:space="preserve">Podmínky </w:t>
      </w:r>
      <w:r w:rsidR="00B212B8">
        <w:t>dostupnosti Software;</w:t>
      </w:r>
    </w:p>
    <w:p w:rsidR="00B212B8" w:rsidRDefault="00B212B8" w:rsidP="00834341">
      <w:pPr>
        <w:pStyle w:val="Odstavecsmlouvy"/>
        <w:numPr>
          <w:ilvl w:val="0"/>
          <w:numId w:val="18"/>
        </w:numPr>
      </w:pPr>
      <w:r>
        <w:lastRenderedPageBreak/>
        <w:t>Příloha č. 5: Migrovaná data</w:t>
      </w:r>
      <w:r w:rsidR="009103C7">
        <w:t xml:space="preserve"> a seznam Dosavadních IS</w:t>
      </w:r>
      <w:r w:rsidR="00BD7439">
        <w:t>;</w:t>
      </w:r>
    </w:p>
    <w:p w:rsidR="00524B7C" w:rsidRDefault="00BD7439" w:rsidP="00834341">
      <w:pPr>
        <w:pStyle w:val="Odstavecsmlouvy"/>
        <w:numPr>
          <w:ilvl w:val="0"/>
          <w:numId w:val="18"/>
        </w:numPr>
      </w:pPr>
      <w:r>
        <w:t>Příloha č. 6: Seznam Přístrojů</w:t>
      </w:r>
      <w:r w:rsidR="00524B7C">
        <w:t>;</w:t>
      </w:r>
    </w:p>
    <w:p w:rsidR="00BD7439" w:rsidRDefault="00524B7C" w:rsidP="002F054B">
      <w:pPr>
        <w:pStyle w:val="Odstavecsmlouvy"/>
        <w:numPr>
          <w:ilvl w:val="0"/>
          <w:numId w:val="18"/>
        </w:numPr>
        <w:jc w:val="left"/>
      </w:pPr>
      <w:r>
        <w:t xml:space="preserve">Příloha č. 7: </w:t>
      </w:r>
      <w:r w:rsidRPr="00524B7C">
        <w:t>Seznam zaměstnanců Poskytovatele a dalších osob na straně Poskytovatele oprávněných přistupovat k Důvěrným informacím</w:t>
      </w:r>
      <w:r>
        <w:t>.</w:t>
      </w:r>
    </w:p>
    <w:p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:rsidR="004A45B0" w:rsidRPr="00D722DC" w:rsidRDefault="004A45B0" w:rsidP="00707C08">
      <w:pPr>
        <w:pStyle w:val="Nadpis1"/>
        <w:numPr>
          <w:ilvl w:val="0"/>
          <w:numId w:val="0"/>
        </w:numPr>
        <w:ind w:left="1080" w:hanging="720"/>
        <w:jc w:val="both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:rsidTr="005B49AA">
        <w:tc>
          <w:tcPr>
            <w:tcW w:w="4077" w:type="dxa"/>
            <w:shd w:val="clear" w:color="auto" w:fill="auto"/>
          </w:tcPr>
          <w:p w:rsidR="004A45B0" w:rsidRPr="00D722DC" w:rsidRDefault="004A45B0" w:rsidP="007D3F5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7D3F5F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5B14DB" w:rsidRPr="00D722DC" w:rsidRDefault="005B14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4A45B0" w:rsidRPr="00D722DC" w:rsidRDefault="007D3F5F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Steiner, s.r.o.</w:t>
            </w:r>
          </w:p>
          <w:p w:rsidR="004A45B0" w:rsidRPr="00D722DC" w:rsidRDefault="00C86C7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C86C73">
              <w:rPr>
                <w:sz w:val="22"/>
                <w:szCs w:val="22"/>
              </w:rPr>
              <w:t>Mgr. Ing. David Steiner, MBA, Ph.D., jednatel</w:t>
            </w:r>
          </w:p>
        </w:tc>
        <w:tc>
          <w:tcPr>
            <w:tcW w:w="1134" w:type="dxa"/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MUDr. Roman Kraus, MBA, ředitel</w:t>
            </w:r>
          </w:p>
          <w:p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E6446E" w:rsidRDefault="00E6446E" w:rsidP="00834341">
      <w:pPr>
        <w:jc w:val="center"/>
      </w:pPr>
    </w:p>
    <w:p w:rsidR="00E6446E" w:rsidRDefault="00E6446E" w:rsidP="00834341">
      <w:pPr>
        <w:jc w:val="center"/>
      </w:pPr>
    </w:p>
    <w:p w:rsidR="00E6446E" w:rsidRDefault="00E6446E" w:rsidP="00834341">
      <w:pPr>
        <w:jc w:val="center"/>
        <w:rPr>
          <w:b/>
        </w:rPr>
        <w:sectPr w:rsidR="00E6446E" w:rsidSect="004B39F8">
          <w:headerReference w:type="default" r:id="rId16"/>
          <w:footerReference w:type="default" r:id="rId17"/>
          <w:footerReference w:type="first" r:id="rId18"/>
          <w:pgSz w:w="11906" w:h="16838"/>
          <w:pgMar w:top="1417" w:right="926" w:bottom="1417" w:left="900" w:header="709" w:footer="708" w:gutter="0"/>
          <w:cols w:space="708"/>
          <w:docGrid w:linePitch="360"/>
        </w:sectPr>
      </w:pPr>
    </w:p>
    <w:p w:rsidR="00834341" w:rsidRPr="000729CF" w:rsidRDefault="00834341" w:rsidP="00834341">
      <w:pPr>
        <w:jc w:val="center"/>
        <w:rPr>
          <w:b/>
        </w:rPr>
      </w:pPr>
      <w:r>
        <w:rPr>
          <w:b/>
        </w:rPr>
        <w:lastRenderedPageBreak/>
        <w:t>PŘÍLOHA Č. 2</w:t>
      </w:r>
    </w:p>
    <w:p w:rsidR="00834341" w:rsidRPr="000729CF" w:rsidRDefault="00834341" w:rsidP="00834341">
      <w:pPr>
        <w:jc w:val="center"/>
        <w:rPr>
          <w:b/>
        </w:rPr>
      </w:pPr>
    </w:p>
    <w:p w:rsidR="00834341" w:rsidRPr="000729CF" w:rsidRDefault="00834341" w:rsidP="00834341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 w:rsidR="003555A8">
        <w:rPr>
          <w:b/>
        </w:rPr>
        <w:t>Služeb</w:t>
      </w:r>
    </w:p>
    <w:p w:rsidR="00834341" w:rsidRDefault="00834341" w:rsidP="00834341"/>
    <w:p w:rsidR="00FD6E3F" w:rsidRDefault="00FD6E3F" w:rsidP="00834341">
      <w:r>
        <w:t>Význam některých zkratek:</w:t>
      </w:r>
    </w:p>
    <w:p w:rsidR="00A37347" w:rsidRDefault="00FD6E3F" w:rsidP="002F054B">
      <w:pPr>
        <w:numPr>
          <w:ilvl w:val="0"/>
          <w:numId w:val="22"/>
        </w:numPr>
      </w:pPr>
      <w:r w:rsidRPr="002F054B">
        <w:rPr>
          <w:b/>
        </w:rPr>
        <w:t>NONSTOP</w:t>
      </w:r>
      <w:r>
        <w:t>: 24 hodin denně, 7 dnů v týdnu, 365 dnů v roce.</w:t>
      </w:r>
    </w:p>
    <w:p w:rsidR="00FD6E3F" w:rsidRDefault="00FD6E3F" w:rsidP="008343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3555A8" w:rsidRPr="006624C4" w:rsidTr="006624C4">
        <w:tc>
          <w:tcPr>
            <w:tcW w:w="1809" w:type="dxa"/>
            <w:shd w:val="clear" w:color="auto" w:fill="D9D9D9"/>
          </w:tcPr>
          <w:p w:rsidR="003555A8" w:rsidRPr="006624C4" w:rsidRDefault="003555A8" w:rsidP="000729CF">
            <w:pPr>
              <w:rPr>
                <w:b/>
              </w:rPr>
            </w:pPr>
            <w:r w:rsidRPr="006624C4">
              <w:rPr>
                <w:b/>
              </w:rPr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3555A8" w:rsidRPr="006624C4" w:rsidRDefault="00D104AC" w:rsidP="001C030B">
            <w:pPr>
              <w:rPr>
                <w:b/>
              </w:rPr>
            </w:pPr>
            <w:r w:rsidRPr="006624C4">
              <w:rPr>
                <w:b/>
              </w:rPr>
              <w:t>Servisní podpora</w:t>
            </w:r>
          </w:p>
        </w:tc>
        <w:tc>
          <w:tcPr>
            <w:tcW w:w="1559" w:type="dxa"/>
            <w:shd w:val="clear" w:color="auto" w:fill="D9D9D9"/>
          </w:tcPr>
          <w:p w:rsidR="003555A8" w:rsidRPr="006624C4" w:rsidRDefault="003555A8" w:rsidP="000729CF">
            <w:pPr>
              <w:rPr>
                <w:b/>
              </w:rPr>
            </w:pPr>
            <w:r w:rsidRPr="006624C4">
              <w:rPr>
                <w:b/>
              </w:rPr>
              <w:t>Kód Služby</w:t>
            </w:r>
            <w:r w:rsidR="00721906" w:rsidRPr="006624C4">
              <w:rPr>
                <w:b/>
              </w:rPr>
              <w:t>:</w:t>
            </w:r>
          </w:p>
        </w:tc>
        <w:tc>
          <w:tcPr>
            <w:tcW w:w="756" w:type="dxa"/>
            <w:shd w:val="clear" w:color="auto" w:fill="D9D9D9"/>
          </w:tcPr>
          <w:p w:rsidR="003555A8" w:rsidRPr="006624C4" w:rsidRDefault="00721906" w:rsidP="000729CF">
            <w:pPr>
              <w:rPr>
                <w:b/>
              </w:rPr>
            </w:pPr>
            <w:r w:rsidRPr="006624C4">
              <w:rPr>
                <w:b/>
              </w:rPr>
              <w:t>S01</w:t>
            </w:r>
          </w:p>
        </w:tc>
      </w:tr>
      <w:tr w:rsidR="00721906" w:rsidTr="006624C4">
        <w:tc>
          <w:tcPr>
            <w:tcW w:w="3936" w:type="dxa"/>
            <w:gridSpan w:val="2"/>
            <w:shd w:val="clear" w:color="auto" w:fill="auto"/>
          </w:tcPr>
          <w:p w:rsidR="00721906" w:rsidRDefault="002517DB" w:rsidP="00E22B95">
            <w:r>
              <w:t>Druh Služby (Paušální/Ad-</w:t>
            </w:r>
            <w:r w:rsidR="00721906">
              <w:t>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721906" w:rsidRDefault="002517DB" w:rsidP="000729CF">
            <w:r>
              <w:t>Ad-</w:t>
            </w:r>
            <w:r w:rsidR="00E22B95">
              <w:t>hoc Služba</w:t>
            </w:r>
          </w:p>
        </w:tc>
      </w:tr>
      <w:tr w:rsidR="00721906" w:rsidTr="006624C4">
        <w:tc>
          <w:tcPr>
            <w:tcW w:w="3936" w:type="dxa"/>
            <w:gridSpan w:val="2"/>
            <w:shd w:val="clear" w:color="auto" w:fill="auto"/>
          </w:tcPr>
          <w:p w:rsidR="00721906" w:rsidRDefault="00721906" w:rsidP="000729CF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721906" w:rsidRDefault="00977933" w:rsidP="00977933">
            <w:r>
              <w:t>Podpora Poskytovatele směřující k co nejrychlejšímu obnovení plné funkčnosti Software</w:t>
            </w:r>
            <w:r w:rsidR="00B14F56">
              <w:t xml:space="preserve"> v souladu s touto smlouvou, Zadávací dokumentací a Realizační studií, tj.</w:t>
            </w:r>
            <w:r>
              <w:t xml:space="preserve"> k odstranění </w:t>
            </w:r>
            <w:r w:rsidR="00B14F56">
              <w:t xml:space="preserve">vad a </w:t>
            </w:r>
            <w:r>
              <w:t>nedostatků ve funkčnosti Software</w:t>
            </w:r>
            <w:r w:rsidR="00B14F56">
              <w:t>, integračních vazeb realizovaných v rámci Integrace, vad a nedostatků připojení Přístrojů, jakož i vad zálohování</w:t>
            </w:r>
            <w:r>
              <w:t>. Poskytovatel v rámci této Služby zejména</w:t>
            </w:r>
            <w:r w:rsidR="00B14F56">
              <w:t xml:space="preserve"> (nikoli však výhradně)</w:t>
            </w:r>
            <w:r>
              <w:t>:</w:t>
            </w:r>
          </w:p>
          <w:p w:rsidR="00977933" w:rsidRDefault="00977933" w:rsidP="00977933">
            <w:pPr>
              <w:numPr>
                <w:ilvl w:val="0"/>
                <w:numId w:val="18"/>
              </w:numPr>
            </w:pPr>
            <w:r>
              <w:t>odstraňuje vady Software;</w:t>
            </w:r>
          </w:p>
          <w:p w:rsidR="00B14F56" w:rsidRDefault="00B14F56" w:rsidP="00977933">
            <w:pPr>
              <w:numPr>
                <w:ilvl w:val="0"/>
                <w:numId w:val="18"/>
              </w:numPr>
            </w:pPr>
            <w:r>
              <w:t>odstraňuje vady integračních vazeb;</w:t>
            </w:r>
          </w:p>
          <w:p w:rsidR="00B14F56" w:rsidRDefault="00B14F56" w:rsidP="00977933">
            <w:pPr>
              <w:numPr>
                <w:ilvl w:val="0"/>
                <w:numId w:val="18"/>
              </w:numPr>
            </w:pPr>
            <w:r>
              <w:t>odstraňuje vady připojení Přístrojů;</w:t>
            </w:r>
          </w:p>
          <w:p w:rsidR="00B14F56" w:rsidRDefault="00B14F56" w:rsidP="00977933">
            <w:pPr>
              <w:numPr>
                <w:ilvl w:val="0"/>
                <w:numId w:val="18"/>
              </w:numPr>
            </w:pPr>
            <w:r>
              <w:t>odstraňuje vady zálohování dle Zálohovacího plánu</w:t>
            </w:r>
            <w:r w:rsidR="005F3D6C">
              <w:t>, a to v rozsahu, v jakém Poskytovatel zálohování podle této smlouvy provádí</w:t>
            </w:r>
            <w:r>
              <w:t>;</w:t>
            </w:r>
          </w:p>
          <w:p w:rsidR="00977933" w:rsidRDefault="00B14F56" w:rsidP="001C030B">
            <w:pPr>
              <w:numPr>
                <w:ilvl w:val="0"/>
                <w:numId w:val="18"/>
              </w:numPr>
            </w:pPr>
            <w:r>
              <w:t xml:space="preserve">provádí </w:t>
            </w:r>
            <w:r w:rsidR="00977933">
              <w:t>úpravy Software, jestliže je to v s</w:t>
            </w:r>
            <w:r w:rsidR="001C030B">
              <w:t>ouladu s § 66 autorského zákona.</w:t>
            </w:r>
          </w:p>
          <w:p w:rsidR="00977933" w:rsidRDefault="00977933" w:rsidP="00977933"/>
          <w:p w:rsidR="00513083" w:rsidRDefault="00977933" w:rsidP="00513083">
            <w:r>
              <w:t xml:space="preserve">V případě prodlení se zahájením </w:t>
            </w:r>
            <w:r w:rsidR="00513083">
              <w:t xml:space="preserve">řešení Požadavku </w:t>
            </w:r>
            <w:r>
              <w:t xml:space="preserve">je Poskytovatel povinen zaplatit Objednateli smluvní pokutu ve výši </w:t>
            </w:r>
            <w:r w:rsidR="00513083">
              <w:t>0,1</w:t>
            </w:r>
            <w:r w:rsidR="00F7368C">
              <w:t xml:space="preserve"> </w:t>
            </w:r>
            <w:r>
              <w:t>% z</w:t>
            </w:r>
            <w:r w:rsidR="00F7368C">
              <w:t xml:space="preserve"> Ceny za Paušální Služby </w:t>
            </w:r>
            <w:r>
              <w:t>včetně DPH za každ</w:t>
            </w:r>
            <w:r w:rsidR="00513083">
              <w:t>ou</w:t>
            </w:r>
            <w:r>
              <w:t xml:space="preserve"> </w:t>
            </w:r>
            <w:r w:rsidR="00513083">
              <w:t xml:space="preserve">hodinu </w:t>
            </w:r>
            <w:r>
              <w:t>prodlení a za každý takový případ.</w:t>
            </w:r>
            <w:r w:rsidR="00513083">
              <w:t xml:space="preserve"> </w:t>
            </w:r>
          </w:p>
          <w:p w:rsidR="00513083" w:rsidRDefault="00513083" w:rsidP="00513083"/>
          <w:p w:rsidR="00977933" w:rsidRDefault="00513083" w:rsidP="00513083">
            <w:r>
              <w:t>V případě prodlení s vyřešením Požadavku je Poskytovatel povinen zaplatit Objednateli smluvní pokutu ve výši 0,1 % z Ceny za Paušální Služby včetně DPH za každou hodinu prodlení a za každý takový případ.</w:t>
            </w:r>
          </w:p>
        </w:tc>
      </w:tr>
      <w:tr w:rsidR="00721906" w:rsidTr="006624C4">
        <w:tc>
          <w:tcPr>
            <w:tcW w:w="3936" w:type="dxa"/>
            <w:gridSpan w:val="2"/>
            <w:shd w:val="clear" w:color="auto" w:fill="auto"/>
          </w:tcPr>
          <w:p w:rsidR="00721906" w:rsidRDefault="00721906" w:rsidP="000729CF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721906" w:rsidRDefault="00D104AC" w:rsidP="000729CF">
            <w:r>
              <w:t>8:00 až 16:00 hodin v pracovní dny, přičemž Požadavek doručený mimo tuto dobu se považuje za zadaný, tj. doručený v 8:00 hodin následující pracovní den.</w:t>
            </w:r>
          </w:p>
        </w:tc>
      </w:tr>
      <w:tr w:rsidR="00721906" w:rsidTr="006624C4">
        <w:tc>
          <w:tcPr>
            <w:tcW w:w="3936" w:type="dxa"/>
            <w:gridSpan w:val="2"/>
            <w:shd w:val="clear" w:color="auto" w:fill="auto"/>
          </w:tcPr>
          <w:p w:rsidR="00721906" w:rsidRDefault="00721906" w:rsidP="000729CF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721906" w:rsidRDefault="00D104AC" w:rsidP="00D104AC">
            <w:r>
              <w:t>1 hodina</w:t>
            </w:r>
          </w:p>
        </w:tc>
      </w:tr>
      <w:tr w:rsidR="00721906" w:rsidTr="006624C4">
        <w:tc>
          <w:tcPr>
            <w:tcW w:w="3936" w:type="dxa"/>
            <w:gridSpan w:val="2"/>
            <w:shd w:val="clear" w:color="auto" w:fill="auto"/>
          </w:tcPr>
          <w:p w:rsidR="00721906" w:rsidRDefault="00721906" w:rsidP="00721906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721906" w:rsidRDefault="00E22B95" w:rsidP="000729CF">
            <w:r>
              <w:t>4 hodiny</w:t>
            </w:r>
          </w:p>
        </w:tc>
      </w:tr>
    </w:tbl>
    <w:p w:rsidR="001C030B" w:rsidRDefault="001C030B" w:rsidP="000729C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1C030B" w:rsidRPr="006624C4" w:rsidTr="00D550DE">
        <w:tc>
          <w:tcPr>
            <w:tcW w:w="1809" w:type="dxa"/>
            <w:shd w:val="clear" w:color="auto" w:fill="D9D9D9"/>
          </w:tcPr>
          <w:p w:rsidR="001C030B" w:rsidRPr="006624C4" w:rsidRDefault="001C030B" w:rsidP="00D550DE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1C030B" w:rsidRPr="006624C4" w:rsidRDefault="001C030B" w:rsidP="001C030B">
            <w:pPr>
              <w:rPr>
                <w:b/>
              </w:rPr>
            </w:pPr>
            <w:r>
              <w:rPr>
                <w:b/>
              </w:rPr>
              <w:t xml:space="preserve">Technická </w:t>
            </w:r>
            <w:r w:rsidRPr="006624C4">
              <w:rPr>
                <w:b/>
              </w:rPr>
              <w:t>podpora</w:t>
            </w:r>
          </w:p>
        </w:tc>
        <w:tc>
          <w:tcPr>
            <w:tcW w:w="1559" w:type="dxa"/>
            <w:shd w:val="clear" w:color="auto" w:fill="D9D9D9"/>
          </w:tcPr>
          <w:p w:rsidR="001C030B" w:rsidRPr="006624C4" w:rsidRDefault="001C030B" w:rsidP="00D550DE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1C030B" w:rsidRPr="006624C4" w:rsidRDefault="001C030B" w:rsidP="001C030B">
            <w:pPr>
              <w:rPr>
                <w:b/>
              </w:rPr>
            </w:pPr>
            <w:r w:rsidRPr="006624C4">
              <w:rPr>
                <w:b/>
              </w:rPr>
              <w:t>S0</w:t>
            </w:r>
            <w:r>
              <w:rPr>
                <w:b/>
              </w:rPr>
              <w:t>2</w:t>
            </w:r>
          </w:p>
        </w:tc>
      </w:tr>
      <w:tr w:rsidR="001C030B" w:rsidTr="00D550DE">
        <w:tc>
          <w:tcPr>
            <w:tcW w:w="3936" w:type="dxa"/>
            <w:gridSpan w:val="2"/>
            <w:shd w:val="clear" w:color="auto" w:fill="auto"/>
          </w:tcPr>
          <w:p w:rsidR="001C030B" w:rsidRDefault="002517DB" w:rsidP="00D550DE">
            <w:r>
              <w:t>Druh Služby (Paušální/Ad-</w:t>
            </w:r>
            <w:r w:rsidR="001C030B">
              <w:t>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1C030B" w:rsidRDefault="002517DB" w:rsidP="00D550DE">
            <w:r>
              <w:t>Ad-</w:t>
            </w:r>
            <w:r w:rsidR="001C030B">
              <w:t>hoc Služba</w:t>
            </w:r>
          </w:p>
        </w:tc>
      </w:tr>
      <w:tr w:rsidR="001C030B" w:rsidTr="00D550DE">
        <w:tc>
          <w:tcPr>
            <w:tcW w:w="3936" w:type="dxa"/>
            <w:gridSpan w:val="2"/>
            <w:shd w:val="clear" w:color="auto" w:fill="auto"/>
          </w:tcPr>
          <w:p w:rsidR="001C030B" w:rsidRDefault="001C030B" w:rsidP="00D550DE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1C030B" w:rsidRDefault="001C030B" w:rsidP="00D550DE">
            <w:r>
              <w:t xml:space="preserve">Podpora Poskytovatele směřující k udržení </w:t>
            </w:r>
            <w:r w:rsidR="00533D1F">
              <w:t xml:space="preserve">plné </w:t>
            </w:r>
            <w:r>
              <w:t>funkčnosti Software v prostředí Objednatele. Poskytovatel v rámci této Služby zejména</w:t>
            </w:r>
            <w:r w:rsidR="00B14F56">
              <w:t xml:space="preserve"> (nikoli však výhradně)</w:t>
            </w:r>
            <w:r>
              <w:t>:</w:t>
            </w:r>
          </w:p>
          <w:p w:rsidR="001C030B" w:rsidRDefault="001C030B" w:rsidP="00D550DE">
            <w:pPr>
              <w:numPr>
                <w:ilvl w:val="0"/>
                <w:numId w:val="18"/>
              </w:numPr>
            </w:pPr>
            <w:r>
              <w:t>provádí změny v konfiguraci Software dle potřeb Objednatele;</w:t>
            </w:r>
          </w:p>
          <w:p w:rsidR="001C030B" w:rsidRDefault="001C030B" w:rsidP="00D550DE">
            <w:pPr>
              <w:numPr>
                <w:ilvl w:val="0"/>
                <w:numId w:val="18"/>
              </w:numPr>
            </w:pPr>
            <w:r>
              <w:t xml:space="preserve">zajišťuje připojení nových </w:t>
            </w:r>
            <w:r w:rsidR="00B14F56">
              <w:t>Přístrojů neuvedených v příloze č. 6 této smlouvy</w:t>
            </w:r>
            <w:r>
              <w:t>;</w:t>
            </w:r>
          </w:p>
          <w:p w:rsidR="00B14F56" w:rsidRDefault="00B14F56" w:rsidP="00D550DE">
            <w:pPr>
              <w:numPr>
                <w:ilvl w:val="0"/>
                <w:numId w:val="18"/>
              </w:numPr>
            </w:pPr>
            <w:r>
              <w:t>vytváří nové integrační vazby na software třetích stran neuvedené v příloze č. 1 této smlouvy;</w:t>
            </w:r>
          </w:p>
          <w:p w:rsidR="001C030B" w:rsidRDefault="001C030B" w:rsidP="00D550DE">
            <w:pPr>
              <w:numPr>
                <w:ilvl w:val="0"/>
                <w:numId w:val="18"/>
              </w:numPr>
            </w:pPr>
            <w:r>
              <w:t xml:space="preserve">poskytuje konzultace a součinnost Objednateli </w:t>
            </w:r>
            <w:r w:rsidR="006208EE">
              <w:t xml:space="preserve">na administrátorské úrovni </w:t>
            </w:r>
            <w:r>
              <w:t xml:space="preserve">za účelem zajišťování plné funkčnosti Software, a to zejména </w:t>
            </w:r>
            <w:r w:rsidR="00E82DAA">
              <w:t xml:space="preserve">vzhledem ke změnám </w:t>
            </w:r>
            <w:r>
              <w:t xml:space="preserve">prostředí </w:t>
            </w:r>
            <w:r w:rsidR="00533D1F">
              <w:t>Objednatele.</w:t>
            </w:r>
          </w:p>
          <w:p w:rsidR="001C030B" w:rsidRDefault="001C030B" w:rsidP="00D550DE"/>
          <w:p w:rsidR="00513083" w:rsidRDefault="00513083" w:rsidP="00513083">
            <w:r>
              <w:t xml:space="preserve">V případě prodlení se zahájením řešení Požadavku je Poskytovatel povinen zaplatit Objednateli smluvní pokutu ve výši 0,1 % z Ceny za Paušální Služby včetně DPH za každou hodinu prodlení a za každý takový případ. </w:t>
            </w:r>
          </w:p>
          <w:p w:rsidR="00513083" w:rsidRDefault="00513083" w:rsidP="00513083"/>
          <w:p w:rsidR="001C030B" w:rsidRDefault="00513083" w:rsidP="00513083">
            <w:r>
              <w:t>V případě prodlení s vyřešením Požadavku je Poskytovatel povinen zaplatit Objednateli smluvní pokutu ve výši 0,1 % z Ceny za Paušální Služby včetně DPH za každou hodinu prodlení a za každý takový případ.</w:t>
            </w:r>
          </w:p>
        </w:tc>
      </w:tr>
      <w:tr w:rsidR="001C030B" w:rsidTr="00D550DE">
        <w:tc>
          <w:tcPr>
            <w:tcW w:w="3936" w:type="dxa"/>
            <w:gridSpan w:val="2"/>
            <w:shd w:val="clear" w:color="auto" w:fill="auto"/>
          </w:tcPr>
          <w:p w:rsidR="001C030B" w:rsidRDefault="001C030B" w:rsidP="00D550DE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1C030B" w:rsidRDefault="001C030B" w:rsidP="00D550DE">
            <w:r>
              <w:t>8:00 až 16:00 hodin v pracovní dny, přičemž Požadavek doručený mimo tuto dobu se považuje za zadaný, tj. doručený v 8:00 hodin následující pracovní den.</w:t>
            </w:r>
          </w:p>
        </w:tc>
      </w:tr>
      <w:tr w:rsidR="001C030B" w:rsidTr="00D550DE">
        <w:tc>
          <w:tcPr>
            <w:tcW w:w="3936" w:type="dxa"/>
            <w:gridSpan w:val="2"/>
            <w:shd w:val="clear" w:color="auto" w:fill="auto"/>
          </w:tcPr>
          <w:p w:rsidR="001C030B" w:rsidRDefault="001C030B" w:rsidP="00D550DE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1C030B" w:rsidRDefault="001C030B" w:rsidP="005F3D6C">
            <w:r>
              <w:t xml:space="preserve">1 </w:t>
            </w:r>
            <w:r w:rsidR="005F3D6C">
              <w:t>pracovní den</w:t>
            </w:r>
          </w:p>
        </w:tc>
      </w:tr>
      <w:tr w:rsidR="001C030B" w:rsidTr="00D550DE">
        <w:tc>
          <w:tcPr>
            <w:tcW w:w="3936" w:type="dxa"/>
            <w:gridSpan w:val="2"/>
            <w:shd w:val="clear" w:color="auto" w:fill="auto"/>
          </w:tcPr>
          <w:p w:rsidR="001C030B" w:rsidRDefault="001C030B" w:rsidP="00D550DE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1C030B" w:rsidRDefault="001C030B" w:rsidP="005F3D6C">
            <w:r>
              <w:t xml:space="preserve">4 </w:t>
            </w:r>
            <w:r w:rsidR="005F3D6C">
              <w:t>pracovní dny</w:t>
            </w:r>
          </w:p>
        </w:tc>
      </w:tr>
    </w:tbl>
    <w:p w:rsidR="001C030B" w:rsidRDefault="001C030B" w:rsidP="001C030B"/>
    <w:p w:rsidR="00834341" w:rsidRDefault="00834341" w:rsidP="000729CF"/>
    <w:p w:rsidR="00634B27" w:rsidRDefault="00634B27"/>
    <w:p w:rsidR="00634B27" w:rsidRDefault="00634B2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653009" w:rsidRPr="006624C4" w:rsidTr="006624C4">
        <w:tc>
          <w:tcPr>
            <w:tcW w:w="180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653009" w:rsidRPr="006624C4" w:rsidRDefault="005D3A93" w:rsidP="00653009">
            <w:pPr>
              <w:rPr>
                <w:b/>
              </w:rPr>
            </w:pPr>
            <w:r>
              <w:rPr>
                <w:b/>
              </w:rPr>
              <w:t>Profyla</w:t>
            </w:r>
            <w:r w:rsidR="00E01117">
              <w:rPr>
                <w:b/>
              </w:rPr>
              <w:t>ktick</w:t>
            </w:r>
            <w:r w:rsidR="00634B27">
              <w:rPr>
                <w:b/>
              </w:rPr>
              <w:t>é prohlídky</w:t>
            </w:r>
          </w:p>
        </w:tc>
        <w:tc>
          <w:tcPr>
            <w:tcW w:w="155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653009" w:rsidRPr="006624C4" w:rsidRDefault="00653009" w:rsidP="001C030B">
            <w:pPr>
              <w:rPr>
                <w:b/>
              </w:rPr>
            </w:pPr>
            <w:r w:rsidRPr="006624C4">
              <w:rPr>
                <w:b/>
              </w:rPr>
              <w:t>S0</w:t>
            </w:r>
            <w:r w:rsidR="001C030B">
              <w:rPr>
                <w:b/>
              </w:rPr>
              <w:t>3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2517DB" w:rsidP="002517DB">
            <w:r>
              <w:t>Druh Služby (Paušální/A</w:t>
            </w:r>
            <w:r w:rsidR="00653009">
              <w:t>d-hoc):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5D3A93" w:rsidP="00653009">
            <w:r>
              <w:t>Paušální Služba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634B27" w:rsidP="00653009">
            <w:r>
              <w:t xml:space="preserve">Provádění preventivních </w:t>
            </w:r>
            <w:r w:rsidR="00E01117">
              <w:t xml:space="preserve">prohlídek Software </w:t>
            </w:r>
            <w:r>
              <w:t>za účelem</w:t>
            </w:r>
            <w:r w:rsidR="00E01117">
              <w:t xml:space="preserve"> předcházení </w:t>
            </w:r>
            <w:r w:rsidR="00B14F56">
              <w:t>vadám Software a nestandardním stavům Software</w:t>
            </w:r>
            <w:r w:rsidR="00E01117">
              <w:t>.</w:t>
            </w:r>
            <w:r>
              <w:t xml:space="preserve"> Za vady Software se považují veškeré rozpory s touto smlouvou, Zadávací dokumentací, </w:t>
            </w:r>
            <w:r w:rsidR="00B14F56">
              <w:t xml:space="preserve">Realizační studií, </w:t>
            </w:r>
            <w:r>
              <w:t>oprávněnými pokyny Objednatele a stavem, ve kterém Software podle této smlouvy v daném časovém okamžiku má být.</w:t>
            </w:r>
          </w:p>
          <w:p w:rsidR="00E01117" w:rsidRDefault="00E01117" w:rsidP="00653009"/>
          <w:p w:rsidR="00E01117" w:rsidRDefault="00E01117" w:rsidP="00653009">
            <w:r>
              <w:t xml:space="preserve">Poskytovatel je povinen Objednatele informovat o zahájení každé prohlídky nejméně jeden pracovní den předem s tím, že Objednateli současně sdělí dobu, po kterou bude prohlídku provádět. O výsledku každé prohlídky učiní Poskytovatel </w:t>
            </w:r>
            <w:r w:rsidR="00E90328">
              <w:t xml:space="preserve">bez zbytečného odkladu </w:t>
            </w:r>
            <w:r>
              <w:t xml:space="preserve">záznam do </w:t>
            </w:r>
            <w:r w:rsidR="00E90328">
              <w:t>Provozního deníku</w:t>
            </w:r>
            <w:r>
              <w:t xml:space="preserve">, </w:t>
            </w:r>
            <w:r w:rsidR="00E90328">
              <w:t xml:space="preserve">kde </w:t>
            </w:r>
            <w:r>
              <w:t xml:space="preserve">uvede veškerá zjištění a identifikované vady. </w:t>
            </w:r>
            <w:r w:rsidR="00E90328">
              <w:t xml:space="preserve">Na tento </w:t>
            </w:r>
            <w:r>
              <w:t xml:space="preserve">záznam Poskytovatel </w:t>
            </w:r>
            <w:r w:rsidR="00E90328">
              <w:t xml:space="preserve">písemně upozorní </w:t>
            </w:r>
            <w:r>
              <w:t>Objednatel</w:t>
            </w:r>
            <w:r w:rsidR="00E90328">
              <w:t>e</w:t>
            </w:r>
            <w:r>
              <w:t xml:space="preserve"> do druhého pracovního dne od ukončení prohlídky. Veškeré vady je Poskytovatel povine</w:t>
            </w:r>
            <w:r w:rsidR="004B39F8">
              <w:t>n odstranit do 5 pracovních dnů</w:t>
            </w:r>
            <w:r>
              <w:t xml:space="preserve"> od jejich zjištění.</w:t>
            </w:r>
            <w:r w:rsidR="00E90328">
              <w:t xml:space="preserve"> O odstranění závad učiní Poskytovatel záznam do Provozního deníku.</w:t>
            </w:r>
          </w:p>
          <w:p w:rsidR="00E01117" w:rsidRDefault="00E01117" w:rsidP="00653009"/>
          <w:p w:rsidR="00634B27" w:rsidRDefault="00E01117" w:rsidP="00653009">
            <w:r>
              <w:t xml:space="preserve">V případě, že Poskytovatel nesplní svou povinnost Objednatele předem informovat o zahájení prohlídky, je Poskytovatel povinen zaplatit Objednateli smluvní pokutu ve výši </w:t>
            </w:r>
            <w:r w:rsidR="00046BDE">
              <w:t>1 % z Ceny za Paušální Služby</w:t>
            </w:r>
            <w:r>
              <w:t xml:space="preserve"> za každý takový případ. </w:t>
            </w:r>
          </w:p>
          <w:p w:rsidR="00634B27" w:rsidRDefault="00634B27" w:rsidP="00653009"/>
          <w:p w:rsidR="00E01117" w:rsidRDefault="00634B27" w:rsidP="00634B27">
            <w:r>
              <w:t xml:space="preserve">V případě </w:t>
            </w:r>
            <w:r w:rsidR="00E01117">
              <w:t xml:space="preserve">prodlení se </w:t>
            </w:r>
            <w:r>
              <w:t xml:space="preserve">zasláním </w:t>
            </w:r>
            <w:r w:rsidR="00E90328">
              <w:t xml:space="preserve">upozornění na provedení </w:t>
            </w:r>
            <w:r>
              <w:t xml:space="preserve">záznamu o výsledku prohlídky </w:t>
            </w:r>
            <w:r w:rsidR="00E90328">
              <w:t xml:space="preserve">do Provozního deníku </w:t>
            </w:r>
            <w:r w:rsidR="00E01117">
              <w:t xml:space="preserve">je Poskytovatel povinen zaplatit Objednateli smluvní pokutu ve výši </w:t>
            </w:r>
            <w:r w:rsidR="00046BDE">
              <w:t xml:space="preserve">1 </w:t>
            </w:r>
            <w:r w:rsidR="00E01117">
              <w:t>% z</w:t>
            </w:r>
            <w:r w:rsidR="00046BDE">
              <w:t xml:space="preserve"> Ceny za Paušální Služby </w:t>
            </w:r>
            <w:r w:rsidR="00E01117">
              <w:t>včetně DPH za každý den prodlení a za každý takový případ.</w:t>
            </w:r>
          </w:p>
          <w:p w:rsidR="00634B27" w:rsidRDefault="00634B27" w:rsidP="00634B27"/>
          <w:p w:rsidR="00634B27" w:rsidRDefault="00634B27" w:rsidP="00634B27">
            <w:r>
              <w:t xml:space="preserve">V případě, že v určitém kalendářním měsíci neprovede Poskytovatel minimální sjednaný počet prohlídek, je Poskytovatel povinen zaplatit Objednateli smluvní pokutu ve výši </w:t>
            </w:r>
            <w:r w:rsidR="00046BDE">
              <w:t xml:space="preserve">1 % z Ceny za Paušální Služby </w:t>
            </w:r>
            <w:r>
              <w:t>za každý takový případ.</w:t>
            </w:r>
          </w:p>
          <w:p w:rsidR="00634B27" w:rsidRDefault="00634B27" w:rsidP="00634B27"/>
          <w:p w:rsidR="00634B27" w:rsidRDefault="00634B27" w:rsidP="00760B02">
            <w:r>
              <w:t xml:space="preserve">V případě prodlení s odstraněním vad zjištěných při prohlídce je Poskytovatel povinen zaplatit Objednateli smluvní pokutu ve výši </w:t>
            </w:r>
            <w:r w:rsidR="00046BDE">
              <w:t xml:space="preserve">1 % z Ceny za Paušální Služby </w:t>
            </w:r>
            <w:r>
              <w:t>včetně DPH za každý den prodlení a za každou takovou vadu.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4B39F8" w:rsidP="004B39F8">
            <w:r>
              <w:t>Nejméně jedna preventivní prohlídka v každém kalendářním měsíci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E01117" w:rsidP="00653009">
            <w:r>
              <w:t>---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E01117" w:rsidP="00653009">
            <w:r>
              <w:t>---</w:t>
            </w:r>
          </w:p>
        </w:tc>
      </w:tr>
    </w:tbl>
    <w:p w:rsidR="00653009" w:rsidRDefault="00653009" w:rsidP="000729CF"/>
    <w:p w:rsidR="00634B27" w:rsidRDefault="00634B2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653009" w:rsidRPr="006624C4" w:rsidTr="006624C4">
        <w:tc>
          <w:tcPr>
            <w:tcW w:w="180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653009" w:rsidRPr="006624C4" w:rsidRDefault="004B39F8" w:rsidP="00E82DAA">
            <w:pPr>
              <w:rPr>
                <w:b/>
              </w:rPr>
            </w:pPr>
            <w:r>
              <w:rPr>
                <w:b/>
              </w:rPr>
              <w:t>Školení</w:t>
            </w:r>
          </w:p>
        </w:tc>
        <w:tc>
          <w:tcPr>
            <w:tcW w:w="155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653009" w:rsidRPr="006624C4" w:rsidRDefault="00653009" w:rsidP="00736A64">
            <w:pPr>
              <w:rPr>
                <w:b/>
              </w:rPr>
            </w:pPr>
            <w:r w:rsidRPr="006624C4">
              <w:rPr>
                <w:b/>
              </w:rPr>
              <w:t>S0</w:t>
            </w:r>
            <w:r w:rsidR="00736A64">
              <w:rPr>
                <w:b/>
              </w:rPr>
              <w:t>4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Druh Služby (paušální/ad-hoc):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4B39F8" w:rsidP="00653009">
            <w:r>
              <w:t>Ad-hoc Služba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8016F0" w:rsidRDefault="00B4051F" w:rsidP="00B4051F">
            <w:r>
              <w:t>Poskytovatel provede školení pracovníků Objednatele, a to v rozsahu uvedeném v Požadavku. Podle obsahu Požadavku provede Poskytovatel školení buď na uživatelské, nebo administrátorské úrovni.</w:t>
            </w:r>
            <w:r w:rsidR="008016F0">
              <w:t xml:space="preserve"> Školení provede Poskytovatel svými pracovníky v prostorách Objednatele.</w:t>
            </w:r>
          </w:p>
          <w:p w:rsidR="008016F0" w:rsidRDefault="008016F0" w:rsidP="00B4051F"/>
          <w:p w:rsidR="00513083" w:rsidRDefault="008016F0" w:rsidP="00B4051F">
            <w:r>
              <w:t xml:space="preserve">Za účelem poskytování této Služby poskytne Objednatel součinnost spočívající v zajištění prostor pro školení. </w:t>
            </w:r>
          </w:p>
          <w:p w:rsidR="00513083" w:rsidRDefault="00513083" w:rsidP="00513083"/>
          <w:p w:rsidR="00B4051F" w:rsidRDefault="00513083" w:rsidP="00B4051F">
            <w:r>
              <w:t xml:space="preserve">V případě prodlení se zahájením řešení Požadavku je Poskytovatel povinen zaplatit Objednateli smluvní pokutu ve výši 20.000,- Kč. 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6208EE" w:rsidP="00653009">
            <w:r>
              <w:t>9:00 až 17:00 v pracovní dny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6208EE" w:rsidP="008016F0">
            <w:r>
              <w:t>Začátek školení do 14 dnů od zadání Požadavku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B4051F" w:rsidP="00653009">
            <w:r>
              <w:t>---</w:t>
            </w:r>
          </w:p>
        </w:tc>
      </w:tr>
    </w:tbl>
    <w:p w:rsidR="00653009" w:rsidRDefault="00653009" w:rsidP="000729CF"/>
    <w:p w:rsidR="00CB108E" w:rsidRDefault="00CB108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653009" w:rsidRPr="006624C4" w:rsidTr="006624C4">
        <w:tc>
          <w:tcPr>
            <w:tcW w:w="180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653009" w:rsidRPr="006624C4" w:rsidRDefault="00E82DAA" w:rsidP="00653009">
            <w:pPr>
              <w:rPr>
                <w:b/>
              </w:rPr>
            </w:pPr>
            <w:r>
              <w:rPr>
                <w:b/>
              </w:rPr>
              <w:t>Hot-line</w:t>
            </w:r>
          </w:p>
        </w:tc>
        <w:tc>
          <w:tcPr>
            <w:tcW w:w="155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653009" w:rsidRPr="006624C4" w:rsidRDefault="00736A64" w:rsidP="00653009">
            <w:pPr>
              <w:rPr>
                <w:b/>
              </w:rPr>
            </w:pPr>
            <w:r>
              <w:rPr>
                <w:b/>
              </w:rPr>
              <w:t>S05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208EE">
            <w:r>
              <w:t>Druh Služby (</w:t>
            </w:r>
            <w:r w:rsidR="006208EE">
              <w:t>P</w:t>
            </w:r>
            <w:r>
              <w:t>aušální/</w:t>
            </w:r>
            <w:r w:rsidR="006208EE">
              <w:t>A</w:t>
            </w:r>
            <w:r>
              <w:t>d-hoc):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6208EE" w:rsidP="00653009">
            <w:r>
              <w:t>Paušální Služba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6208EE" w:rsidP="00653009">
            <w:r>
              <w:t>Poskytování podpory uživatelům Software</w:t>
            </w:r>
            <w:r w:rsidR="003B0EC4">
              <w:t xml:space="preserve">. Služba spočívá v zodpovídání dotazů uživatelů podaných telefonicky, e-mailem nebo přes systém </w:t>
            </w:r>
            <w:proofErr w:type="spellStart"/>
            <w:r w:rsidR="003B0EC4">
              <w:t>HelpDesk</w:t>
            </w:r>
            <w:proofErr w:type="spellEnd"/>
            <w:r w:rsidR="003B0EC4">
              <w:t>.</w:t>
            </w:r>
          </w:p>
          <w:p w:rsidR="003B0EC4" w:rsidRDefault="003B0EC4" w:rsidP="00653009"/>
          <w:p w:rsidR="003B0EC4" w:rsidRDefault="003B0EC4" w:rsidP="002F054B">
            <w:r>
              <w:t xml:space="preserve">Za účelem poskytování této Služby sdělí Poskytovatel Objednateli do 3 pracovních dnů o začátku běhu Doby poskytování Služeb telefonní číslo a e-mail pro uživatele Software. Poskytovatel ve stejné lhůtě poskytne Objednateli </w:t>
            </w:r>
            <w:r w:rsidR="00E90328">
              <w:t xml:space="preserve">uživatelský </w:t>
            </w:r>
            <w:r>
              <w:t xml:space="preserve">návod k používání systému </w:t>
            </w:r>
            <w:proofErr w:type="spellStart"/>
            <w:r>
              <w:t>HelpDesk</w:t>
            </w:r>
            <w:proofErr w:type="spellEnd"/>
            <w:r>
              <w:t>. Tento návod je Poskytovatel povinen průběžně aktualizovat tak, aby plnil svůj účel.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3B0EC4" w:rsidP="00653009">
            <w:r>
              <w:t>8:00 až 16:00 denně, tj. 7 dnů v týdnu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3221E7" w:rsidP="00653009">
            <w:r>
              <w:t>Ihned po vznesení dotazu uživatele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E90328" w:rsidP="00653009">
            <w:r>
              <w:t>60</w:t>
            </w:r>
            <w:r w:rsidR="003B0EC4">
              <w:t xml:space="preserve"> minut</w:t>
            </w:r>
          </w:p>
        </w:tc>
      </w:tr>
    </w:tbl>
    <w:p w:rsidR="00653009" w:rsidRDefault="00653009" w:rsidP="000729CF"/>
    <w:p w:rsidR="00CB108E" w:rsidRDefault="00CB108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653009" w:rsidRPr="006624C4" w:rsidTr="006624C4">
        <w:tc>
          <w:tcPr>
            <w:tcW w:w="180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653009" w:rsidRPr="006624C4" w:rsidRDefault="006C695C" w:rsidP="006D6766">
            <w:pPr>
              <w:rPr>
                <w:b/>
              </w:rPr>
            </w:pPr>
            <w:r>
              <w:rPr>
                <w:b/>
              </w:rPr>
              <w:t>Legislativní a bezpečnostní aktualizace</w:t>
            </w:r>
          </w:p>
        </w:tc>
        <w:tc>
          <w:tcPr>
            <w:tcW w:w="155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653009" w:rsidRPr="006624C4" w:rsidRDefault="00736A64" w:rsidP="00653009">
            <w:pPr>
              <w:rPr>
                <w:b/>
              </w:rPr>
            </w:pPr>
            <w:r>
              <w:rPr>
                <w:b/>
              </w:rPr>
              <w:t>S06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760B02">
            <w:r>
              <w:t>Druh Služby (</w:t>
            </w:r>
            <w:r w:rsidR="00760B02">
              <w:t>P</w:t>
            </w:r>
            <w:r>
              <w:t>aušální/</w:t>
            </w:r>
            <w:r w:rsidR="00760B02">
              <w:t>Ad</w:t>
            </w:r>
            <w:r>
              <w:t>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1121EA" w:rsidP="00653009">
            <w:r>
              <w:t xml:space="preserve">Paušální </w:t>
            </w:r>
            <w:r w:rsidR="00760B02">
              <w:t>Služba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1121EA" w:rsidRDefault="001121EA" w:rsidP="006D6766">
            <w:r>
              <w:t>Sledování vývoje právní úpravy a vývoje norem se vztahem k Software a jeho účelu</w:t>
            </w:r>
            <w:r w:rsidR="006C695C">
              <w:t xml:space="preserve"> a identifikace změn Software, jejichž potřebu tento vývoj vyvolává (dále jen „</w:t>
            </w:r>
            <w:r w:rsidR="006C695C" w:rsidRPr="002F054B">
              <w:rPr>
                <w:b/>
              </w:rPr>
              <w:t>Legislativní změny</w:t>
            </w:r>
            <w:r w:rsidR="006C695C">
              <w:t>“)</w:t>
            </w:r>
            <w:r>
              <w:t>. Sledování vývoje bezpečnostních situace</w:t>
            </w:r>
            <w:r w:rsidR="006C695C">
              <w:t xml:space="preserve"> včetně identifikace</w:t>
            </w:r>
            <w:r>
              <w:t xml:space="preserve"> </w:t>
            </w:r>
            <w:r w:rsidR="006C695C">
              <w:t xml:space="preserve">aktuálních bezpečnostních </w:t>
            </w:r>
            <w:r>
              <w:t>hrozeb</w:t>
            </w:r>
            <w:r w:rsidR="006C695C">
              <w:t>, které mohou využít zranitelností Software a narušit bezpečnost informací v Software zpracovávaných, a identifikace potřeb změn Software za účelem minimalizace z toho plynoucích rizik (dále „</w:t>
            </w:r>
            <w:r w:rsidR="006C695C" w:rsidRPr="002F054B">
              <w:rPr>
                <w:b/>
              </w:rPr>
              <w:t>Bezpečnostní změny</w:t>
            </w:r>
            <w:r w:rsidR="006C695C">
              <w:t>“)</w:t>
            </w:r>
            <w:r>
              <w:t>.</w:t>
            </w:r>
            <w:r w:rsidR="006D6766">
              <w:t xml:space="preserve"> </w:t>
            </w:r>
          </w:p>
          <w:p w:rsidR="006C695C" w:rsidRDefault="006C695C" w:rsidP="006D6766"/>
          <w:p w:rsidR="006C695C" w:rsidRDefault="006C695C" w:rsidP="006D6766">
            <w:r>
              <w:t xml:space="preserve">Poskytovatel je povinen </w:t>
            </w:r>
            <w:r w:rsidR="00F05598">
              <w:t xml:space="preserve">implementovat Legislativní změny do Software vždy tak, aby nejpozději 3 pracovní dny před nabytím účinnosti Legislativní změny mohl být zahájen akceptační proces takto upraveného Software dle čl. </w:t>
            </w:r>
            <w:r w:rsidR="00F05598">
              <w:fldChar w:fldCharType="begin"/>
            </w:r>
            <w:r w:rsidR="00F05598">
              <w:instrText xml:space="preserve"> REF _Ref497902648 \n \h </w:instrText>
            </w:r>
            <w:r w:rsidR="00F05598">
              <w:fldChar w:fldCharType="separate"/>
            </w:r>
            <w:r w:rsidR="006D0851">
              <w:t>VI</w:t>
            </w:r>
            <w:r w:rsidR="00F05598">
              <w:fldChar w:fldCharType="end"/>
            </w:r>
            <w:r w:rsidR="00F05598">
              <w:t xml:space="preserve"> této smlouvy. </w:t>
            </w:r>
          </w:p>
          <w:p w:rsidR="00F05598" w:rsidRDefault="00F05598" w:rsidP="006D6766"/>
          <w:p w:rsidR="006D6766" w:rsidRDefault="006D6766" w:rsidP="006D6766">
            <w:r>
              <w:t xml:space="preserve">Poskytovatel je povinen implementovat Bezpečnostní změny do Software bez zbytečného odkladu poté, co jejich potřebu s odbornou péčí zjistil nebo mohl zjistit, ledaže jde o Bezpečnostní změny, jejichž potřeba vyplývá výhradně z technických a organizačních opatření Objednatele dle GDPR nebo výhradně z bezpečnostních opatření Objednatele dle ZKB. Tyto změny Software nepodléhají akceptaci dle čl. </w:t>
            </w:r>
            <w:r>
              <w:fldChar w:fldCharType="begin"/>
            </w:r>
            <w:r>
              <w:instrText xml:space="preserve"> REF _Ref497902648 \n \h </w:instrText>
            </w:r>
            <w:r>
              <w:fldChar w:fldCharType="separate"/>
            </w:r>
            <w:r w:rsidR="006D0851">
              <w:t>VI</w:t>
            </w:r>
            <w:r>
              <w:fldChar w:fldCharType="end"/>
            </w:r>
            <w:r>
              <w:t xml:space="preserve"> této smlouvy</w:t>
            </w:r>
            <w:r w:rsidR="00E90328">
              <w:t>, ledaže si to ve vztahu ke konkrétní Bezpečnostní změně Objednatel vymíní</w:t>
            </w:r>
            <w:r>
              <w:t xml:space="preserve">. </w:t>
            </w:r>
          </w:p>
          <w:p w:rsidR="001121EA" w:rsidRDefault="001121EA" w:rsidP="006D6766"/>
          <w:p w:rsidR="00E90328" w:rsidRDefault="00E90328" w:rsidP="006D6766">
            <w:r>
              <w:t>Zjistí-li Poskytovatel potřebu provedení Legislativní změny nebo Bezpečnostní změny, učiní o tom záznam do Provozního deníku včetně popisu úprav, které v rámci implementace těchto změn provede a popisu provozních omezení, které tato implementace vyvolá.</w:t>
            </w:r>
          </w:p>
          <w:p w:rsidR="00E90328" w:rsidRDefault="00E90328" w:rsidP="006D6766"/>
          <w:p w:rsidR="006D6766" w:rsidRDefault="001121EA" w:rsidP="002F054B">
            <w:r>
              <w:t>V případě prodlení s</w:t>
            </w:r>
            <w:r w:rsidR="006D6766">
              <w:t xml:space="preserve"> implementací Legislativních změn </w:t>
            </w:r>
            <w:r>
              <w:t>je Poskytovatel povinen zaplatit Objednateli smluvní pokutu ve výši 1 % z Ceny za Paušální Služby včetně DPH za každý den prodlení a za každý takový případ.</w:t>
            </w:r>
            <w:r w:rsidR="00E90328">
              <w:t xml:space="preserve"> </w:t>
            </w:r>
            <w:r w:rsidR="006D6766">
              <w:t>V případě prodlení s implementací Bezpečnostních změn, které je Poskytovatel povinen implementovat, je Poskytovatel povinen zaplatit Objednateli smluvní pokutu ve výši 1 % z Ceny za Paušální Služby včetně DPH za každý den prodlení a za každý takový případ.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6C695C" w:rsidP="006D6766">
            <w:r>
              <w:t>8:00 až 16:00 v pracovních dnech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6C695C" w:rsidP="00653009">
            <w:r>
              <w:t>---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6C695C" w:rsidP="00653009">
            <w:r>
              <w:t>---</w:t>
            </w:r>
          </w:p>
        </w:tc>
      </w:tr>
    </w:tbl>
    <w:p w:rsidR="00653009" w:rsidRDefault="00653009" w:rsidP="000729CF"/>
    <w:p w:rsidR="00CB108E" w:rsidRDefault="001121E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653009" w:rsidRPr="006624C4" w:rsidTr="006624C4">
        <w:tc>
          <w:tcPr>
            <w:tcW w:w="180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653009" w:rsidRPr="006624C4" w:rsidRDefault="00736A64" w:rsidP="00653009">
            <w:pPr>
              <w:rPr>
                <w:b/>
              </w:rPr>
            </w:pPr>
            <w:r>
              <w:rPr>
                <w:b/>
              </w:rPr>
              <w:t>Monitoring</w:t>
            </w:r>
          </w:p>
        </w:tc>
        <w:tc>
          <w:tcPr>
            <w:tcW w:w="155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653009" w:rsidRPr="006624C4" w:rsidRDefault="00736A64" w:rsidP="00653009">
            <w:pPr>
              <w:rPr>
                <w:b/>
              </w:rPr>
            </w:pPr>
            <w:r>
              <w:rPr>
                <w:b/>
              </w:rPr>
              <w:t>S07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F63A14" w:rsidP="00F63A14">
            <w:r>
              <w:t>Druh Služby (P</w:t>
            </w:r>
            <w:r w:rsidR="00653009">
              <w:t>aušální/</w:t>
            </w:r>
            <w:r>
              <w:t>A</w:t>
            </w:r>
            <w:r w:rsidR="00653009">
              <w:t>d-hoc):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2517DB" w:rsidP="0007753D">
            <w:r>
              <w:t xml:space="preserve">Paušální </w:t>
            </w:r>
            <w:r w:rsidR="0007753D">
              <w:t>Služba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980EC4" w:rsidRDefault="00CB108E" w:rsidP="00653009">
            <w:r>
              <w:t>M</w:t>
            </w:r>
            <w:r w:rsidR="002517DB">
              <w:t xml:space="preserve">onitorování provozu Software za účelem včasné identifikace havarijních stavů Software a za účelem zjištění hrozby </w:t>
            </w:r>
            <w:r w:rsidR="00980EC4">
              <w:t xml:space="preserve">havarijních </w:t>
            </w:r>
            <w:r w:rsidR="002517DB">
              <w:t>stavů.</w:t>
            </w:r>
            <w:r w:rsidR="00980EC4">
              <w:t xml:space="preserve"> Havarijním stavem se rozumí:</w:t>
            </w:r>
          </w:p>
          <w:p w:rsidR="00653009" w:rsidRDefault="00980EC4" w:rsidP="00980EC4">
            <w:pPr>
              <w:numPr>
                <w:ilvl w:val="0"/>
                <w:numId w:val="18"/>
              </w:numPr>
            </w:pPr>
            <w:r>
              <w:t>stav, kdy jsou veškeré funkcionality nebo jejich významná část Software pro Objednatele nedostupné;</w:t>
            </w:r>
          </w:p>
          <w:p w:rsidR="00980EC4" w:rsidRDefault="00F63A14" w:rsidP="00980EC4">
            <w:pPr>
              <w:numPr>
                <w:ilvl w:val="0"/>
                <w:numId w:val="18"/>
              </w:numPr>
            </w:pPr>
            <w:r>
              <w:t xml:space="preserve">stav, kdy skutečná dostupnost celého Software nebo </w:t>
            </w:r>
            <w:r w:rsidR="00CB108E">
              <w:t>některé</w:t>
            </w:r>
            <w:r>
              <w:t xml:space="preserve"> </w:t>
            </w:r>
            <w:r w:rsidR="00CB108E">
              <w:t xml:space="preserve">jeho </w:t>
            </w:r>
            <w:r>
              <w:t>část</w:t>
            </w:r>
            <w:r w:rsidR="00CB108E">
              <w:t>i</w:t>
            </w:r>
            <w:r>
              <w:t xml:space="preserve"> </w:t>
            </w:r>
            <w:r w:rsidR="00CB108E">
              <w:t>přesáhne přijatelné hodnoty parametrů</w:t>
            </w:r>
            <w:r>
              <w:t xml:space="preserve"> dostupnosti </w:t>
            </w:r>
            <w:r w:rsidR="00CB108E">
              <w:t>dle přílohy</w:t>
            </w:r>
            <w:r>
              <w:t xml:space="preserve"> č. 4 </w:t>
            </w:r>
            <w:proofErr w:type="gramStart"/>
            <w:r>
              <w:t>této</w:t>
            </w:r>
            <w:proofErr w:type="gramEnd"/>
            <w:r>
              <w:t xml:space="preserve"> smlouvy.</w:t>
            </w:r>
          </w:p>
          <w:p w:rsidR="00980EC4" w:rsidRDefault="00980EC4" w:rsidP="00653009"/>
          <w:p w:rsidR="00980EC4" w:rsidRDefault="00980EC4" w:rsidP="00CB108E">
            <w:r>
              <w:t>Pokud je zjištěn havarijní stav Software nebo pokud je zjištěna hrozba havarijního stavu Software</w:t>
            </w:r>
            <w:r w:rsidR="00F63A14">
              <w:t xml:space="preserve">, je Poskytovatel povinen </w:t>
            </w:r>
            <w:r w:rsidR="00CB108E">
              <w:t xml:space="preserve">bez zbytečného odkladu </w:t>
            </w:r>
            <w:r w:rsidR="00F63A14">
              <w:t>zahájit práce na odstranění havarijního stavu nebo jeho hrozby</w:t>
            </w:r>
            <w:r w:rsidR="00CB108E">
              <w:t xml:space="preserve"> tak</w:t>
            </w:r>
            <w:r w:rsidR="00F63A14">
              <w:t xml:space="preserve">, </w:t>
            </w:r>
            <w:r w:rsidR="00CB108E">
              <w:t xml:space="preserve">aby byla do </w:t>
            </w:r>
            <w:r w:rsidR="00FD6E3F">
              <w:t>2</w:t>
            </w:r>
            <w:r w:rsidR="00CB108E">
              <w:t xml:space="preserve"> hodin po zjištění havarijního stavu Software nebo jeho hrozby </w:t>
            </w:r>
            <w:r w:rsidR="00FD6E3F">
              <w:t xml:space="preserve">obnovena </w:t>
            </w:r>
            <w:r w:rsidR="00CB108E">
              <w:t>plná funkčnost Software v požadovaných hodnotách parametrů dostupnosti a odvrácena hrozba havarijního stavu Software.</w:t>
            </w:r>
          </w:p>
          <w:p w:rsidR="00CB108E" w:rsidRDefault="00CB108E" w:rsidP="00CB108E"/>
          <w:p w:rsidR="00CB108E" w:rsidRDefault="00CB108E" w:rsidP="00760B02">
            <w:r>
              <w:t xml:space="preserve">V případě prodlení odstraněním havarijního stavu nebo v případě prodlení s odvrácením hrozby havarijního stavu je Poskytovatel povinen zaplatit Objednateli smluvní pokutu ve výši </w:t>
            </w:r>
            <w:r w:rsidR="00046BDE">
              <w:t xml:space="preserve">1 </w:t>
            </w:r>
            <w:r>
              <w:t>% z</w:t>
            </w:r>
            <w:r w:rsidR="00046BDE">
              <w:t xml:space="preserve"> Ceny za Paušální Služby </w:t>
            </w:r>
            <w:r>
              <w:t>včetně DPH za každý den prodlení a za každý takový případ.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980EC4" w:rsidP="00653009">
            <w:r>
              <w:t>NONSTOP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980EC4" w:rsidP="00653009">
            <w:r>
              <w:t>---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980EC4" w:rsidP="00653009">
            <w:r>
              <w:t>---</w:t>
            </w:r>
          </w:p>
        </w:tc>
      </w:tr>
    </w:tbl>
    <w:p w:rsidR="00653009" w:rsidRDefault="00653009" w:rsidP="000729CF"/>
    <w:p w:rsidR="00CB108E" w:rsidRDefault="00CB108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653009" w:rsidRPr="006624C4" w:rsidTr="006624C4">
        <w:tc>
          <w:tcPr>
            <w:tcW w:w="180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653009" w:rsidRPr="006624C4" w:rsidRDefault="00736A64" w:rsidP="00653009">
            <w:pPr>
              <w:rPr>
                <w:b/>
              </w:rPr>
            </w:pPr>
            <w:r>
              <w:rPr>
                <w:b/>
              </w:rPr>
              <w:t>Rozvoj Software</w:t>
            </w:r>
          </w:p>
        </w:tc>
        <w:tc>
          <w:tcPr>
            <w:tcW w:w="155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653009" w:rsidRPr="006624C4" w:rsidRDefault="00736A64" w:rsidP="00653009">
            <w:pPr>
              <w:rPr>
                <w:b/>
              </w:rPr>
            </w:pPr>
            <w:r>
              <w:rPr>
                <w:b/>
              </w:rPr>
              <w:t>S08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207EE3">
            <w:r>
              <w:t>Druh Služby (</w:t>
            </w:r>
            <w:r w:rsidR="00207EE3">
              <w:t>Paušální</w:t>
            </w:r>
            <w:r>
              <w:t>/</w:t>
            </w:r>
            <w:r w:rsidR="00207EE3">
              <w:t>Ad</w:t>
            </w:r>
            <w:r>
              <w:t>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207EE3" w:rsidP="00653009">
            <w:r>
              <w:t>Ad-hoc Služba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FD6E3F" w:rsidP="00FD6E3F">
            <w:r>
              <w:t>Provedení úpravy Software na základě Požadavku Objednatele.</w:t>
            </w:r>
          </w:p>
          <w:p w:rsidR="00513083" w:rsidRDefault="00513083" w:rsidP="00FD6E3F"/>
          <w:p w:rsidR="00513083" w:rsidRDefault="00513083" w:rsidP="00513083">
            <w:r>
              <w:t xml:space="preserve">V případě prodlení se zahájením řešení Požadavku je Poskytovatel povinen zaplatit Objednateli smluvní pokutu ve výši 0,5 % z Ceny za Paušální Služby včetně DPH za každý pracovní den prodlení a za každý takový případ. </w:t>
            </w:r>
          </w:p>
          <w:p w:rsidR="00513083" w:rsidRDefault="00513083" w:rsidP="00513083"/>
          <w:p w:rsidR="00513083" w:rsidRDefault="00513083" w:rsidP="00513083">
            <w:r>
              <w:t>V případě prodlení s vyřešením Požadavku je Poskytovatel povinen zaplatit Objednateli smluvní pokutu ve výši 0,5 % z Ceny za Paušální Služby včetně DPH za každý pracovní den prodlení a za každý takový případ.</w:t>
            </w:r>
          </w:p>
          <w:p w:rsidR="00CE745A" w:rsidRDefault="00CE745A" w:rsidP="00513083"/>
          <w:p w:rsidR="00CE745A" w:rsidRDefault="00CE745A" w:rsidP="00B75BD3">
            <w:r>
              <w:t xml:space="preserve">Provádění úprav </w:t>
            </w:r>
            <w:r w:rsidR="00B75BD3">
              <w:t xml:space="preserve">Software dle této Služby, které je technickým zhodnocením Software, </w:t>
            </w:r>
            <w:r>
              <w:t>se pro účely provádění této smlouvy považuje za službu.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FD6E3F" w:rsidP="00653009">
            <w:r>
              <w:t>8:00 až 16:00 v pracovních dnech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FD6E3F" w:rsidP="00653009">
            <w:r>
              <w:t>1 pracovní den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FD6E3F" w:rsidP="00653009">
            <w:r>
              <w:t>Dle Požadavku</w:t>
            </w:r>
          </w:p>
        </w:tc>
      </w:tr>
    </w:tbl>
    <w:p w:rsidR="00736A64" w:rsidRDefault="00736A64" w:rsidP="000729CF"/>
    <w:p w:rsidR="00CB108E" w:rsidRDefault="00CB108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653009" w:rsidRPr="006624C4" w:rsidTr="006624C4">
        <w:tc>
          <w:tcPr>
            <w:tcW w:w="180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653009" w:rsidRPr="006624C4" w:rsidRDefault="00090ED2" w:rsidP="00653009">
            <w:pPr>
              <w:rPr>
                <w:b/>
              </w:rPr>
            </w:pPr>
            <w:proofErr w:type="spellStart"/>
            <w:r>
              <w:rPr>
                <w:b/>
              </w:rPr>
              <w:t>HelpDesk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653009" w:rsidRPr="006624C4" w:rsidRDefault="00653009" w:rsidP="00653009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653009" w:rsidRPr="006624C4" w:rsidRDefault="00090ED2" w:rsidP="00653009">
            <w:pPr>
              <w:rPr>
                <w:b/>
              </w:rPr>
            </w:pPr>
            <w:r>
              <w:rPr>
                <w:b/>
              </w:rPr>
              <w:t>S09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FD6E3F">
            <w:r>
              <w:t>Druh Služby (</w:t>
            </w:r>
            <w:r w:rsidR="00FD6E3F">
              <w:t>Paušální</w:t>
            </w:r>
            <w:r>
              <w:t>/</w:t>
            </w:r>
            <w:r w:rsidR="00FD6E3F">
              <w:t>A</w:t>
            </w:r>
            <w:r>
              <w:t>d-hoc):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FD6E3F" w:rsidP="00653009">
            <w:r>
              <w:t>Paušální Služba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FD6E3F" w:rsidP="00653009">
            <w:r>
              <w:t xml:space="preserve">Provozování systému </w:t>
            </w:r>
            <w:proofErr w:type="spellStart"/>
            <w:r>
              <w:t>HelpDesk</w:t>
            </w:r>
            <w:proofErr w:type="spellEnd"/>
            <w:r>
              <w:t xml:space="preserve"> v souladu s podmínkami této smlouvy. </w:t>
            </w:r>
            <w:r w:rsidR="0002198D">
              <w:t xml:space="preserve">Celý obsah systému </w:t>
            </w:r>
            <w:proofErr w:type="spellStart"/>
            <w:r w:rsidR="0002198D">
              <w:t>HelpDesk</w:t>
            </w:r>
            <w:proofErr w:type="spellEnd"/>
            <w:r w:rsidR="0002198D">
              <w:t xml:space="preserve"> musí být nepřetržitě a v otevřené formě přístupný Objednateli.</w:t>
            </w:r>
          </w:p>
          <w:p w:rsidR="00FD6E3F" w:rsidRDefault="00FD6E3F" w:rsidP="00653009"/>
          <w:p w:rsidR="00FD6E3F" w:rsidRDefault="00FD6E3F" w:rsidP="00FD6E3F">
            <w:r>
              <w:t xml:space="preserve">V případě nedostupnosti systému </w:t>
            </w:r>
            <w:proofErr w:type="spellStart"/>
            <w:r>
              <w:t>HelpDesk</w:t>
            </w:r>
            <w:proofErr w:type="spellEnd"/>
            <w:r>
              <w:t xml:space="preserve"> po dobu delší než 1 hodina je Poskytovatel povinen zaplatit Objednateli smluvní pokutu ve výši 0,5 % z Ceny za Paušální Služby včetně DPH za každou hodinu prodlení.</w:t>
            </w:r>
          </w:p>
        </w:tc>
      </w:tr>
      <w:tr w:rsidR="00FD6E3F" w:rsidTr="001E5127">
        <w:tc>
          <w:tcPr>
            <w:tcW w:w="3936" w:type="dxa"/>
            <w:gridSpan w:val="2"/>
            <w:shd w:val="clear" w:color="auto" w:fill="auto"/>
          </w:tcPr>
          <w:p w:rsidR="00FD6E3F" w:rsidRDefault="00FD6E3F" w:rsidP="001E5127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FD6E3F" w:rsidRDefault="00FD6E3F" w:rsidP="001E5127">
            <w:r>
              <w:t>NONSTOP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FD6E3F" w:rsidP="00653009">
            <w:r>
              <w:t>---</w:t>
            </w:r>
          </w:p>
        </w:tc>
      </w:tr>
      <w:tr w:rsidR="00653009" w:rsidTr="006624C4">
        <w:tc>
          <w:tcPr>
            <w:tcW w:w="3936" w:type="dxa"/>
            <w:gridSpan w:val="2"/>
            <w:shd w:val="clear" w:color="auto" w:fill="auto"/>
          </w:tcPr>
          <w:p w:rsidR="00653009" w:rsidRDefault="00653009" w:rsidP="00653009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653009" w:rsidRDefault="00FD6E3F" w:rsidP="00653009">
            <w:r>
              <w:t>---</w:t>
            </w:r>
          </w:p>
        </w:tc>
      </w:tr>
    </w:tbl>
    <w:p w:rsidR="003A2B59" w:rsidRDefault="003A2B59" w:rsidP="0047556F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3A2B59" w:rsidRPr="006624C4" w:rsidTr="00CE01C5">
        <w:tc>
          <w:tcPr>
            <w:tcW w:w="1809" w:type="dxa"/>
            <w:shd w:val="clear" w:color="auto" w:fill="D9D9D9"/>
          </w:tcPr>
          <w:p w:rsidR="003A2B59" w:rsidRPr="006624C4" w:rsidRDefault="003A2B59" w:rsidP="00CE01C5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3A2B59" w:rsidRPr="006624C4" w:rsidRDefault="003A2B59" w:rsidP="003A2B59">
            <w:pPr>
              <w:rPr>
                <w:b/>
              </w:rPr>
            </w:pPr>
            <w:r>
              <w:rPr>
                <w:b/>
              </w:rPr>
              <w:t>Provozní deník</w:t>
            </w:r>
          </w:p>
        </w:tc>
        <w:tc>
          <w:tcPr>
            <w:tcW w:w="1559" w:type="dxa"/>
            <w:shd w:val="clear" w:color="auto" w:fill="D9D9D9"/>
          </w:tcPr>
          <w:p w:rsidR="003A2B59" w:rsidRPr="006624C4" w:rsidRDefault="003A2B59" w:rsidP="00CE01C5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3A2B59" w:rsidRPr="006624C4" w:rsidRDefault="003A2B59" w:rsidP="003A2B59">
            <w:pPr>
              <w:rPr>
                <w:b/>
              </w:rPr>
            </w:pPr>
            <w:r>
              <w:rPr>
                <w:b/>
              </w:rPr>
              <w:t>S10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Druh Služby (Paušální/Ad-hoc):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3A2B59" w:rsidP="00CE01C5">
            <w:r>
              <w:t>Paušální Služba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3A2B59" w:rsidP="00CE01C5">
            <w:r>
              <w:t xml:space="preserve">Provozování Provozního deníku v souladu s podmínkami této smlouvy. </w:t>
            </w:r>
            <w:r w:rsidR="0002198D">
              <w:t>Celý obsah Provozního deníku musí být nepřetržitě a v otevřené formě přístupný Objednateli.</w:t>
            </w:r>
          </w:p>
          <w:p w:rsidR="003A2B59" w:rsidRDefault="003A2B59" w:rsidP="00CE01C5"/>
          <w:p w:rsidR="003A2B59" w:rsidRDefault="003A2B59" w:rsidP="003A2B59">
            <w:r>
              <w:t>V případě nedostupnosti Provozního deníku po dobu delší než 1 hodina je Poskytovatel povinen zaplatit Objednateli smluvní pokutu ve výši 0,5 % z Ceny za Paušální Služby včetně DPH za každou hodinu prodlení.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3A2B59" w:rsidP="00CE01C5">
            <w:r>
              <w:t>NONSTOP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3A2B59" w:rsidP="00CE01C5">
            <w:r>
              <w:t>---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3A2B59" w:rsidP="00CE01C5">
            <w:r>
              <w:t>---</w:t>
            </w:r>
          </w:p>
        </w:tc>
      </w:tr>
    </w:tbl>
    <w:p w:rsidR="003A2B59" w:rsidRDefault="003A2B59" w:rsidP="0047556F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3A2B59" w:rsidRPr="006624C4" w:rsidTr="00CE01C5">
        <w:tc>
          <w:tcPr>
            <w:tcW w:w="1809" w:type="dxa"/>
            <w:shd w:val="clear" w:color="auto" w:fill="D9D9D9"/>
          </w:tcPr>
          <w:p w:rsidR="003A2B59" w:rsidRPr="006624C4" w:rsidRDefault="003A2B59" w:rsidP="00CE01C5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3A2B59" w:rsidRPr="006624C4" w:rsidRDefault="003A2B59" w:rsidP="00CE01C5">
            <w:pPr>
              <w:rPr>
                <w:b/>
              </w:rPr>
            </w:pPr>
            <w:r>
              <w:rPr>
                <w:b/>
              </w:rPr>
              <w:t>Zálohování</w:t>
            </w:r>
          </w:p>
        </w:tc>
        <w:tc>
          <w:tcPr>
            <w:tcW w:w="1559" w:type="dxa"/>
            <w:shd w:val="clear" w:color="auto" w:fill="D9D9D9"/>
          </w:tcPr>
          <w:p w:rsidR="003A2B59" w:rsidRPr="006624C4" w:rsidRDefault="003A2B59" w:rsidP="00CE01C5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3A2B59" w:rsidRPr="006624C4" w:rsidRDefault="003A2B59" w:rsidP="00CE01C5">
            <w:pPr>
              <w:rPr>
                <w:b/>
              </w:rPr>
            </w:pPr>
            <w:r>
              <w:rPr>
                <w:b/>
              </w:rPr>
              <w:t>S11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Druh Služby (Paušální/Ad-hoc):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3A2B59" w:rsidP="00CE01C5">
            <w:r>
              <w:t>Paušální Služba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461167" w:rsidP="00CE01C5">
            <w:r>
              <w:t xml:space="preserve">Provádění </w:t>
            </w:r>
            <w:r w:rsidR="003A2B59" w:rsidRPr="003A2B59">
              <w:t>zálohování podle Zálohovacího plánu. O pořízení zálohy učiní Poskytovatel záznam do Provozního deníku. Vytvořené zálohy musí být Objednateli trvale dostupné. Za tímto účelem Poskytovatel k zálohám poskytne Objednateli dostatek přístupových a jiných práv. Objednatel je oprávněn rozhodnout o smazání zálohy, které Poskytovatel provede a zaznamená do Provozního deníku.</w:t>
            </w:r>
          </w:p>
          <w:p w:rsidR="003A2B59" w:rsidRDefault="003A2B59" w:rsidP="00CE01C5"/>
          <w:p w:rsidR="003A2B59" w:rsidRDefault="003A2B59" w:rsidP="003A2B59">
            <w:r>
              <w:t>V případě prodlení s provedením zálohy je Poskytovatel povinen zaplatit Objednateli smluvní pokutu ve výši 1 % z Ceny za Paušální Služby včetně DPH za každý den prodlení.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3A2B59" w:rsidP="003A2B59">
            <w:r>
              <w:t>Nejméně jedno zálohování týdně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3A2B59" w:rsidP="00CE01C5">
            <w:r>
              <w:t>---</w:t>
            </w:r>
          </w:p>
        </w:tc>
      </w:tr>
      <w:tr w:rsidR="003A2B59" w:rsidTr="00CE01C5">
        <w:tc>
          <w:tcPr>
            <w:tcW w:w="3936" w:type="dxa"/>
            <w:gridSpan w:val="2"/>
            <w:shd w:val="clear" w:color="auto" w:fill="auto"/>
          </w:tcPr>
          <w:p w:rsidR="003A2B59" w:rsidRDefault="003A2B59" w:rsidP="00CE01C5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3A2B59" w:rsidRDefault="003A2B59" w:rsidP="00CE01C5">
            <w:r>
              <w:t>---</w:t>
            </w:r>
          </w:p>
        </w:tc>
      </w:tr>
    </w:tbl>
    <w:p w:rsidR="00CB02EA" w:rsidRDefault="00CB02EA" w:rsidP="0047556F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CB02EA" w:rsidRPr="006624C4" w:rsidTr="000342D3">
        <w:tc>
          <w:tcPr>
            <w:tcW w:w="1809" w:type="dxa"/>
            <w:shd w:val="clear" w:color="auto" w:fill="D9D9D9"/>
          </w:tcPr>
          <w:p w:rsidR="00CB02EA" w:rsidRPr="006624C4" w:rsidRDefault="00CB02EA" w:rsidP="000342D3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CB02EA" w:rsidRPr="006624C4" w:rsidRDefault="00CB02EA" w:rsidP="000342D3">
            <w:pPr>
              <w:rPr>
                <w:b/>
              </w:rPr>
            </w:pPr>
            <w:r>
              <w:rPr>
                <w:b/>
              </w:rPr>
              <w:t>Implementace opatření dle GDPR a ZKB</w:t>
            </w:r>
          </w:p>
        </w:tc>
        <w:tc>
          <w:tcPr>
            <w:tcW w:w="1559" w:type="dxa"/>
            <w:shd w:val="clear" w:color="auto" w:fill="D9D9D9"/>
          </w:tcPr>
          <w:p w:rsidR="00CB02EA" w:rsidRPr="006624C4" w:rsidRDefault="00CB02EA" w:rsidP="000342D3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CB02EA" w:rsidRPr="006624C4" w:rsidRDefault="00CB02EA" w:rsidP="00CB02EA">
            <w:pPr>
              <w:rPr>
                <w:b/>
              </w:rPr>
            </w:pPr>
            <w:r>
              <w:rPr>
                <w:b/>
              </w:rPr>
              <w:t>S12</w:t>
            </w:r>
          </w:p>
        </w:tc>
      </w:tr>
      <w:tr w:rsidR="00CB02EA" w:rsidTr="000342D3">
        <w:tc>
          <w:tcPr>
            <w:tcW w:w="3936" w:type="dxa"/>
            <w:gridSpan w:val="2"/>
            <w:shd w:val="clear" w:color="auto" w:fill="auto"/>
          </w:tcPr>
          <w:p w:rsidR="00CB02EA" w:rsidRDefault="00CB02EA" w:rsidP="000342D3">
            <w:r>
              <w:t>Druh Služby (Paušální/Ad-hoc):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CB02EA" w:rsidRDefault="00CB02EA" w:rsidP="000342D3">
            <w:r>
              <w:t>Ad-hoc Služba</w:t>
            </w:r>
          </w:p>
        </w:tc>
      </w:tr>
      <w:tr w:rsidR="00CB02EA" w:rsidTr="000342D3">
        <w:tc>
          <w:tcPr>
            <w:tcW w:w="3936" w:type="dxa"/>
            <w:gridSpan w:val="2"/>
            <w:shd w:val="clear" w:color="auto" w:fill="auto"/>
          </w:tcPr>
          <w:p w:rsidR="00CB02EA" w:rsidRDefault="00CB02EA" w:rsidP="000342D3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CB02EA" w:rsidRDefault="00CB02EA" w:rsidP="000342D3">
            <w:r>
              <w:t>Provedení úprav Software</w:t>
            </w:r>
            <w:r w:rsidR="00461167">
              <w:t>, včetně úprav konfigurace, integračních vazeb, připojení Přístrojů, zálohování apod.,</w:t>
            </w:r>
            <w:r>
              <w:t xml:space="preserve"> na základě Požadavku Objednatele za účelem </w:t>
            </w:r>
            <w:r w:rsidR="00461167">
              <w:t xml:space="preserve">udržení nebo </w:t>
            </w:r>
            <w:r>
              <w:t>dosažení souladu s GDPR a ZKB</w:t>
            </w:r>
            <w:r w:rsidR="00461167">
              <w:t>, a to</w:t>
            </w:r>
            <w:r>
              <w:t xml:space="preserve"> včetně prováděcích předpisů.</w:t>
            </w:r>
          </w:p>
          <w:p w:rsidR="00CB02EA" w:rsidRDefault="00CB02EA" w:rsidP="000342D3"/>
          <w:p w:rsidR="00CB02EA" w:rsidRDefault="00CB02EA" w:rsidP="000342D3">
            <w:r>
              <w:t xml:space="preserve">Objednatel v rámci Požadavku zadá k provedení konkrétní úpravu, nebo Poskytovateli </w:t>
            </w:r>
            <w:r w:rsidR="005F4518">
              <w:t xml:space="preserve">v rámci zadání Požadavku </w:t>
            </w:r>
            <w:r>
              <w:t>předá bezpečnostní dokumentaci nebo její část</w:t>
            </w:r>
            <w:r w:rsidR="00461167">
              <w:t xml:space="preserve"> nebo aktualizaci bezpečnostní dokumentace nebo její části</w:t>
            </w:r>
            <w:r>
              <w:t>. Bezpečnostní dokumentací se rozumí dokumentace</w:t>
            </w:r>
            <w:r w:rsidR="000E0E4B">
              <w:t xml:space="preserve"> Objednatele</w:t>
            </w:r>
            <w:r>
              <w:t xml:space="preserve">, která popisuje zcela nebo zčásti technická a organizační opatření dle GDPR, nebo bezpečnostní opatření dle ZKB a jeho prováděcích předpisů. </w:t>
            </w:r>
            <w:r w:rsidR="00461167">
              <w:t xml:space="preserve">Bezpečnostní dokumentací se rozumí rovněž jakákoli dokumentace vztahující se k informační bezpečnosti vyžadovaná GDPR, ZKB nebo prováděcími předpisy ZKB. </w:t>
            </w:r>
            <w:r>
              <w:t xml:space="preserve">Poskytovatel </w:t>
            </w:r>
            <w:r w:rsidR="000E0E4B">
              <w:t xml:space="preserve">ve lhůtě stanovené v Požadavku </w:t>
            </w:r>
            <w:r>
              <w:t>zpracuje analýzu dopadů bezpečnostní dokumentace na Software</w:t>
            </w:r>
            <w:r w:rsidR="001F08E7">
              <w:t>, integrační vazby, připojení P</w:t>
            </w:r>
            <w:r w:rsidR="00461167">
              <w:t>řístrojů, zálohování apod.</w:t>
            </w:r>
            <w:r>
              <w:t xml:space="preserve">, ze které vyplyne přehled </w:t>
            </w:r>
            <w:r w:rsidR="005F4518">
              <w:t>úprav Software</w:t>
            </w:r>
            <w:r w:rsidR="00461167">
              <w:t>, integračních vazeb, připojení Přístrojů, zálohování apod.,</w:t>
            </w:r>
            <w:r w:rsidR="005F4518">
              <w:t xml:space="preserve"> nezbytných pro implementaci bezpečnostní dokumentace. Objednatel na základě toho upřesní Požadavek tak, aby bylo zřejmé, které z těchto úprav je Poskytovatel v rámci této Služby povinen provést. Ujednání této smlouvy se pro toto upřesnění použijí obdobně.</w:t>
            </w:r>
          </w:p>
          <w:p w:rsidR="00CB02EA" w:rsidRDefault="00CB02EA" w:rsidP="000342D3"/>
          <w:p w:rsidR="00CB02EA" w:rsidRDefault="000E0E4B" w:rsidP="002F054B">
            <w:r>
              <w:t>V případě prodlení se zpracováním analýzy dopadů bezpečnostní dokumentace je Poskytovatel povinen zaplatit Objednateli smluvní pokutu ve výši 0,5 % z Ceny za Paušální Služby včetně DPH za každý pracovní den prodlení a za každý takový případ.</w:t>
            </w:r>
            <w:r w:rsidR="00461167">
              <w:t xml:space="preserve"> </w:t>
            </w:r>
            <w:r w:rsidR="00CB02EA">
              <w:t>V případě prodlení se zahájením řešení Požadavku</w:t>
            </w:r>
            <w:r w:rsidR="005F4518">
              <w:t xml:space="preserve"> nebo se zahájením řešení upřesněného Požadavku</w:t>
            </w:r>
            <w:r w:rsidR="00CB02EA">
              <w:t xml:space="preserve"> je Poskytovatel povinen zaplatit Objednateli smluvní pokutu ve výši 0,5 % z Ceny za Paušální Služby včetně DPH za každý pracovní den prodlení a za každý takový případ. V případě prodlení s vyřešením Požadavku</w:t>
            </w:r>
            <w:r w:rsidR="005F4518">
              <w:t xml:space="preserve"> nebo s vyřešením upřesněného Požadavku</w:t>
            </w:r>
            <w:r w:rsidR="00CB02EA">
              <w:t xml:space="preserve"> je Poskytovatel povinen zaplatit Objednateli smluvní pokutu ve výši 0,5 % z Ceny za Paušální Služby včetně DPH za každý pracovní den prodlení a za každý takový případ.</w:t>
            </w:r>
          </w:p>
        </w:tc>
      </w:tr>
      <w:tr w:rsidR="00CB02EA" w:rsidTr="000342D3">
        <w:tc>
          <w:tcPr>
            <w:tcW w:w="3936" w:type="dxa"/>
            <w:gridSpan w:val="2"/>
            <w:shd w:val="clear" w:color="auto" w:fill="auto"/>
          </w:tcPr>
          <w:p w:rsidR="00CB02EA" w:rsidRDefault="00CB02EA" w:rsidP="000342D3">
            <w:r>
              <w:t>Časový 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CB02EA" w:rsidRDefault="00CB02EA" w:rsidP="000342D3">
            <w:r>
              <w:t>8:00 až 16:00 v pracovních dnech</w:t>
            </w:r>
          </w:p>
        </w:tc>
      </w:tr>
      <w:tr w:rsidR="00CB02EA" w:rsidTr="000342D3">
        <w:tc>
          <w:tcPr>
            <w:tcW w:w="3936" w:type="dxa"/>
            <w:gridSpan w:val="2"/>
            <w:shd w:val="clear" w:color="auto" w:fill="auto"/>
          </w:tcPr>
          <w:p w:rsidR="00CB02EA" w:rsidRDefault="00CB02EA" w:rsidP="000342D3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CB02EA" w:rsidRDefault="00CB02EA" w:rsidP="000342D3">
            <w:r>
              <w:t>1 pracovní den</w:t>
            </w:r>
          </w:p>
        </w:tc>
      </w:tr>
      <w:tr w:rsidR="00CB02EA" w:rsidTr="000342D3">
        <w:tc>
          <w:tcPr>
            <w:tcW w:w="3936" w:type="dxa"/>
            <w:gridSpan w:val="2"/>
            <w:shd w:val="clear" w:color="auto" w:fill="auto"/>
          </w:tcPr>
          <w:p w:rsidR="00CB02EA" w:rsidRDefault="00CB02EA" w:rsidP="000342D3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CB02EA" w:rsidRDefault="00CB02EA" w:rsidP="000342D3">
            <w:r>
              <w:t>Dle Požadavku</w:t>
            </w:r>
          </w:p>
        </w:tc>
      </w:tr>
    </w:tbl>
    <w:p w:rsidR="005703AF" w:rsidRDefault="005703AF" w:rsidP="0047556F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3969"/>
        <w:gridCol w:w="1559"/>
        <w:gridCol w:w="756"/>
      </w:tblGrid>
      <w:tr w:rsidR="005703AF" w:rsidRPr="006624C4" w:rsidTr="00287DC4">
        <w:tc>
          <w:tcPr>
            <w:tcW w:w="1809" w:type="dxa"/>
            <w:shd w:val="clear" w:color="auto" w:fill="D9D9D9"/>
          </w:tcPr>
          <w:p w:rsidR="005703AF" w:rsidRPr="006624C4" w:rsidRDefault="005703AF" w:rsidP="00287DC4">
            <w:pPr>
              <w:rPr>
                <w:b/>
              </w:rPr>
            </w:pPr>
            <w:r w:rsidRPr="006624C4">
              <w:rPr>
                <w:b/>
              </w:rPr>
              <w:lastRenderedPageBreak/>
              <w:t>Název Služby:</w:t>
            </w:r>
          </w:p>
        </w:tc>
        <w:tc>
          <w:tcPr>
            <w:tcW w:w="6096" w:type="dxa"/>
            <w:gridSpan w:val="2"/>
            <w:shd w:val="clear" w:color="auto" w:fill="D9D9D9"/>
          </w:tcPr>
          <w:p w:rsidR="005703AF" w:rsidRPr="006624C4" w:rsidRDefault="005703AF" w:rsidP="00287DC4">
            <w:pPr>
              <w:rPr>
                <w:b/>
              </w:rPr>
            </w:pPr>
            <w:r>
              <w:rPr>
                <w:b/>
              </w:rPr>
              <w:t>Osobní asistence</w:t>
            </w:r>
          </w:p>
        </w:tc>
        <w:tc>
          <w:tcPr>
            <w:tcW w:w="1559" w:type="dxa"/>
            <w:shd w:val="clear" w:color="auto" w:fill="D9D9D9"/>
          </w:tcPr>
          <w:p w:rsidR="005703AF" w:rsidRPr="006624C4" w:rsidRDefault="005703AF" w:rsidP="00287DC4">
            <w:pPr>
              <w:rPr>
                <w:b/>
              </w:rPr>
            </w:pPr>
            <w:r w:rsidRPr="006624C4">
              <w:rPr>
                <w:b/>
              </w:rPr>
              <w:t>Kód Služby:</w:t>
            </w:r>
          </w:p>
        </w:tc>
        <w:tc>
          <w:tcPr>
            <w:tcW w:w="756" w:type="dxa"/>
            <w:shd w:val="clear" w:color="auto" w:fill="D9D9D9"/>
          </w:tcPr>
          <w:p w:rsidR="005703AF" w:rsidRPr="006624C4" w:rsidRDefault="005703AF" w:rsidP="00287DC4">
            <w:pPr>
              <w:rPr>
                <w:b/>
              </w:rPr>
            </w:pPr>
            <w:r>
              <w:rPr>
                <w:b/>
              </w:rPr>
              <w:t>S13</w:t>
            </w:r>
          </w:p>
        </w:tc>
      </w:tr>
      <w:tr w:rsidR="005703AF" w:rsidTr="00287DC4">
        <w:tc>
          <w:tcPr>
            <w:tcW w:w="3936" w:type="dxa"/>
            <w:gridSpan w:val="2"/>
            <w:shd w:val="clear" w:color="auto" w:fill="auto"/>
          </w:tcPr>
          <w:p w:rsidR="005703AF" w:rsidRDefault="005703AF" w:rsidP="00287DC4">
            <w:r>
              <w:t>Druh Služby (Paušální/Ad-hoc):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5703AF" w:rsidRDefault="005703AF" w:rsidP="00287DC4">
            <w:r>
              <w:t>Paušální Služba</w:t>
            </w:r>
          </w:p>
        </w:tc>
      </w:tr>
      <w:tr w:rsidR="005703AF" w:rsidTr="00287DC4">
        <w:tc>
          <w:tcPr>
            <w:tcW w:w="3936" w:type="dxa"/>
            <w:gridSpan w:val="2"/>
            <w:shd w:val="clear" w:color="auto" w:fill="auto"/>
          </w:tcPr>
          <w:p w:rsidR="005703AF" w:rsidRDefault="005703AF" w:rsidP="00287DC4">
            <w:r>
              <w:t>Vymezení Služby a dalších povinností Poskytovatele, včetně smluvních pokut: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5703AF" w:rsidRDefault="005703AF" w:rsidP="00287DC4">
            <w:r>
              <w:t>Technická, servisní a uživatelská podpora poskytovaná Objednateli osobně pracovníky Poskytovatele přítomnými na pracovištích Objednatele</w:t>
            </w:r>
            <w:r w:rsidRPr="003A2B59">
              <w:t>.</w:t>
            </w:r>
            <w:r>
              <w:t xml:space="preserve"> Objednatel je oprávněn určovat, na kterých pracovištích Objednatele budou tito pracovníci tuto Službu poskytovat, a to v rámci rozsahu poskytování Služby.</w:t>
            </w:r>
          </w:p>
          <w:p w:rsidR="005703AF" w:rsidRDefault="005703AF" w:rsidP="00287DC4"/>
          <w:p w:rsidR="005703AF" w:rsidRDefault="005703AF" w:rsidP="005703AF">
            <w:r>
              <w:t>V případě nedostupnosti této Služby delší než 1 hodina je Poskytovatel povinen zaplatit Objednateli smluvní pokutu ve výši 0,1 % z Ceny za Paušální Služby včetně DPH, a to za každou hodinu této nedostupnosti a za každého nedostupného pracovníka Poskytovatele.</w:t>
            </w:r>
          </w:p>
        </w:tc>
      </w:tr>
      <w:tr w:rsidR="005703AF" w:rsidTr="00287DC4">
        <w:tc>
          <w:tcPr>
            <w:tcW w:w="3936" w:type="dxa"/>
            <w:gridSpan w:val="2"/>
            <w:shd w:val="clear" w:color="auto" w:fill="auto"/>
          </w:tcPr>
          <w:p w:rsidR="005703AF" w:rsidRDefault="005703AF" w:rsidP="00287DC4">
            <w:r>
              <w:t>Rozsah poskytování Služby: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5703AF" w:rsidRDefault="005703AF" w:rsidP="005703AF">
            <w:r w:rsidRPr="006B5B7D">
              <w:rPr>
                <w:u w:val="single"/>
              </w:rPr>
              <w:t>Jednorázově</w:t>
            </w:r>
            <w:r w:rsidR="005F3D6C" w:rsidRPr="006B5B7D">
              <w:rPr>
                <w:u w:val="single"/>
              </w:rPr>
              <w:t>:</w:t>
            </w:r>
            <w:r>
              <w:t xml:space="preserve"> dva pracovníci Poskytovatele 4 týdny od začátku Doby poskytování Služeb.</w:t>
            </w:r>
          </w:p>
          <w:p w:rsidR="005703AF" w:rsidRDefault="005703AF" w:rsidP="005703AF"/>
          <w:p w:rsidR="005703AF" w:rsidRDefault="005703AF" w:rsidP="005F3D6C">
            <w:r w:rsidRPr="006B5B7D">
              <w:rPr>
                <w:u w:val="single"/>
              </w:rPr>
              <w:t>Pravidelně:</w:t>
            </w:r>
            <w:r>
              <w:t xml:space="preserve"> jeden pracovník Poskytovatele vždy při uzavírání účtů a vykazování výkonů realizovaných v</w:t>
            </w:r>
            <w:r w:rsidR="00E83073">
              <w:t> </w:t>
            </w:r>
            <w:r>
              <w:t>LIS</w:t>
            </w:r>
            <w:r w:rsidR="00E83073">
              <w:t xml:space="preserve"> pro </w:t>
            </w:r>
            <w:r w:rsidR="005F3D6C">
              <w:t>O</w:t>
            </w:r>
            <w:r w:rsidR="00E83073">
              <w:t>ddělení zdravotních pojišťoven</w:t>
            </w:r>
            <w:r>
              <w:t xml:space="preserve"> – </w:t>
            </w:r>
            <w:r w:rsidR="005F3D6C">
              <w:t>2 pracovní dny od 8:00 do 16:00 hodin každý týden</w:t>
            </w:r>
            <w:r>
              <w:t>.</w:t>
            </w:r>
            <w:r w:rsidR="005F3D6C">
              <w:t xml:space="preserve"> Smluvní strany se budou ad-hoc a s přihlédnutím k potřebám Objednatele domlouvat, o které 2 pracovní dny se bude jednat.</w:t>
            </w:r>
          </w:p>
        </w:tc>
      </w:tr>
      <w:tr w:rsidR="005703AF" w:rsidTr="00287DC4">
        <w:tc>
          <w:tcPr>
            <w:tcW w:w="3936" w:type="dxa"/>
            <w:gridSpan w:val="2"/>
            <w:shd w:val="clear" w:color="auto" w:fill="auto"/>
          </w:tcPr>
          <w:p w:rsidR="005703AF" w:rsidRDefault="005703AF" w:rsidP="00287DC4">
            <w:r>
              <w:t>Lhůta pro zahájení 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5703AF" w:rsidRDefault="005703AF" w:rsidP="00287DC4">
            <w:r>
              <w:t>---</w:t>
            </w:r>
          </w:p>
        </w:tc>
      </w:tr>
      <w:tr w:rsidR="005703AF" w:rsidTr="00287DC4">
        <w:tc>
          <w:tcPr>
            <w:tcW w:w="3936" w:type="dxa"/>
            <w:gridSpan w:val="2"/>
            <w:shd w:val="clear" w:color="auto" w:fill="auto"/>
          </w:tcPr>
          <w:p w:rsidR="005703AF" w:rsidRDefault="005703AF" w:rsidP="00287DC4">
            <w:r>
              <w:t>Lhůta pro vyřešení Požadavku:</w:t>
            </w:r>
          </w:p>
        </w:tc>
        <w:tc>
          <w:tcPr>
            <w:tcW w:w="6284" w:type="dxa"/>
            <w:gridSpan w:val="3"/>
            <w:shd w:val="clear" w:color="auto" w:fill="auto"/>
          </w:tcPr>
          <w:p w:rsidR="005703AF" w:rsidRDefault="005703AF" w:rsidP="00287DC4">
            <w:r>
              <w:t>---</w:t>
            </w:r>
          </w:p>
        </w:tc>
      </w:tr>
    </w:tbl>
    <w:p w:rsidR="0047556F" w:rsidRPr="000729CF" w:rsidRDefault="00BF5C94" w:rsidP="0047556F">
      <w:pPr>
        <w:jc w:val="center"/>
        <w:rPr>
          <w:b/>
        </w:rPr>
      </w:pPr>
      <w:r>
        <w:rPr>
          <w:b/>
        </w:rPr>
        <w:br w:type="page"/>
      </w:r>
      <w:r w:rsidR="0047556F">
        <w:rPr>
          <w:b/>
        </w:rPr>
        <w:lastRenderedPageBreak/>
        <w:t>PŘÍLOHA Č. 3</w:t>
      </w:r>
    </w:p>
    <w:p w:rsidR="0047556F" w:rsidRPr="000729CF" w:rsidRDefault="0047556F" w:rsidP="0047556F">
      <w:pPr>
        <w:jc w:val="center"/>
        <w:rPr>
          <w:b/>
        </w:rPr>
      </w:pPr>
    </w:p>
    <w:p w:rsidR="0047556F" w:rsidRPr="000729CF" w:rsidRDefault="0047556F" w:rsidP="0047556F">
      <w:pPr>
        <w:jc w:val="center"/>
        <w:rPr>
          <w:b/>
        </w:rPr>
      </w:pPr>
      <w:r>
        <w:rPr>
          <w:b/>
        </w:rPr>
        <w:t>Harmonogram</w:t>
      </w:r>
    </w:p>
    <w:p w:rsidR="006E7ABE" w:rsidRDefault="006E7ABE" w:rsidP="00980EC4">
      <w:pPr>
        <w:jc w:val="center"/>
      </w:pPr>
    </w:p>
    <w:p w:rsidR="006E7ABE" w:rsidRDefault="0063325B" w:rsidP="006E7ABE">
      <w:r>
        <w:t>Pro účely této smlouvy jsou pracoviště Objednatele rozdělena do dvou skupin</w:t>
      </w:r>
      <w:r w:rsidR="006E7ABE">
        <w:t>:</w:t>
      </w:r>
    </w:p>
    <w:p w:rsidR="006E7ABE" w:rsidRPr="006E7ABE" w:rsidRDefault="006E7ABE" w:rsidP="006E7ABE">
      <w:pPr>
        <w:numPr>
          <w:ilvl w:val="0"/>
          <w:numId w:val="21"/>
        </w:numPr>
      </w:pPr>
      <w:r>
        <w:rPr>
          <w:b/>
        </w:rPr>
        <w:t>Skupina pracovišť A</w:t>
      </w:r>
      <w:r>
        <w:t>: tato pracoviště Objednatele: Oddělení klinické mikrobiologie, Centrum molekulární biologie a genové terapie IHOK, Klinika nemocí plicních a tuberkulózy a Ústavní patologie;</w:t>
      </w:r>
    </w:p>
    <w:p w:rsidR="006E7ABE" w:rsidRDefault="006E7ABE" w:rsidP="006E7ABE">
      <w:pPr>
        <w:numPr>
          <w:ilvl w:val="0"/>
          <w:numId w:val="21"/>
        </w:numPr>
      </w:pPr>
      <w:r>
        <w:rPr>
          <w:b/>
        </w:rPr>
        <w:t>Skupina pracovišť B</w:t>
      </w:r>
      <w:r>
        <w:t xml:space="preserve">: tato pracoviště Objednatele: </w:t>
      </w:r>
      <w:r w:rsidR="00E566F5">
        <w:t>Oddělení klinické biochemie, Oddělení klinické hematologie a Oddělení dětské hematologie.</w:t>
      </w:r>
    </w:p>
    <w:p w:rsidR="006E7ABE" w:rsidRDefault="006E7ABE" w:rsidP="006B5B7D"/>
    <w:p w:rsidR="00AA3E4F" w:rsidRDefault="00AA3E4F" w:rsidP="006B5B7D">
      <w:r>
        <w:t>Vysvětlení zkratek:</w:t>
      </w:r>
    </w:p>
    <w:p w:rsidR="00AA3E4F" w:rsidRDefault="00AA3E4F" w:rsidP="006B5B7D">
      <w:pPr>
        <w:numPr>
          <w:ilvl w:val="0"/>
          <w:numId w:val="23"/>
        </w:numPr>
      </w:pPr>
      <w:r w:rsidRPr="006B5B7D">
        <w:rPr>
          <w:b/>
        </w:rPr>
        <w:t>T</w:t>
      </w:r>
      <w:r>
        <w:t xml:space="preserve"> – okamžik nabytí účinnosti této smlouvy.</w:t>
      </w:r>
    </w:p>
    <w:p w:rsidR="00AA3E4F" w:rsidRDefault="00AA3E4F" w:rsidP="00980EC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629"/>
        <w:gridCol w:w="2283"/>
      </w:tblGrid>
      <w:tr w:rsidR="006E7ABE" w:rsidRPr="00ED2E30" w:rsidTr="002F054B">
        <w:tc>
          <w:tcPr>
            <w:tcW w:w="1384" w:type="dxa"/>
            <w:shd w:val="clear" w:color="auto" w:fill="auto"/>
            <w:vAlign w:val="center"/>
          </w:tcPr>
          <w:p w:rsidR="0063325B" w:rsidRDefault="006E7ABE" w:rsidP="0063325B">
            <w:pPr>
              <w:jc w:val="center"/>
              <w:rPr>
                <w:b/>
              </w:rPr>
            </w:pPr>
            <w:r w:rsidRPr="00ED2E30">
              <w:rPr>
                <w:b/>
              </w:rPr>
              <w:t>Číslo</w:t>
            </w:r>
          </w:p>
          <w:p w:rsidR="006E7ABE" w:rsidRPr="00ED2E30" w:rsidRDefault="0063325B" w:rsidP="0063325B">
            <w:pPr>
              <w:jc w:val="center"/>
              <w:rPr>
                <w:b/>
              </w:rPr>
            </w:pPr>
            <w:r>
              <w:rPr>
                <w:b/>
              </w:rPr>
              <w:t>etapy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6E7ABE" w:rsidRPr="00ED2E30" w:rsidRDefault="006E7ABE" w:rsidP="0063325B">
            <w:pPr>
              <w:jc w:val="center"/>
              <w:rPr>
                <w:b/>
              </w:rPr>
            </w:pPr>
            <w:r w:rsidRPr="00ED2E30">
              <w:rPr>
                <w:b/>
              </w:rPr>
              <w:t xml:space="preserve">Plnění v rámci </w:t>
            </w:r>
            <w:r w:rsidR="0063325B">
              <w:rPr>
                <w:b/>
              </w:rPr>
              <w:t>etapy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6E7ABE" w:rsidRPr="00ED2E30" w:rsidRDefault="006E7ABE" w:rsidP="00ED2E30">
            <w:pPr>
              <w:jc w:val="center"/>
              <w:rPr>
                <w:b/>
              </w:rPr>
            </w:pPr>
            <w:r w:rsidRPr="00ED2E30">
              <w:rPr>
                <w:b/>
              </w:rPr>
              <w:t>Termín provedení plnění (splnění povinnosti)</w:t>
            </w:r>
          </w:p>
        </w:tc>
      </w:tr>
      <w:tr w:rsidR="006E7ABE" w:rsidTr="002F054B">
        <w:tc>
          <w:tcPr>
            <w:tcW w:w="1384" w:type="dxa"/>
            <w:shd w:val="clear" w:color="auto" w:fill="auto"/>
            <w:vAlign w:val="center"/>
          </w:tcPr>
          <w:p w:rsidR="006E7ABE" w:rsidRDefault="006E7ABE" w:rsidP="00760B02">
            <w:pPr>
              <w:jc w:val="center"/>
            </w:pPr>
            <w:r>
              <w:t>1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6E7ABE" w:rsidRDefault="006E7ABE" w:rsidP="002F667B">
            <w:pPr>
              <w:jc w:val="left"/>
            </w:pPr>
            <w:r>
              <w:t>Zpracování Realizační studie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6E7ABE" w:rsidRDefault="00AA3E4F" w:rsidP="00AA3E4F">
            <w:pPr>
              <w:jc w:val="left"/>
            </w:pPr>
            <w:r>
              <w:t xml:space="preserve">T + 2 </w:t>
            </w:r>
            <w:r w:rsidR="00E566F5">
              <w:t>měsíc</w:t>
            </w:r>
            <w:r>
              <w:t>e</w:t>
            </w:r>
          </w:p>
        </w:tc>
      </w:tr>
      <w:tr w:rsidR="006E7ABE" w:rsidTr="002F054B">
        <w:tc>
          <w:tcPr>
            <w:tcW w:w="1384" w:type="dxa"/>
            <w:shd w:val="clear" w:color="auto" w:fill="auto"/>
            <w:vAlign w:val="center"/>
          </w:tcPr>
          <w:p w:rsidR="006E7ABE" w:rsidRDefault="006E7ABE" w:rsidP="00760B02">
            <w:pPr>
              <w:jc w:val="center"/>
            </w:pPr>
            <w:r>
              <w:t>2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6E7ABE" w:rsidRDefault="002D4FE3" w:rsidP="002F667B">
            <w:pPr>
              <w:jc w:val="left"/>
            </w:pPr>
            <w:r>
              <w:t>Zpracování Číselníků</w:t>
            </w:r>
            <w:r w:rsidDel="002D4FE3">
              <w:t xml:space="preserve"> 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6E7ABE" w:rsidRDefault="00AA3E4F" w:rsidP="002F054B">
            <w:pPr>
              <w:jc w:val="left"/>
            </w:pPr>
            <w:r>
              <w:t>T + 3 měsíce</w:t>
            </w:r>
          </w:p>
        </w:tc>
      </w:tr>
      <w:tr w:rsidR="00AA3E4F" w:rsidTr="002F054B">
        <w:tc>
          <w:tcPr>
            <w:tcW w:w="1384" w:type="dxa"/>
            <w:shd w:val="clear" w:color="auto" w:fill="auto"/>
            <w:vAlign w:val="center"/>
          </w:tcPr>
          <w:p w:rsidR="00AA3E4F" w:rsidRDefault="00AA3E4F" w:rsidP="00760B02">
            <w:pPr>
              <w:jc w:val="center"/>
            </w:pPr>
            <w:r>
              <w:t>3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AA3E4F" w:rsidRDefault="00AA3E4F" w:rsidP="002F667B">
            <w:pPr>
              <w:jc w:val="left"/>
            </w:pPr>
            <w:r>
              <w:t>Zpracování Migračního plánu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AA3E4F" w:rsidRDefault="00AA3E4F" w:rsidP="00AA3E4F">
            <w:pPr>
              <w:jc w:val="left"/>
            </w:pPr>
            <w:r>
              <w:t>T + 4 měsíce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AA3E4F" w:rsidP="00760B02">
            <w:pPr>
              <w:jc w:val="center"/>
            </w:pPr>
            <w:r>
              <w:t>4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>Provedení Implementace pro Skupinu pracovišť 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AA3E4F">
            <w:pPr>
              <w:jc w:val="left"/>
            </w:pPr>
            <w:r>
              <w:t>T + 5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AA3E4F" w:rsidP="00760B02">
            <w:pPr>
              <w:jc w:val="center"/>
            </w:pPr>
            <w:r>
              <w:t>5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>Připojení Přístrojů pro Skupinu pracovišť 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+ 5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AA3E4F" w:rsidP="00760B02">
            <w:pPr>
              <w:jc w:val="center"/>
            </w:pPr>
            <w:r>
              <w:t>6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 xml:space="preserve">Zpracování </w:t>
            </w:r>
            <w:r w:rsidR="00AA3E4F">
              <w:t xml:space="preserve">dílčího </w:t>
            </w:r>
            <w:r>
              <w:t>Testovacího scénáře pro Skupinu pracovišť 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+ 5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AA3E4F" w:rsidP="00760B02">
            <w:pPr>
              <w:jc w:val="center"/>
            </w:pPr>
            <w:r>
              <w:t>7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AA3E4F">
            <w:pPr>
              <w:jc w:val="left"/>
            </w:pPr>
            <w:r>
              <w:t>Úspěšné provedení</w:t>
            </w:r>
            <w:r w:rsidR="00AA3E4F">
              <w:t xml:space="preserve"> dílčího</w:t>
            </w:r>
            <w:r>
              <w:t xml:space="preserve"> </w:t>
            </w:r>
            <w:r w:rsidR="00AA3E4F">
              <w:t xml:space="preserve">Testování </w:t>
            </w:r>
            <w:r>
              <w:t>podle Testovacího scénáře pro Skupinu pracovišť 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+ 6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AA3E4F" w:rsidP="00760B02">
            <w:pPr>
              <w:jc w:val="center"/>
            </w:pPr>
            <w:r>
              <w:t>8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>Provedení Implementace pro Skupinu pracovišť B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+ 8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AA3E4F" w:rsidP="00760B02">
            <w:pPr>
              <w:jc w:val="center"/>
            </w:pPr>
            <w:r>
              <w:t>9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>Připojení Přístrojů pro Skupinu pracovišť B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+ 8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AA3E4F" w:rsidP="00760B02">
            <w:pPr>
              <w:jc w:val="center"/>
            </w:pPr>
            <w:r>
              <w:t>10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 xml:space="preserve">Zpracování </w:t>
            </w:r>
            <w:r w:rsidR="00AA3E4F">
              <w:t xml:space="preserve">dílčího </w:t>
            </w:r>
            <w:r>
              <w:t>Testovacího scénáře pro Skupinu pracovišť B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+ 8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2D4FE3" w:rsidP="00760B02">
            <w:pPr>
              <w:jc w:val="center"/>
            </w:pPr>
            <w:r>
              <w:t>1</w:t>
            </w:r>
            <w:r w:rsidR="00AA3E4F">
              <w:t>1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>Úspěšné provedení</w:t>
            </w:r>
            <w:r w:rsidR="00AA3E4F">
              <w:t xml:space="preserve"> dílčího</w:t>
            </w:r>
            <w:r>
              <w:t xml:space="preserve"> </w:t>
            </w:r>
            <w:r w:rsidR="00AA3E4F">
              <w:t>T</w:t>
            </w:r>
            <w:r>
              <w:t>estování podle Testovacího scénáře pro Skupinu pracovišť B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+ 9 měsíců</w:t>
            </w:r>
          </w:p>
        </w:tc>
      </w:tr>
      <w:tr w:rsidR="00AA3E4F" w:rsidTr="002F054B">
        <w:tc>
          <w:tcPr>
            <w:tcW w:w="1384" w:type="dxa"/>
            <w:shd w:val="clear" w:color="auto" w:fill="auto"/>
            <w:vAlign w:val="center"/>
          </w:tcPr>
          <w:p w:rsidR="00AA3E4F" w:rsidRDefault="00AA3E4F" w:rsidP="00760B02">
            <w:pPr>
              <w:jc w:val="center"/>
            </w:pPr>
            <w:r>
              <w:t>12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AA3E4F" w:rsidRDefault="00AA3E4F" w:rsidP="002F667B">
            <w:pPr>
              <w:jc w:val="left"/>
            </w:pPr>
            <w:r>
              <w:t>Provedení Migrace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AA3E4F" w:rsidRDefault="00AA3E4F" w:rsidP="002F054B">
            <w:pPr>
              <w:jc w:val="left"/>
            </w:pPr>
            <w:r>
              <w:t>T + 10 měsíců</w:t>
            </w:r>
          </w:p>
        </w:tc>
      </w:tr>
      <w:tr w:rsidR="00AA3E4F" w:rsidTr="006D438D">
        <w:tc>
          <w:tcPr>
            <w:tcW w:w="1384" w:type="dxa"/>
            <w:shd w:val="clear" w:color="auto" w:fill="auto"/>
            <w:vAlign w:val="center"/>
          </w:tcPr>
          <w:p w:rsidR="00AA3E4F" w:rsidRDefault="00AA3E4F" w:rsidP="006D438D">
            <w:pPr>
              <w:jc w:val="center"/>
            </w:pPr>
            <w:r>
              <w:t>13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AA3E4F" w:rsidRDefault="00AA3E4F" w:rsidP="00AA3E4F">
            <w:pPr>
              <w:jc w:val="left"/>
            </w:pPr>
            <w:r>
              <w:t>Zpracování Testovacího scénáře pro celý Software, tj. pro obě skupiny pracovišť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AA3E4F" w:rsidRDefault="00AA3E4F" w:rsidP="00B21277">
            <w:pPr>
              <w:jc w:val="left"/>
            </w:pPr>
            <w:r>
              <w:t>T + 10 měsíců</w:t>
            </w:r>
          </w:p>
        </w:tc>
      </w:tr>
      <w:tr w:rsidR="00AA3E4F" w:rsidTr="002F054B">
        <w:tc>
          <w:tcPr>
            <w:tcW w:w="1384" w:type="dxa"/>
            <w:shd w:val="clear" w:color="auto" w:fill="auto"/>
            <w:vAlign w:val="center"/>
          </w:tcPr>
          <w:p w:rsidR="00AA3E4F" w:rsidRDefault="00AA3E4F" w:rsidP="00760B02">
            <w:pPr>
              <w:jc w:val="center"/>
            </w:pPr>
            <w:r>
              <w:t>14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AA3E4F" w:rsidRDefault="00AA3E4F" w:rsidP="002F667B">
            <w:pPr>
              <w:jc w:val="left"/>
            </w:pPr>
            <w:r>
              <w:t>Úspěšné provedení Testování celého Software podle Testovacího scénáře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AA3E4F" w:rsidRDefault="00AA3E4F" w:rsidP="002F054B">
            <w:pPr>
              <w:jc w:val="left"/>
            </w:pPr>
            <w:r>
              <w:t>T + 11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2D4FE3" w:rsidP="00760B02">
            <w:pPr>
              <w:jc w:val="center"/>
            </w:pPr>
            <w:r>
              <w:t>1</w:t>
            </w:r>
            <w:r w:rsidR="00AA3E4F">
              <w:t>5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>Zpracování Exit plánu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+ 11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2D4FE3" w:rsidP="00760B02">
            <w:pPr>
              <w:jc w:val="center"/>
            </w:pPr>
            <w:r>
              <w:t>1</w:t>
            </w:r>
            <w:r w:rsidR="00AA3E4F">
              <w:t>6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>Zpracování Zálohovacího plánu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+ 11 měsíců</w:t>
            </w:r>
          </w:p>
        </w:tc>
      </w:tr>
      <w:tr w:rsidR="002D4FE3" w:rsidTr="002F054B">
        <w:tc>
          <w:tcPr>
            <w:tcW w:w="1384" w:type="dxa"/>
            <w:shd w:val="clear" w:color="auto" w:fill="auto"/>
            <w:vAlign w:val="center"/>
          </w:tcPr>
          <w:p w:rsidR="002D4FE3" w:rsidRDefault="002D4FE3" w:rsidP="00760B02">
            <w:pPr>
              <w:jc w:val="center"/>
            </w:pPr>
            <w:r>
              <w:t>1</w:t>
            </w:r>
            <w:r w:rsidR="00AA3E4F">
              <w:t>7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2D4FE3" w:rsidRDefault="002D4FE3" w:rsidP="002F667B">
            <w:pPr>
              <w:jc w:val="left"/>
            </w:pPr>
            <w:r>
              <w:t>Předání Dokumentace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2D4FE3" w:rsidRDefault="00AA3E4F" w:rsidP="002F054B">
            <w:pPr>
              <w:jc w:val="left"/>
            </w:pPr>
            <w:r>
              <w:t>T + 11 měsíců</w:t>
            </w:r>
          </w:p>
        </w:tc>
      </w:tr>
      <w:tr w:rsidR="0063325B" w:rsidTr="002F054B">
        <w:tc>
          <w:tcPr>
            <w:tcW w:w="1384" w:type="dxa"/>
            <w:shd w:val="clear" w:color="auto" w:fill="auto"/>
            <w:vAlign w:val="center"/>
          </w:tcPr>
          <w:p w:rsidR="0063325B" w:rsidRDefault="0063325B" w:rsidP="00760B02">
            <w:pPr>
              <w:jc w:val="center"/>
            </w:pPr>
            <w:r>
              <w:t>1</w:t>
            </w:r>
            <w:r w:rsidR="00AA3E4F">
              <w:t>8</w:t>
            </w:r>
          </w:p>
        </w:tc>
        <w:tc>
          <w:tcPr>
            <w:tcW w:w="6629" w:type="dxa"/>
            <w:shd w:val="clear" w:color="auto" w:fill="auto"/>
            <w:vAlign w:val="center"/>
          </w:tcPr>
          <w:p w:rsidR="0063325B" w:rsidRDefault="0063325B" w:rsidP="002F667B">
            <w:pPr>
              <w:jc w:val="left"/>
            </w:pPr>
            <w:r>
              <w:t>Předložení řádně zpracovaného Předávacího protokolu Objednateli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63325B" w:rsidRDefault="00AA3E4F" w:rsidP="00AA3E4F">
            <w:pPr>
              <w:jc w:val="left"/>
            </w:pPr>
            <w:r>
              <w:t>T + 12 měsíců</w:t>
            </w:r>
          </w:p>
        </w:tc>
      </w:tr>
    </w:tbl>
    <w:p w:rsidR="0063325B" w:rsidRDefault="0063325B" w:rsidP="002F054B"/>
    <w:p w:rsidR="0063325B" w:rsidRPr="002F054B" w:rsidRDefault="0063325B" w:rsidP="002F054B">
      <w:pPr>
        <w:rPr>
          <w:b/>
        </w:rPr>
      </w:pPr>
      <w:r w:rsidRPr="002F054B">
        <w:rPr>
          <w:b/>
        </w:rPr>
        <w:t>Termíny pro svolání Řídicích výborů</w:t>
      </w:r>
      <w:r>
        <w:rPr>
          <w:b/>
        </w:rPr>
        <w:t>:</w:t>
      </w:r>
    </w:p>
    <w:p w:rsidR="0063325B" w:rsidRDefault="0063325B" w:rsidP="002F054B"/>
    <w:p w:rsidR="0063325B" w:rsidRDefault="0063325B" w:rsidP="002F054B">
      <w:r>
        <w:t xml:space="preserve">Poskytovatel je povinen svolat alespoň jeden Řídicí výbor tak, aby se konal </w:t>
      </w:r>
      <w:r w:rsidR="00BC5AFA">
        <w:t xml:space="preserve">v druhé třetině </w:t>
      </w:r>
      <w:r>
        <w:t xml:space="preserve">etapy č. 1. Poskytovatel je povinen svolat alespoň jeden Řídicí výbor </w:t>
      </w:r>
      <w:r w:rsidR="00BC5AFA">
        <w:t xml:space="preserve">tak, aby se konal v druhé třetině </w:t>
      </w:r>
      <w:r>
        <w:t xml:space="preserve">etapy č. 3. Poskytovatel je povinen svolat alespoň jeden Řídicí výbor </w:t>
      </w:r>
      <w:r w:rsidR="00BC5AFA">
        <w:t xml:space="preserve">tak, aby se konal v druhé třetině </w:t>
      </w:r>
      <w:r>
        <w:t xml:space="preserve">etapy č. </w:t>
      </w:r>
      <w:r w:rsidR="00BC5AFA">
        <w:t>7</w:t>
      </w:r>
      <w:r>
        <w:t>.</w:t>
      </w:r>
    </w:p>
    <w:p w:rsidR="00980EC4" w:rsidRPr="000729CF" w:rsidRDefault="00980EC4" w:rsidP="0063325B">
      <w:pPr>
        <w:jc w:val="center"/>
        <w:rPr>
          <w:b/>
        </w:rPr>
      </w:pPr>
      <w:r>
        <w:br w:type="page"/>
      </w:r>
      <w:r>
        <w:rPr>
          <w:b/>
        </w:rPr>
        <w:lastRenderedPageBreak/>
        <w:t>PŘÍLOHA Č. 4</w:t>
      </w:r>
    </w:p>
    <w:p w:rsidR="00980EC4" w:rsidRPr="000729CF" w:rsidRDefault="00980EC4" w:rsidP="00980EC4">
      <w:pPr>
        <w:jc w:val="center"/>
        <w:rPr>
          <w:b/>
        </w:rPr>
      </w:pPr>
    </w:p>
    <w:p w:rsidR="00980EC4" w:rsidRDefault="00C333F0" w:rsidP="00980EC4">
      <w:pPr>
        <w:jc w:val="center"/>
        <w:rPr>
          <w:b/>
        </w:rPr>
      </w:pPr>
      <w:r>
        <w:rPr>
          <w:b/>
        </w:rPr>
        <w:t xml:space="preserve">Podmínky </w:t>
      </w:r>
      <w:r w:rsidR="00980EC4">
        <w:rPr>
          <w:b/>
        </w:rPr>
        <w:t>dostupnosti Software</w:t>
      </w:r>
    </w:p>
    <w:p w:rsidR="00230F79" w:rsidRDefault="00230F79" w:rsidP="00980EC4">
      <w:pPr>
        <w:jc w:val="center"/>
      </w:pPr>
    </w:p>
    <w:p w:rsidR="00B352B8" w:rsidRPr="00B352B8" w:rsidRDefault="00B352B8" w:rsidP="00B352B8">
      <w:pPr>
        <w:rPr>
          <w:b/>
        </w:rPr>
      </w:pPr>
      <w:r w:rsidRPr="00B352B8">
        <w:rPr>
          <w:b/>
        </w:rPr>
        <w:t>Obecné podmínky dostupnosti Software:</w:t>
      </w:r>
    </w:p>
    <w:p w:rsidR="00B352B8" w:rsidRDefault="00B352B8" w:rsidP="00B352B8"/>
    <w:p w:rsidR="00B352B8" w:rsidRDefault="00B352B8" w:rsidP="00B352B8">
      <w:r>
        <w:t xml:space="preserve">Software </w:t>
      </w:r>
      <w:r w:rsidRPr="00B352B8">
        <w:t xml:space="preserve">musí být dostupný </w:t>
      </w:r>
      <w:r>
        <w:t xml:space="preserve">NONSTOP </w:t>
      </w:r>
      <w:r w:rsidRPr="00B352B8">
        <w:t>(</w:t>
      </w:r>
      <w:r>
        <w:t>tj. 365 dní v roce, 7 dnů v týdnu, 24 hodin denně</w:t>
      </w:r>
      <w:r w:rsidRPr="00B352B8">
        <w:t xml:space="preserve">) </w:t>
      </w:r>
      <w:r>
        <w:t>ve všech svých funkcionalitách.</w:t>
      </w:r>
    </w:p>
    <w:p w:rsidR="00B352B8" w:rsidRDefault="00B352B8" w:rsidP="00B352B8"/>
    <w:p w:rsidR="00B352B8" w:rsidRDefault="00B352B8" w:rsidP="00B352B8">
      <w:pPr>
        <w:rPr>
          <w:b/>
        </w:rPr>
      </w:pPr>
      <w:r w:rsidRPr="00B352B8">
        <w:rPr>
          <w:b/>
        </w:rPr>
        <w:t>Zvláštní podmínky dostupnosti Software:</w:t>
      </w:r>
    </w:p>
    <w:p w:rsidR="007A42EC" w:rsidRDefault="007A42EC" w:rsidP="00B352B8">
      <w:pPr>
        <w:rPr>
          <w:b/>
        </w:rPr>
      </w:pPr>
    </w:p>
    <w:p w:rsidR="007A42EC" w:rsidRPr="006B5B7D" w:rsidRDefault="007A42EC" w:rsidP="00B352B8">
      <w:pPr>
        <w:rPr>
          <w:u w:val="single"/>
        </w:rPr>
      </w:pPr>
      <w:r w:rsidRPr="006B5B7D">
        <w:rPr>
          <w:u w:val="single"/>
        </w:rPr>
        <w:t>Parametry dostupnosti vztahující se k jednorázovým událostem:</w:t>
      </w:r>
    </w:p>
    <w:p w:rsidR="007A42EC" w:rsidRDefault="007A42EC" w:rsidP="00B352B8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6101"/>
        <w:gridCol w:w="3969"/>
      </w:tblGrid>
      <w:tr w:rsidR="007A42EC" w:rsidRPr="00230F79" w:rsidTr="005D456D">
        <w:trPr>
          <w:tblHeader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2EC" w:rsidRPr="00230F79" w:rsidRDefault="007A42EC" w:rsidP="005B2002">
            <w:pPr>
              <w:jc w:val="center"/>
              <w:rPr>
                <w:b/>
              </w:rPr>
            </w:pPr>
            <w:r w:rsidRPr="00230F79">
              <w:rPr>
                <w:b/>
              </w:rPr>
              <w:t>Parametr</w:t>
            </w:r>
            <w:r>
              <w:rPr>
                <w:b/>
              </w:rPr>
              <w:t xml:space="preserve"> dostupnosti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2EC" w:rsidRPr="00230F79" w:rsidRDefault="007A42EC" w:rsidP="005B2002">
            <w:pPr>
              <w:jc w:val="center"/>
              <w:rPr>
                <w:b/>
              </w:rPr>
            </w:pPr>
            <w:r w:rsidRPr="00230F79">
              <w:rPr>
                <w:b/>
              </w:rPr>
              <w:t>Požadovaná hodnota</w:t>
            </w:r>
            <w:r>
              <w:rPr>
                <w:b/>
              </w:rPr>
              <w:t xml:space="preserve"> parametru dostupnosti</w:t>
            </w:r>
          </w:p>
        </w:tc>
      </w:tr>
      <w:tr w:rsidR="007A42EC" w:rsidRPr="00230F79" w:rsidTr="005D456D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EC" w:rsidRPr="00230F79" w:rsidRDefault="007A42EC" w:rsidP="005B2002">
            <w:pPr>
              <w:jc w:val="left"/>
            </w:pPr>
            <w:r w:rsidRPr="00230F79">
              <w:t xml:space="preserve">První start </w:t>
            </w:r>
            <w:r>
              <w:t>Software</w:t>
            </w:r>
            <w:r w:rsidRPr="00230F79">
              <w:t xml:space="preserve"> včetně běžného nalogování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EC" w:rsidRPr="00230F79" w:rsidRDefault="007A42EC" w:rsidP="005B2002">
            <w:pPr>
              <w:jc w:val="left"/>
            </w:pPr>
            <w:r w:rsidRPr="00230F79">
              <w:t xml:space="preserve">do </w:t>
            </w:r>
            <w:r>
              <w:t>3</w:t>
            </w:r>
            <w:r w:rsidRPr="00230F79">
              <w:t>0 sekund</w:t>
            </w:r>
          </w:p>
        </w:tc>
      </w:tr>
      <w:tr w:rsidR="007A42EC" w:rsidRPr="00230F79" w:rsidTr="005D456D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EC" w:rsidRPr="00230F79" w:rsidRDefault="007A42EC" w:rsidP="005B2002">
            <w:pPr>
              <w:jc w:val="left"/>
            </w:pPr>
            <w:r w:rsidRPr="00230F79">
              <w:t>Zobrazení 10000 žádanek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2EC" w:rsidRPr="00230F79" w:rsidRDefault="007A42EC" w:rsidP="005B2002">
            <w:pPr>
              <w:jc w:val="left"/>
            </w:pPr>
            <w:r>
              <w:t>do 15</w:t>
            </w:r>
            <w:r w:rsidRPr="00230F79">
              <w:t xml:space="preserve"> sekund</w:t>
            </w:r>
          </w:p>
        </w:tc>
      </w:tr>
    </w:tbl>
    <w:p w:rsidR="007A42EC" w:rsidRDefault="007A42EC" w:rsidP="00B352B8">
      <w:pPr>
        <w:rPr>
          <w:b/>
        </w:rPr>
      </w:pPr>
    </w:p>
    <w:p w:rsidR="007A42EC" w:rsidRPr="006B5B7D" w:rsidRDefault="007A42EC" w:rsidP="00B352B8">
      <w:pPr>
        <w:rPr>
          <w:u w:val="single"/>
        </w:rPr>
      </w:pPr>
      <w:r w:rsidRPr="006B5B7D">
        <w:rPr>
          <w:u w:val="single"/>
        </w:rPr>
        <w:t>Průběžně měřené parametry dostupnosti:</w:t>
      </w:r>
    </w:p>
    <w:p w:rsidR="007A42EC" w:rsidRDefault="007A42EC" w:rsidP="00B352B8">
      <w:pPr>
        <w:rPr>
          <w:b/>
        </w:rPr>
      </w:pPr>
    </w:p>
    <w:p w:rsidR="007A42EC" w:rsidRDefault="007A42EC" w:rsidP="007A42EC">
      <w:pPr>
        <w:rPr>
          <w:b/>
        </w:rPr>
      </w:pPr>
      <w:r>
        <w:t>B</w:t>
      </w:r>
      <w:r w:rsidRPr="00230F79">
        <w:t xml:space="preserve">ěh dávkových úloh </w:t>
      </w:r>
      <w:r>
        <w:t>nesmí způsobit překročení kteréhokoli níže uvedeného parametru dostupnosti.</w:t>
      </w:r>
    </w:p>
    <w:p w:rsidR="007A42EC" w:rsidRPr="00B352B8" w:rsidRDefault="007A42EC" w:rsidP="00B352B8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6101"/>
        <w:gridCol w:w="3969"/>
      </w:tblGrid>
      <w:tr w:rsidR="0052654B" w:rsidRPr="00230F79" w:rsidTr="005D456D">
        <w:trPr>
          <w:tblHeader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54B" w:rsidRPr="00230F79" w:rsidRDefault="0052654B" w:rsidP="00230F79">
            <w:pPr>
              <w:jc w:val="center"/>
              <w:rPr>
                <w:b/>
              </w:rPr>
            </w:pPr>
            <w:r w:rsidRPr="00230F79">
              <w:rPr>
                <w:b/>
              </w:rPr>
              <w:t>P</w:t>
            </w:r>
            <w:r w:rsidR="0070271E">
              <w:rPr>
                <w:b/>
              </w:rPr>
              <w:t>růběžně měřený p</w:t>
            </w:r>
            <w:r w:rsidRPr="00230F79">
              <w:rPr>
                <w:b/>
              </w:rPr>
              <w:t>arametr</w:t>
            </w:r>
            <w:r>
              <w:rPr>
                <w:b/>
              </w:rPr>
              <w:t xml:space="preserve"> dostupnosti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54B" w:rsidRPr="00230F79" w:rsidRDefault="0052654B" w:rsidP="00230F79">
            <w:pPr>
              <w:jc w:val="center"/>
              <w:rPr>
                <w:b/>
              </w:rPr>
            </w:pPr>
            <w:r w:rsidRPr="00230F79">
              <w:rPr>
                <w:b/>
              </w:rPr>
              <w:t>Požadovaná hodnota</w:t>
            </w:r>
            <w:r>
              <w:rPr>
                <w:b/>
              </w:rPr>
              <w:t xml:space="preserve"> </w:t>
            </w:r>
            <w:r w:rsidR="0070271E">
              <w:rPr>
                <w:b/>
              </w:rPr>
              <w:t xml:space="preserve">průběžně měřeného </w:t>
            </w:r>
            <w:r>
              <w:rPr>
                <w:b/>
              </w:rPr>
              <w:t>parametru dostupnosti</w:t>
            </w:r>
          </w:p>
        </w:tc>
      </w:tr>
      <w:tr w:rsidR="0052654B" w:rsidRPr="00230F79" w:rsidTr="005D456D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54B" w:rsidRPr="00230F79" w:rsidRDefault="0052654B" w:rsidP="00230F79">
            <w:pPr>
              <w:jc w:val="left"/>
            </w:pPr>
            <w:r w:rsidRPr="00230F79">
              <w:t>Zpracování příjmu žádanky při zadání uživatelem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54B" w:rsidRPr="00230F79" w:rsidRDefault="0052654B" w:rsidP="00230F79">
            <w:pPr>
              <w:jc w:val="left"/>
            </w:pPr>
            <w:r w:rsidRPr="00230F79">
              <w:t xml:space="preserve">1 sekunda (80% případů), </w:t>
            </w:r>
          </w:p>
          <w:p w:rsidR="0052654B" w:rsidRDefault="0052654B" w:rsidP="00230F79">
            <w:pPr>
              <w:jc w:val="left"/>
            </w:pPr>
            <w:r w:rsidRPr="00230F79">
              <w:t>2 sekundy (15% případů)</w:t>
            </w:r>
            <w:r>
              <w:t>,</w:t>
            </w:r>
          </w:p>
          <w:p w:rsidR="0052654B" w:rsidRPr="00230F79" w:rsidRDefault="0052654B" w:rsidP="00230F79">
            <w:pPr>
              <w:jc w:val="left"/>
            </w:pPr>
            <w:r w:rsidRPr="00230F79">
              <w:t>5 sekund (5% případů)</w:t>
            </w:r>
            <w:r>
              <w:t>.</w:t>
            </w:r>
          </w:p>
        </w:tc>
      </w:tr>
      <w:tr w:rsidR="0052654B" w:rsidRPr="00230F79" w:rsidTr="005D456D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54B" w:rsidRPr="00230F79" w:rsidRDefault="0052654B" w:rsidP="00230F79">
            <w:pPr>
              <w:jc w:val="left"/>
            </w:pPr>
            <w:r w:rsidRPr="00230F79">
              <w:t>Zpracování online příjmu žádanky z</w:t>
            </w:r>
            <w:r>
              <w:t> nemocničního informačního systému Objednatele</w:t>
            </w:r>
            <w:r w:rsidRPr="00230F79">
              <w:t xml:space="preserve"> nebo externího systému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54B" w:rsidRDefault="0052654B" w:rsidP="00230F79">
            <w:pPr>
              <w:jc w:val="left"/>
            </w:pPr>
            <w:r w:rsidRPr="00230F79">
              <w:t>1 sekunda</w:t>
            </w:r>
            <w:r>
              <w:t xml:space="preserve"> (95% případů),</w:t>
            </w:r>
          </w:p>
          <w:p w:rsidR="0052654B" w:rsidRPr="00230F79" w:rsidRDefault="0052654B" w:rsidP="00230F79">
            <w:pPr>
              <w:jc w:val="left"/>
            </w:pPr>
            <w:r w:rsidRPr="00230F79">
              <w:t>5 sekund (5% případů)</w:t>
            </w:r>
            <w:r>
              <w:t>.</w:t>
            </w:r>
          </w:p>
        </w:tc>
      </w:tr>
      <w:tr w:rsidR="0052654B" w:rsidRPr="00230F79" w:rsidTr="005D456D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54B" w:rsidRPr="00230F79" w:rsidRDefault="0052654B" w:rsidP="00230F79">
            <w:pPr>
              <w:jc w:val="left"/>
            </w:pPr>
            <w:r w:rsidRPr="00230F79">
              <w:t>Zpracování požadavku uživatele u jednoho úkonu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654B" w:rsidRPr="00230F79" w:rsidRDefault="0052654B" w:rsidP="00230F79">
            <w:pPr>
              <w:jc w:val="left"/>
            </w:pPr>
            <w:r w:rsidRPr="00230F79">
              <w:t xml:space="preserve">0,5 sekundy (80% případů), </w:t>
            </w:r>
          </w:p>
          <w:p w:rsidR="0052654B" w:rsidRDefault="0052654B" w:rsidP="00230F79">
            <w:pPr>
              <w:jc w:val="left"/>
            </w:pPr>
            <w:r w:rsidRPr="00230F79">
              <w:t>1 sekunda (15% případů)</w:t>
            </w:r>
            <w:r>
              <w:t>,</w:t>
            </w:r>
          </w:p>
          <w:p w:rsidR="0052654B" w:rsidRPr="007A42EC" w:rsidRDefault="0052654B" w:rsidP="00230F79">
            <w:pPr>
              <w:jc w:val="left"/>
            </w:pPr>
            <w:r w:rsidRPr="00230F79">
              <w:t>2 sekundy (5% případů)</w:t>
            </w:r>
            <w:r>
              <w:t>.</w:t>
            </w:r>
          </w:p>
        </w:tc>
      </w:tr>
      <w:tr w:rsidR="0052654B" w:rsidRPr="00230F79" w:rsidTr="005D456D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4B" w:rsidRPr="00230F79" w:rsidRDefault="0052654B" w:rsidP="00230F79">
            <w:pPr>
              <w:jc w:val="left"/>
            </w:pPr>
            <w:r w:rsidRPr="00230F79">
              <w:t>Zpracování požadavku při využití dat z</w:t>
            </w:r>
            <w:r>
              <w:t> </w:t>
            </w:r>
            <w:r w:rsidRPr="00230F79">
              <w:t>archivu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4B" w:rsidRPr="00230F79" w:rsidRDefault="0052654B" w:rsidP="00230F79">
            <w:pPr>
              <w:jc w:val="left"/>
            </w:pPr>
            <w:r w:rsidRPr="00230F79">
              <w:t xml:space="preserve">2 sekunda (80% případů), </w:t>
            </w:r>
          </w:p>
          <w:p w:rsidR="0052654B" w:rsidRDefault="0052654B" w:rsidP="00230F79">
            <w:pPr>
              <w:jc w:val="left"/>
            </w:pPr>
            <w:r w:rsidRPr="00230F79">
              <w:t>5 sekund (</w:t>
            </w:r>
            <w:r w:rsidRPr="007A42EC">
              <w:t>15% p</w:t>
            </w:r>
            <w:r w:rsidRPr="006B5B7D">
              <w:t>ř</w:t>
            </w:r>
            <w:r w:rsidRPr="007A42EC">
              <w:t>ípadů</w:t>
            </w:r>
            <w:r w:rsidRPr="00230F79">
              <w:t>)</w:t>
            </w:r>
            <w:r>
              <w:t>,</w:t>
            </w:r>
          </w:p>
          <w:p w:rsidR="0052654B" w:rsidRPr="00230F79" w:rsidRDefault="0052654B" w:rsidP="00230F79">
            <w:pPr>
              <w:jc w:val="left"/>
            </w:pPr>
            <w:r w:rsidRPr="00230F79">
              <w:t>10 sekund (5% případů)</w:t>
            </w:r>
            <w:r>
              <w:t>.</w:t>
            </w:r>
          </w:p>
        </w:tc>
      </w:tr>
      <w:tr w:rsidR="0052654B" w:rsidRPr="00230F79" w:rsidTr="005D456D"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4B" w:rsidRPr="00230F79" w:rsidRDefault="0052654B" w:rsidP="00230F79">
            <w:pPr>
              <w:jc w:val="left"/>
            </w:pPr>
            <w:r w:rsidRPr="00230F79">
              <w:t>Zpracování potvrzení kontroly výsledků žádanky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54B" w:rsidRPr="00230F79" w:rsidRDefault="0052654B" w:rsidP="00230F79">
            <w:pPr>
              <w:jc w:val="left"/>
            </w:pPr>
            <w:r w:rsidRPr="00230F79">
              <w:t xml:space="preserve">1 sekunda (80% případů), </w:t>
            </w:r>
          </w:p>
          <w:p w:rsidR="0052654B" w:rsidRDefault="0052654B" w:rsidP="00230F79">
            <w:pPr>
              <w:jc w:val="left"/>
            </w:pPr>
            <w:r w:rsidRPr="00230F79">
              <w:t>2 sekundy (15% případů)</w:t>
            </w:r>
          </w:p>
          <w:p w:rsidR="0052654B" w:rsidRPr="00230F79" w:rsidRDefault="0052654B" w:rsidP="00230F79">
            <w:pPr>
              <w:jc w:val="left"/>
            </w:pPr>
            <w:r w:rsidRPr="00230F79">
              <w:t>5 sekund (5% případů)</w:t>
            </w:r>
            <w:r>
              <w:t>.</w:t>
            </w:r>
          </w:p>
        </w:tc>
      </w:tr>
    </w:tbl>
    <w:p w:rsidR="00653009" w:rsidRDefault="00653009" w:rsidP="00230F79">
      <w:pPr>
        <w:tabs>
          <w:tab w:val="left" w:pos="2269"/>
        </w:tabs>
      </w:pPr>
    </w:p>
    <w:p w:rsidR="00B352B8" w:rsidRPr="00B352B8" w:rsidRDefault="00B352B8" w:rsidP="00B352B8">
      <w:pPr>
        <w:rPr>
          <w:b/>
        </w:rPr>
      </w:pPr>
      <w:r w:rsidRPr="00B352B8">
        <w:rPr>
          <w:b/>
        </w:rPr>
        <w:t>Výjimky, které se nepovažují za narušení dostupnosti Software:</w:t>
      </w:r>
    </w:p>
    <w:p w:rsidR="00B352B8" w:rsidRDefault="00B352B8" w:rsidP="00230F79">
      <w:pPr>
        <w:tabs>
          <w:tab w:val="left" w:pos="2269"/>
        </w:tabs>
      </w:pPr>
    </w:p>
    <w:p w:rsidR="00B352B8" w:rsidRDefault="00B352B8" w:rsidP="00B352B8">
      <w:pPr>
        <w:tabs>
          <w:tab w:val="left" w:pos="2269"/>
        </w:tabs>
      </w:pPr>
      <w:r>
        <w:t xml:space="preserve">Akceptovatelná doba neplánovaného výpadku Software je 1 hodina v celku, a to maximálně </w:t>
      </w:r>
      <w:r w:rsidR="007A42EC">
        <w:t>jedenkrát</w:t>
      </w:r>
      <w:r>
        <w:t xml:space="preserve"> za 3 měsíce.</w:t>
      </w:r>
    </w:p>
    <w:p w:rsidR="00B352B8" w:rsidRDefault="00B352B8" w:rsidP="00B352B8">
      <w:pPr>
        <w:tabs>
          <w:tab w:val="left" w:pos="2269"/>
        </w:tabs>
      </w:pPr>
    </w:p>
    <w:p w:rsidR="00D612EE" w:rsidRDefault="00B352B8" w:rsidP="00D612EE">
      <w:r>
        <w:lastRenderedPageBreak/>
        <w:t>Mimo hlavní provozní dobu (tj. denně od 18:00 do 05:30 hodin) mohou, avšak výhradně po dohodě s Objednatelem, probíhat plánované servisní úkony systému včetně procesů zálohování atd. V této době je, avšak výhradně po dohodě s Objednatelem, možné provádět servisní práce, opravy a nasazování nových funkčností případně další potřebné zásahy do Software.</w:t>
      </w:r>
    </w:p>
    <w:p w:rsidR="00B212B8" w:rsidRPr="000729CF" w:rsidRDefault="00B212B8" w:rsidP="00B212B8">
      <w:pPr>
        <w:jc w:val="center"/>
        <w:rPr>
          <w:b/>
        </w:rPr>
      </w:pPr>
      <w:r>
        <w:br w:type="page"/>
      </w:r>
      <w:r>
        <w:rPr>
          <w:b/>
        </w:rPr>
        <w:lastRenderedPageBreak/>
        <w:t>PŘÍLOHA Č. 5</w:t>
      </w:r>
    </w:p>
    <w:p w:rsidR="00B212B8" w:rsidRPr="000729CF" w:rsidRDefault="00B212B8" w:rsidP="00B212B8">
      <w:pPr>
        <w:jc w:val="center"/>
        <w:rPr>
          <w:b/>
        </w:rPr>
      </w:pPr>
    </w:p>
    <w:p w:rsidR="00B212B8" w:rsidRDefault="00B212B8" w:rsidP="00B212B8">
      <w:pPr>
        <w:jc w:val="center"/>
        <w:rPr>
          <w:b/>
        </w:rPr>
      </w:pPr>
      <w:r>
        <w:rPr>
          <w:b/>
        </w:rPr>
        <w:t>Migrovaná data</w:t>
      </w:r>
      <w:r w:rsidR="009103C7">
        <w:rPr>
          <w:b/>
        </w:rPr>
        <w:t xml:space="preserve"> a seznam Dosavadních IS</w:t>
      </w:r>
    </w:p>
    <w:p w:rsidR="00B352B8" w:rsidRDefault="00B352B8" w:rsidP="00B352B8">
      <w:pPr>
        <w:tabs>
          <w:tab w:val="left" w:pos="2269"/>
        </w:tabs>
      </w:pPr>
    </w:p>
    <w:p w:rsidR="00D612EE" w:rsidRPr="009103C7" w:rsidRDefault="00D612EE" w:rsidP="00B352B8">
      <w:pPr>
        <w:tabs>
          <w:tab w:val="left" w:pos="2269"/>
        </w:tabs>
        <w:rPr>
          <w:b/>
        </w:rPr>
      </w:pPr>
      <w:r w:rsidRPr="009103C7">
        <w:rPr>
          <w:b/>
        </w:rPr>
        <w:t>Migrovaná data jsou tvořena alespoň:</w:t>
      </w:r>
    </w:p>
    <w:p w:rsidR="009103C7" w:rsidRDefault="009103C7" w:rsidP="009103C7">
      <w:pPr>
        <w:ind w:left="720"/>
      </w:pPr>
    </w:p>
    <w:p w:rsidR="00D612EE" w:rsidRDefault="00D612EE" w:rsidP="00D612EE">
      <w:pPr>
        <w:numPr>
          <w:ilvl w:val="0"/>
          <w:numId w:val="20"/>
        </w:numPr>
      </w:pPr>
      <w:r>
        <w:t xml:space="preserve">veškerými </w:t>
      </w:r>
      <w:r w:rsidR="00B212B8">
        <w:t>naměřen</w:t>
      </w:r>
      <w:r>
        <w:t>ými</w:t>
      </w:r>
      <w:r w:rsidR="00B212B8">
        <w:t xml:space="preserve"> výsledk</w:t>
      </w:r>
      <w:r>
        <w:t>y;</w:t>
      </w:r>
    </w:p>
    <w:p w:rsidR="00D612EE" w:rsidRDefault="00B212B8" w:rsidP="00D612EE">
      <w:pPr>
        <w:numPr>
          <w:ilvl w:val="0"/>
          <w:numId w:val="20"/>
        </w:numPr>
      </w:pPr>
      <w:r>
        <w:t>vešker</w:t>
      </w:r>
      <w:r w:rsidR="00D612EE">
        <w:t>ými</w:t>
      </w:r>
      <w:r>
        <w:t xml:space="preserve"> výpočt</w:t>
      </w:r>
      <w:r w:rsidR="00D612EE">
        <w:t>y</w:t>
      </w:r>
      <w:r>
        <w:t>, vzorc</w:t>
      </w:r>
      <w:r w:rsidR="00A27539">
        <w:t>i</w:t>
      </w:r>
      <w:r>
        <w:t xml:space="preserve"> a formul</w:t>
      </w:r>
      <w:r w:rsidR="00D612EE">
        <w:t>emi;</w:t>
      </w:r>
    </w:p>
    <w:p w:rsidR="00D612EE" w:rsidRDefault="00B212B8" w:rsidP="00D612EE">
      <w:pPr>
        <w:numPr>
          <w:ilvl w:val="0"/>
          <w:numId w:val="20"/>
        </w:numPr>
      </w:pPr>
      <w:r>
        <w:t>číselník</w:t>
      </w:r>
      <w:r w:rsidR="00D612EE">
        <w:t>y</w:t>
      </w:r>
      <w:r>
        <w:t xml:space="preserve"> </w:t>
      </w:r>
      <w:r w:rsidR="00D612EE">
        <w:t>metod a</w:t>
      </w:r>
      <w:r>
        <w:t xml:space="preserve"> jejich referenční</w:t>
      </w:r>
      <w:r w:rsidR="00D612EE">
        <w:t>mi</w:t>
      </w:r>
      <w:r>
        <w:t xml:space="preserve"> mez</w:t>
      </w:r>
      <w:r w:rsidR="00D612EE">
        <w:t>emi;</w:t>
      </w:r>
    </w:p>
    <w:p w:rsidR="00D612EE" w:rsidRDefault="00B212B8" w:rsidP="00D612EE">
      <w:pPr>
        <w:numPr>
          <w:ilvl w:val="0"/>
          <w:numId w:val="20"/>
        </w:numPr>
      </w:pPr>
      <w:r>
        <w:t>profil</w:t>
      </w:r>
      <w:r w:rsidR="00D612EE">
        <w:t>y</w:t>
      </w:r>
      <w:r>
        <w:t xml:space="preserve"> metod (vazb</w:t>
      </w:r>
      <w:r w:rsidR="00D612EE">
        <w:t>y</w:t>
      </w:r>
      <w:r>
        <w:t xml:space="preserve"> mezi metodami)</w:t>
      </w:r>
      <w:r w:rsidR="00D612EE">
        <w:t>;</w:t>
      </w:r>
    </w:p>
    <w:p w:rsidR="00D612EE" w:rsidRDefault="00D612EE" w:rsidP="00D612EE">
      <w:pPr>
        <w:numPr>
          <w:ilvl w:val="0"/>
          <w:numId w:val="20"/>
        </w:numPr>
      </w:pPr>
      <w:r>
        <w:t>předdefinovanými výsledkovými texty a komentáři</w:t>
      </w:r>
    </w:p>
    <w:p w:rsidR="00B212B8" w:rsidRDefault="00D612EE" w:rsidP="00D612EE">
      <w:pPr>
        <w:numPr>
          <w:ilvl w:val="0"/>
          <w:numId w:val="20"/>
        </w:numPr>
      </w:pPr>
      <w:r>
        <w:t xml:space="preserve">veškerá další data, která Poskytovatel v součinnosti s Objednatelem s odbornou péčí určí, nezbytná k tomu, aby po Migraci </w:t>
      </w:r>
      <w:r w:rsidR="00B212B8">
        <w:t>nebyla přerušena kontinuita laboratorních nálezů v čase.</w:t>
      </w:r>
    </w:p>
    <w:p w:rsidR="009103C7" w:rsidRDefault="009103C7" w:rsidP="009103C7"/>
    <w:p w:rsidR="009103C7" w:rsidRPr="009103C7" w:rsidRDefault="009103C7" w:rsidP="009103C7">
      <w:pPr>
        <w:rPr>
          <w:b/>
        </w:rPr>
      </w:pPr>
      <w:r w:rsidRPr="009103C7">
        <w:rPr>
          <w:b/>
        </w:rPr>
        <w:t>Dosavadní IS jsou:</w:t>
      </w:r>
    </w:p>
    <w:p w:rsidR="009103C7" w:rsidRDefault="009103C7" w:rsidP="009103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521"/>
        <w:gridCol w:w="1748"/>
      </w:tblGrid>
      <w:tr w:rsidR="009103C7" w:rsidRPr="00ED2E30" w:rsidTr="00ED2E30">
        <w:tc>
          <w:tcPr>
            <w:tcW w:w="1951" w:type="dxa"/>
            <w:shd w:val="clear" w:color="auto" w:fill="auto"/>
            <w:vAlign w:val="center"/>
          </w:tcPr>
          <w:p w:rsidR="009103C7" w:rsidRPr="00ED2E30" w:rsidRDefault="009103C7" w:rsidP="00ED2E30">
            <w:pPr>
              <w:jc w:val="center"/>
              <w:rPr>
                <w:b/>
              </w:rPr>
            </w:pPr>
            <w:r w:rsidRPr="00ED2E30">
              <w:rPr>
                <w:b/>
              </w:rPr>
              <w:t>Název informačního systému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03C7" w:rsidRPr="00ED2E30" w:rsidRDefault="009103C7" w:rsidP="00ED2E30">
            <w:pPr>
              <w:jc w:val="center"/>
              <w:rPr>
                <w:b/>
              </w:rPr>
            </w:pPr>
            <w:r w:rsidRPr="00ED2E30">
              <w:rPr>
                <w:b/>
              </w:rPr>
              <w:t>Účelové určení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103C7" w:rsidRPr="00ED2E30" w:rsidRDefault="009103C7" w:rsidP="00ED2E30">
            <w:pPr>
              <w:jc w:val="center"/>
              <w:rPr>
                <w:b/>
              </w:rPr>
            </w:pPr>
            <w:r w:rsidRPr="00ED2E30">
              <w:rPr>
                <w:b/>
              </w:rPr>
              <w:t>Výrobce nebo poskytovatel</w:t>
            </w:r>
          </w:p>
        </w:tc>
      </w:tr>
      <w:tr w:rsidR="009103C7" w:rsidRPr="009103C7" w:rsidTr="00ED2E30">
        <w:tc>
          <w:tcPr>
            <w:tcW w:w="195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INFOLAB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Laboratorní informační systém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MP PROGRAM</w:t>
            </w:r>
          </w:p>
        </w:tc>
      </w:tr>
      <w:tr w:rsidR="009103C7" w:rsidRPr="00ED2E30" w:rsidTr="00ED2E30">
        <w:tc>
          <w:tcPr>
            <w:tcW w:w="195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MLAB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Laboratorní informační systém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STAPRO</w:t>
            </w:r>
          </w:p>
        </w:tc>
      </w:tr>
      <w:tr w:rsidR="009103C7" w:rsidRPr="00ED2E30" w:rsidTr="00ED2E30">
        <w:tc>
          <w:tcPr>
            <w:tcW w:w="195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AMISHD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Žádanky na patologii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ICZ</w:t>
            </w:r>
          </w:p>
        </w:tc>
      </w:tr>
      <w:tr w:rsidR="009103C7" w:rsidRPr="00ED2E30" w:rsidTr="00ED2E30">
        <w:tc>
          <w:tcPr>
            <w:tcW w:w="195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GLUKOMETRY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Přístroje na měření glykemie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proofErr w:type="spellStart"/>
            <w:r w:rsidRPr="00ED2E30">
              <w:rPr>
                <w:color w:val="000000"/>
              </w:rPr>
              <w:t>Roche</w:t>
            </w:r>
            <w:proofErr w:type="spellEnd"/>
          </w:p>
        </w:tc>
      </w:tr>
      <w:tr w:rsidR="009103C7" w:rsidRPr="00ED2E30" w:rsidTr="00ED2E30">
        <w:tc>
          <w:tcPr>
            <w:tcW w:w="195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PSM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proofErr w:type="spellStart"/>
            <w:r w:rsidRPr="00ED2E30">
              <w:rPr>
                <w:color w:val="000000"/>
              </w:rPr>
              <w:t>Preanalytická</w:t>
            </w:r>
            <w:proofErr w:type="spellEnd"/>
            <w:r w:rsidRPr="00ED2E30">
              <w:rPr>
                <w:color w:val="000000"/>
              </w:rPr>
              <w:t xml:space="preserve"> linka MPA </w:t>
            </w:r>
            <w:proofErr w:type="spellStart"/>
            <w:r w:rsidRPr="00ED2E30">
              <w:rPr>
                <w:color w:val="000000"/>
              </w:rPr>
              <w:t>Roche</w:t>
            </w:r>
            <w:proofErr w:type="spellEnd"/>
            <w:r w:rsidRPr="00ED2E30">
              <w:rPr>
                <w:color w:val="000000"/>
              </w:rPr>
              <w:t xml:space="preserve"> laboratorním provozu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proofErr w:type="spellStart"/>
            <w:r w:rsidRPr="00ED2E30">
              <w:rPr>
                <w:color w:val="000000"/>
              </w:rPr>
              <w:t>Roche</w:t>
            </w:r>
            <w:proofErr w:type="spellEnd"/>
          </w:p>
        </w:tc>
      </w:tr>
      <w:tr w:rsidR="009103C7" w:rsidRPr="00ED2E30" w:rsidTr="00ED2E30">
        <w:tc>
          <w:tcPr>
            <w:tcW w:w="195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LABMAIL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Zasílání výsledků do věznice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proofErr w:type="spellStart"/>
            <w:r w:rsidRPr="00ED2E30">
              <w:rPr>
                <w:color w:val="000000"/>
              </w:rPr>
              <w:t>Labmail</w:t>
            </w:r>
            <w:proofErr w:type="spellEnd"/>
          </w:p>
        </w:tc>
      </w:tr>
      <w:tr w:rsidR="009103C7" w:rsidRPr="00ED2E30" w:rsidTr="00ED2E30">
        <w:tc>
          <w:tcPr>
            <w:tcW w:w="195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ZAN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>Spirometrie</w:t>
            </w:r>
          </w:p>
        </w:tc>
        <w:tc>
          <w:tcPr>
            <w:tcW w:w="1748" w:type="dxa"/>
            <w:shd w:val="clear" w:color="auto" w:fill="auto"/>
            <w:vAlign w:val="center"/>
          </w:tcPr>
          <w:p w:rsidR="009103C7" w:rsidRPr="00ED2E30" w:rsidRDefault="009103C7" w:rsidP="00ED2E30">
            <w:pPr>
              <w:spacing w:line="240" w:lineRule="auto"/>
              <w:rPr>
                <w:color w:val="000000"/>
              </w:rPr>
            </w:pPr>
            <w:r w:rsidRPr="00ED2E30">
              <w:rPr>
                <w:color w:val="000000"/>
              </w:rPr>
              <w:t xml:space="preserve">MR </w:t>
            </w:r>
            <w:proofErr w:type="spellStart"/>
            <w:r w:rsidRPr="00ED2E30">
              <w:rPr>
                <w:color w:val="000000"/>
              </w:rPr>
              <w:t>Diagnostic</w:t>
            </w:r>
            <w:proofErr w:type="spellEnd"/>
          </w:p>
        </w:tc>
      </w:tr>
    </w:tbl>
    <w:p w:rsidR="00BD7439" w:rsidRPr="000729CF" w:rsidRDefault="00BD7439" w:rsidP="00BD7439">
      <w:pPr>
        <w:jc w:val="center"/>
        <w:rPr>
          <w:b/>
        </w:rPr>
      </w:pPr>
      <w:r>
        <w:br w:type="page"/>
      </w:r>
      <w:r>
        <w:rPr>
          <w:b/>
        </w:rPr>
        <w:lastRenderedPageBreak/>
        <w:t>PŘÍLOHA Č. 6</w:t>
      </w:r>
    </w:p>
    <w:p w:rsidR="00BD7439" w:rsidRPr="000729CF" w:rsidRDefault="00BD7439" w:rsidP="00BD7439">
      <w:pPr>
        <w:jc w:val="center"/>
        <w:rPr>
          <w:b/>
        </w:rPr>
      </w:pPr>
    </w:p>
    <w:p w:rsidR="00BD7439" w:rsidRDefault="00BD7439" w:rsidP="00BD7439">
      <w:pPr>
        <w:jc w:val="center"/>
        <w:rPr>
          <w:b/>
        </w:rPr>
      </w:pPr>
      <w:r>
        <w:rPr>
          <w:b/>
        </w:rPr>
        <w:t>Seznam Přístrojů</w:t>
      </w:r>
      <w:r w:rsidR="00F775F1">
        <w:rPr>
          <w:b/>
        </w:rPr>
        <w:t xml:space="preserve"> a </w:t>
      </w:r>
      <w:proofErr w:type="spellStart"/>
      <w:r w:rsidR="00F775F1">
        <w:rPr>
          <w:b/>
        </w:rPr>
        <w:t>middleware</w:t>
      </w:r>
      <w:proofErr w:type="spellEnd"/>
    </w:p>
    <w:p w:rsidR="00B722EB" w:rsidRDefault="00B722EB" w:rsidP="006B5B7D"/>
    <w:p w:rsidR="00016E9F" w:rsidRDefault="00016E9F" w:rsidP="006B5B7D">
      <w:r>
        <w:t>Výklad zkratek:</w:t>
      </w:r>
    </w:p>
    <w:p w:rsidR="00857F39" w:rsidRDefault="00857F39" w:rsidP="00857F39">
      <w:pPr>
        <w:numPr>
          <w:ilvl w:val="0"/>
          <w:numId w:val="24"/>
        </w:numPr>
      </w:pPr>
      <w:r>
        <w:tab/>
        <w:t>OKB – Oddělení klinické biochemie;</w:t>
      </w:r>
    </w:p>
    <w:p w:rsidR="00857F39" w:rsidRDefault="00857F39" w:rsidP="00857F39">
      <w:pPr>
        <w:numPr>
          <w:ilvl w:val="0"/>
          <w:numId w:val="24"/>
        </w:numPr>
      </w:pPr>
      <w:r>
        <w:tab/>
        <w:t>OKH – Oddělení klinické hematologie;</w:t>
      </w:r>
    </w:p>
    <w:p w:rsidR="00857F39" w:rsidRDefault="00857F39" w:rsidP="00857F39">
      <w:pPr>
        <w:numPr>
          <w:ilvl w:val="0"/>
          <w:numId w:val="24"/>
        </w:numPr>
      </w:pPr>
      <w:r>
        <w:tab/>
        <w:t>ODH – Oddělení dětské hematologie;</w:t>
      </w:r>
    </w:p>
    <w:p w:rsidR="00857F39" w:rsidRDefault="00857F39" w:rsidP="00857F39">
      <w:pPr>
        <w:numPr>
          <w:ilvl w:val="0"/>
          <w:numId w:val="24"/>
        </w:numPr>
      </w:pPr>
      <w:r>
        <w:tab/>
        <w:t>OKM – Oddělení klinické mikrobiologie;</w:t>
      </w:r>
    </w:p>
    <w:p w:rsidR="00857F39" w:rsidRDefault="00857F39" w:rsidP="00857F39">
      <w:pPr>
        <w:numPr>
          <w:ilvl w:val="0"/>
          <w:numId w:val="24"/>
        </w:numPr>
      </w:pPr>
      <w:r>
        <w:tab/>
        <w:t>CMBGT – Centrum molekulární biologie a genové terapie IHOK;</w:t>
      </w:r>
    </w:p>
    <w:p w:rsidR="00857F39" w:rsidRDefault="00857F39" w:rsidP="00857F39">
      <w:pPr>
        <w:numPr>
          <w:ilvl w:val="0"/>
          <w:numId w:val="24"/>
        </w:numPr>
      </w:pPr>
      <w:r>
        <w:tab/>
        <w:t>OLG – Oddělení lékařské genetiky;</w:t>
      </w:r>
    </w:p>
    <w:p w:rsidR="00857F39" w:rsidRDefault="00857F39" w:rsidP="00857F39">
      <w:pPr>
        <w:numPr>
          <w:ilvl w:val="0"/>
          <w:numId w:val="24"/>
        </w:numPr>
      </w:pPr>
      <w:r>
        <w:tab/>
        <w:t>KNPT – Klinika nemocí plicních a tuberkulózy;</w:t>
      </w:r>
    </w:p>
    <w:p w:rsidR="00857F39" w:rsidRDefault="00857F39" w:rsidP="00857F39">
      <w:pPr>
        <w:numPr>
          <w:ilvl w:val="0"/>
          <w:numId w:val="24"/>
        </w:numPr>
      </w:pPr>
      <w:r>
        <w:tab/>
        <w:t>UPA – Ústavní patologie.</w:t>
      </w:r>
    </w:p>
    <w:p w:rsidR="00016E9F" w:rsidRPr="00983A33" w:rsidRDefault="00016E9F" w:rsidP="006B5B7D"/>
    <w:tbl>
      <w:tblPr>
        <w:tblW w:w="101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275"/>
        <w:gridCol w:w="1925"/>
        <w:gridCol w:w="3220"/>
        <w:gridCol w:w="1629"/>
        <w:gridCol w:w="794"/>
      </w:tblGrid>
      <w:tr w:rsidR="00016E9F" w:rsidRPr="00983A33" w:rsidTr="00DF71F7">
        <w:trPr>
          <w:trHeight w:val="30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9E2" w:rsidRPr="002F054B" w:rsidRDefault="00C279E2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b/>
                <w:bCs/>
                <w:color w:val="000000"/>
                <w:sz w:val="20"/>
                <w:szCs w:val="20"/>
              </w:rPr>
              <w:t>Prac</w:t>
            </w:r>
            <w:r w:rsidR="00983A33" w:rsidRPr="002F054B">
              <w:rPr>
                <w:b/>
                <w:bCs/>
                <w:color w:val="000000"/>
                <w:sz w:val="20"/>
                <w:szCs w:val="20"/>
              </w:rPr>
              <w:t>o</w:t>
            </w:r>
            <w:r w:rsidRPr="002F054B">
              <w:rPr>
                <w:b/>
                <w:bCs/>
                <w:color w:val="000000"/>
                <w:sz w:val="20"/>
                <w:szCs w:val="20"/>
              </w:rPr>
              <w:t>viště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9E2" w:rsidRPr="002F054B" w:rsidRDefault="00C279E2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b/>
                <w:bCs/>
                <w:color w:val="000000"/>
                <w:sz w:val="20"/>
                <w:szCs w:val="20"/>
              </w:rPr>
              <w:t>Úsek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9E2" w:rsidRPr="002F054B" w:rsidRDefault="00C279E2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9E2" w:rsidRPr="002F054B" w:rsidRDefault="00C279E2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b/>
                <w:bCs/>
                <w:color w:val="000000"/>
                <w:sz w:val="20"/>
                <w:szCs w:val="20"/>
              </w:rPr>
              <w:t>Inventární číslo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9E2" w:rsidRPr="002F054B" w:rsidRDefault="00C279E2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9E2" w:rsidRPr="002F054B" w:rsidRDefault="00C279E2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b/>
                <w:bCs/>
                <w:color w:val="000000"/>
                <w:sz w:val="20"/>
                <w:szCs w:val="20"/>
              </w:rPr>
              <w:t>Počet kusů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6B5B7D" w:rsidRDefault="00857F39" w:rsidP="002F054B">
            <w:pPr>
              <w:spacing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B5B7D">
              <w:rPr>
                <w:bCs/>
                <w:color w:val="000000"/>
                <w:sz w:val="20"/>
                <w:szCs w:val="20"/>
              </w:rPr>
              <w:t>KNPT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Spirometr ZAN 100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70160100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Pletysmograf celotělový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42103300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Jednotka difuzní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70697700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Ergometr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70159800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Analyzátor výdechových plynů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70637300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Analyzátor vydechovaného NO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70744500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Jednotka </w:t>
            </w:r>
            <w:proofErr w:type="spellStart"/>
            <w:r>
              <w:rPr>
                <w:color w:val="000000"/>
                <w:sz w:val="20"/>
                <w:szCs w:val="20"/>
              </w:rPr>
              <w:t>bronchoprovokační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70450000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Spirometr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260679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Analyzátor ABR  ABL 90 FLE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FA3F7F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  <w:r w:rsidR="00857F39">
              <w:rPr>
                <w:sz w:val="20"/>
                <w:szCs w:val="20"/>
              </w:rPr>
              <w:t>00011897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Zápůjčka Radiometr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AFV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Analyzátor ABR ABL 810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FA3F7F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  <w:r w:rsidR="00857F39">
              <w:rPr>
                <w:sz w:val="20"/>
                <w:szCs w:val="20"/>
              </w:rPr>
              <w:t>00011930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Zápůjčka Radiometr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KNPT 11A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Glukometr ACCU -</w:t>
            </w:r>
            <w:proofErr w:type="spellStart"/>
            <w:r>
              <w:rPr>
                <w:color w:val="000000"/>
                <w:sz w:val="20"/>
                <w:szCs w:val="20"/>
              </w:rPr>
              <w:t>Chek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FA3F7F" w:rsidP="00FA3F7F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CM00008744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Roche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KNPT11B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Glukometr ACCU- </w:t>
            </w:r>
            <w:proofErr w:type="spellStart"/>
            <w:r>
              <w:rPr>
                <w:color w:val="000000"/>
                <w:sz w:val="20"/>
                <w:szCs w:val="20"/>
              </w:rPr>
              <w:t>chek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FA3F7F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  <w:r w:rsidR="00857F39">
              <w:rPr>
                <w:sz w:val="20"/>
                <w:szCs w:val="20"/>
              </w:rPr>
              <w:t>00008738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Roche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KNPT 11C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Glukometr ACCU -</w:t>
            </w:r>
            <w:proofErr w:type="spellStart"/>
            <w:r>
              <w:rPr>
                <w:color w:val="000000"/>
                <w:sz w:val="20"/>
                <w:szCs w:val="20"/>
              </w:rPr>
              <w:t>Chek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FA3F7F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  <w:r w:rsidR="00857F39">
              <w:rPr>
                <w:sz w:val="20"/>
                <w:szCs w:val="20"/>
              </w:rPr>
              <w:t>00008868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Roche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KNPT JIP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Glukometr ACCU -</w:t>
            </w:r>
            <w:proofErr w:type="spellStart"/>
            <w:r>
              <w:rPr>
                <w:color w:val="000000"/>
                <w:sz w:val="20"/>
                <w:szCs w:val="20"/>
              </w:rPr>
              <w:t>Chek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FA3F7F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  <w:r w:rsidR="00857F39">
              <w:rPr>
                <w:sz w:val="20"/>
                <w:szCs w:val="20"/>
              </w:rPr>
              <w:t>00008742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Roche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KNPT JIP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Analyzátor ABR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FA3F7F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CM</w:t>
            </w:r>
            <w:r w:rsidR="00857F39">
              <w:rPr>
                <w:sz w:val="20"/>
                <w:szCs w:val="20"/>
              </w:rPr>
              <w:t>00011898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B5B7D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Zápůjčka Radiometr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OKB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8F54E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Roche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8000 -modul e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2F054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  <w:r w:rsidRPr="002F054B">
              <w:rPr>
                <w:color w:val="000000"/>
                <w:sz w:val="20"/>
                <w:szCs w:val="20"/>
              </w:rPr>
              <w:t xml:space="preserve"> - připojení k</w:t>
            </w:r>
            <w:r>
              <w:rPr>
                <w:color w:val="000000"/>
                <w:sz w:val="20"/>
                <w:szCs w:val="20"/>
              </w:rPr>
              <w:t> Software</w:t>
            </w:r>
            <w:r w:rsidRPr="002F054B">
              <w:rPr>
                <w:color w:val="000000"/>
                <w:sz w:val="20"/>
                <w:szCs w:val="20"/>
              </w:rPr>
              <w:t xml:space="preserve"> přes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cITm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</w:t>
            </w:r>
            <w:r>
              <w:rPr>
                <w:sz w:val="20"/>
                <w:szCs w:val="20"/>
              </w:rPr>
              <w:t>12414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Roche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8000  - modul c 702- připojení k </w:t>
            </w:r>
            <w:r>
              <w:rPr>
                <w:color w:val="000000"/>
                <w:sz w:val="20"/>
                <w:szCs w:val="20"/>
              </w:rPr>
              <w:t>Software</w:t>
            </w:r>
            <w:r w:rsidRPr="002F054B">
              <w:rPr>
                <w:color w:val="000000"/>
                <w:sz w:val="20"/>
                <w:szCs w:val="20"/>
              </w:rPr>
              <w:t xml:space="preserve"> přes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cITm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</w:t>
            </w:r>
            <w:r>
              <w:rPr>
                <w:sz w:val="20"/>
                <w:szCs w:val="20"/>
              </w:rPr>
              <w:t>12413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Roche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8000  - modul c 702- připojení k </w:t>
            </w:r>
            <w:r>
              <w:rPr>
                <w:color w:val="000000"/>
                <w:sz w:val="20"/>
                <w:szCs w:val="20"/>
              </w:rPr>
              <w:t>Software</w:t>
            </w:r>
            <w:r w:rsidRPr="002F054B">
              <w:rPr>
                <w:color w:val="000000"/>
                <w:sz w:val="20"/>
                <w:szCs w:val="20"/>
              </w:rPr>
              <w:t xml:space="preserve"> přes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cITm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</w:t>
            </w:r>
            <w:r>
              <w:rPr>
                <w:sz w:val="20"/>
                <w:szCs w:val="20"/>
              </w:rPr>
              <w:t>12412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8000  - ISE </w:t>
            </w:r>
            <w:r w:rsidRPr="002F054B">
              <w:rPr>
                <w:color w:val="000000"/>
                <w:sz w:val="20"/>
                <w:szCs w:val="20"/>
              </w:rPr>
              <w:lastRenderedPageBreak/>
              <w:t xml:space="preserve">1800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Mod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- e- připojení k </w:t>
            </w:r>
            <w:r>
              <w:rPr>
                <w:color w:val="000000"/>
                <w:sz w:val="20"/>
                <w:szCs w:val="20"/>
              </w:rPr>
              <w:t>Software</w:t>
            </w:r>
            <w:r w:rsidRPr="00FD3C98">
              <w:rPr>
                <w:color w:val="000000"/>
                <w:sz w:val="20"/>
                <w:szCs w:val="20"/>
              </w:rPr>
              <w:t xml:space="preserve"> </w:t>
            </w:r>
            <w:r w:rsidRPr="002F054B">
              <w:rPr>
                <w:color w:val="000000"/>
                <w:sz w:val="20"/>
                <w:szCs w:val="20"/>
              </w:rPr>
              <w:t xml:space="preserve">přes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cITm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lastRenderedPageBreak/>
              <w:t>CM000</w:t>
            </w:r>
            <w:r>
              <w:rPr>
                <w:sz w:val="20"/>
                <w:szCs w:val="20"/>
              </w:rPr>
              <w:t>12411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Roche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-automatizovaná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preanalytická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linka MPA- připojení k </w:t>
            </w:r>
            <w:r>
              <w:rPr>
                <w:color w:val="000000"/>
                <w:sz w:val="20"/>
                <w:szCs w:val="20"/>
              </w:rPr>
              <w:t>Software</w:t>
            </w:r>
            <w:r w:rsidRPr="00FD3C98">
              <w:rPr>
                <w:color w:val="000000"/>
                <w:sz w:val="20"/>
                <w:szCs w:val="20"/>
              </w:rPr>
              <w:t xml:space="preserve"> </w:t>
            </w:r>
            <w:r w:rsidRPr="002F054B">
              <w:rPr>
                <w:color w:val="000000"/>
                <w:sz w:val="20"/>
                <w:szCs w:val="20"/>
              </w:rPr>
              <w:t xml:space="preserve">přes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cITm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8F54E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</w:t>
            </w:r>
            <w:r w:rsidRPr="002F054B">
              <w:rPr>
                <w:color w:val="000000"/>
                <w:sz w:val="20"/>
                <w:szCs w:val="20"/>
              </w:rPr>
              <w:t>000</w:t>
            </w:r>
            <w:r>
              <w:rPr>
                <w:color w:val="000000"/>
                <w:sz w:val="20"/>
                <w:szCs w:val="20"/>
              </w:rPr>
              <w:t>_2</w:t>
            </w:r>
            <w:r w:rsidRPr="002F054B">
              <w:rPr>
                <w:color w:val="000000"/>
                <w:sz w:val="20"/>
                <w:szCs w:val="20"/>
              </w:rPr>
              <w:t>- modul c 50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2F054B">
              <w:rPr>
                <w:color w:val="000000"/>
                <w:sz w:val="20"/>
                <w:szCs w:val="20"/>
              </w:rPr>
              <w:t xml:space="preserve">- připojení k </w:t>
            </w:r>
            <w:r>
              <w:rPr>
                <w:color w:val="000000"/>
                <w:sz w:val="20"/>
                <w:szCs w:val="20"/>
              </w:rPr>
              <w:t>Software</w:t>
            </w:r>
            <w:r w:rsidRPr="002F054B">
              <w:rPr>
                <w:color w:val="000000"/>
                <w:sz w:val="20"/>
                <w:szCs w:val="20"/>
              </w:rPr>
              <w:t xml:space="preserve"> přes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cITm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</w:t>
            </w:r>
            <w:r>
              <w:rPr>
                <w:sz w:val="20"/>
                <w:szCs w:val="20"/>
              </w:rPr>
              <w:t>11996 a CM00011995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Roche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IT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middleware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cITm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FUS-2000,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Dirui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- močový analyzátor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CM00010125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Abbott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Architect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i2000SR - imunochemický analyzátor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CM00004379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Abbott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Architect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i1000SR - imunochemický analyzátor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CM00007670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Roche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e 411-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F054B">
              <w:rPr>
                <w:color w:val="000000"/>
                <w:sz w:val="20"/>
                <w:szCs w:val="20"/>
              </w:rPr>
              <w:t xml:space="preserve">imunochemický analyzátor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CM00005126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Immulite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2000 DPC - imunochemický analyzátor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CM00006037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Analyzátor HYTEC 288 - imunochemický analyzátor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CM00008361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Analyzátor Access - imunochemický analyzátor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A3F7F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CM00008112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Gama-čítač Berthold (LB 2111)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70944800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Osmometr OSMO ARKRAY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70412800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Immage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800 - nefelometrie (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Beckman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Coulter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E005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CM00007917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SPA PLUS (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Binding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Site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E005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CM00007888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BIO-RAD analyzátor D 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E005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CM00002662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Radiometr ABL825 Úsek Rutina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Radiometr ABL825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ÚsekSpeciálky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E00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PMDV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Roche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Integra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E005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 xml:space="preserve">CM00010097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br/>
              <w:t xml:space="preserve">PDM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Roche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Integra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E005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CM00010098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br/>
              <w:t xml:space="preserve">PDM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Osmometr Fiske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70475100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br/>
              <w:t xml:space="preserve">PDM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Močový analyzátor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Dirui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E005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CM00010210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br/>
              <w:t xml:space="preserve">PDM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Autodelfia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70611000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br/>
              <w:t xml:space="preserve">PDM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Autodelfia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E005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CM00009653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br/>
              <w:t xml:space="preserve">PDM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Roche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Integra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E005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CM00009318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PRM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Radiometr ABL825 Úsek 3745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CM00011931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DF71F7" w:rsidRPr="00983A33" w:rsidTr="006D0851">
        <w:trPr>
          <w:trHeight w:val="356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F7" w:rsidRPr="002F054B" w:rsidRDefault="00DF71F7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F7" w:rsidRPr="002F054B" w:rsidRDefault="00DF71F7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  <w:p w:rsidR="00DF71F7" w:rsidRPr="002F054B" w:rsidRDefault="00DF71F7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F7" w:rsidRPr="002F054B" w:rsidRDefault="00DF71F7" w:rsidP="00385A6D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Abbott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CD 3700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F7" w:rsidRPr="00FE005A" w:rsidRDefault="00DF71F7" w:rsidP="00B658C6">
            <w:pPr>
              <w:spacing w:line="240" w:lineRule="auto"/>
              <w:jc w:val="left"/>
              <w:rPr>
                <w:strike/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CM00008344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F7" w:rsidRPr="002F054B" w:rsidRDefault="00DF71F7" w:rsidP="006D0851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1F7" w:rsidRPr="002F054B" w:rsidRDefault="00DF71F7" w:rsidP="006D08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Abbott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CD Ruby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CM00009654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Sysmex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XE-5000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70632200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Sysmex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Cella Vision DM96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70716000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Sysmex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- SP1000i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70632201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Stago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STA-R EVOLUTION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70738500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Stago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STA-R EVOLUTION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70632700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Stago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STA-R MAX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70891600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APACT 4004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70748900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CEVERON ALPHA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70732200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SHIAMADZU UVmini-1240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70763900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PFA 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70794200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D1001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001">
              <w:rPr>
                <w:color w:val="000000"/>
                <w:sz w:val="20"/>
                <w:szCs w:val="20"/>
              </w:rPr>
              <w:t>DYNEX DS2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6A7B61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6A7B61">
              <w:rPr>
                <w:color w:val="000000"/>
                <w:sz w:val="20"/>
                <w:szCs w:val="20"/>
              </w:rPr>
              <w:t>70803100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D1001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D1001">
              <w:rPr>
                <w:color w:val="000000"/>
                <w:sz w:val="20"/>
                <w:szCs w:val="20"/>
              </w:rPr>
              <w:t xml:space="preserve">Mini </w:t>
            </w:r>
            <w:proofErr w:type="spellStart"/>
            <w:r w:rsidRPr="002D1001">
              <w:rPr>
                <w:color w:val="000000"/>
                <w:sz w:val="20"/>
                <w:szCs w:val="20"/>
              </w:rPr>
              <w:t>Vidas</w:t>
            </w:r>
            <w:proofErr w:type="spellEnd"/>
            <w:r w:rsidRPr="002D1001">
              <w:rPr>
                <w:color w:val="000000"/>
                <w:sz w:val="20"/>
                <w:szCs w:val="20"/>
              </w:rPr>
              <w:t xml:space="preserve"> Blue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6A7B61" w:rsidRDefault="002D1001" w:rsidP="00FE005A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6B5B7D">
              <w:rPr>
                <w:color w:val="000000"/>
                <w:sz w:val="20"/>
                <w:szCs w:val="20"/>
              </w:rPr>
              <w:t>70965600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Stago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Satellite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CM00009621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BD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FACSCanto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II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70632600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Rotor-Gene Q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70632000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EOLA HP2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FE005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6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Hematological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Adder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SH 12/12 (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Alchem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FE005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Hematological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Adder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SH 12/24 (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Alchem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FE005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ODH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Sysmex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XN-1000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CM00012446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7277C0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Sysmex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XN-</w:t>
            </w: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CM00012447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Sysmex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XS-800i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70633900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Sysmex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CA-1500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CM00007611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289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Cellavision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DM 1200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70716400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289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Hematologic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Adder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SH-12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254575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289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Hematologic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Adder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SH-24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254576</w:t>
            </w:r>
          </w:p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serologie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Architect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i2000SR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CM00004847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CM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2F054B">
              <w:rPr>
                <w:color w:val="000000"/>
                <w:sz w:val="20"/>
                <w:szCs w:val="20"/>
              </w:rPr>
              <w:t xml:space="preserve"> zápůjčka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serologie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Nexgen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Four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CM00007922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CM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2F054B">
              <w:rPr>
                <w:color w:val="000000"/>
                <w:sz w:val="20"/>
                <w:szCs w:val="20"/>
              </w:rPr>
              <w:t xml:space="preserve"> zápůjčka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serologie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Liaison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XL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CM00008379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CM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2F054B">
              <w:rPr>
                <w:color w:val="000000"/>
                <w:sz w:val="20"/>
                <w:szCs w:val="20"/>
              </w:rPr>
              <w:t xml:space="preserve"> zápůjčka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serologie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EUROBlot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Camera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CM00007925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CM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2F054B">
              <w:rPr>
                <w:color w:val="000000"/>
                <w:sz w:val="20"/>
                <w:szCs w:val="20"/>
              </w:rPr>
              <w:t xml:space="preserve"> zápůjčka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serologie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Analyzátor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e411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753976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753976">
              <w:rPr>
                <w:color w:val="000000"/>
                <w:sz w:val="20"/>
                <w:szCs w:val="20"/>
              </w:rPr>
              <w:t>CM00011126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CM - zápůjčka, </w:t>
            </w:r>
            <w:proofErr w:type="spellStart"/>
            <w:proofErr w:type="gramStart"/>
            <w:r w:rsidRPr="002F054B">
              <w:rPr>
                <w:color w:val="000000"/>
                <w:sz w:val="20"/>
                <w:szCs w:val="20"/>
              </w:rPr>
              <w:t>v.č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F054B">
              <w:rPr>
                <w:color w:val="000000"/>
                <w:sz w:val="20"/>
                <w:szCs w:val="20"/>
              </w:rPr>
              <w:t xml:space="preserve"> 0602 </w:t>
            </w:r>
            <w:r>
              <w:rPr>
                <w:color w:val="000000"/>
                <w:sz w:val="20"/>
                <w:szCs w:val="20"/>
              </w:rPr>
              <w:t>–</w:t>
            </w:r>
            <w:r w:rsidRPr="002F054B">
              <w:rPr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serologie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Fotometr ELx808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70815100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serologie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Fotometr MRXII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70165000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serologie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PCR sestava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Ampliprep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Taqman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75397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bakteriologie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Bactec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FX 200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 w:rsidR="00753976" w:rsidRPr="00753976">
              <w:rPr>
                <w:color w:val="000000"/>
                <w:sz w:val="20"/>
                <w:szCs w:val="20"/>
              </w:rPr>
              <w:t>CM00009756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zápůjčka, </w:t>
            </w:r>
            <w:proofErr w:type="spellStart"/>
            <w:proofErr w:type="gramStart"/>
            <w:r w:rsidRPr="002F054B">
              <w:rPr>
                <w:color w:val="000000"/>
                <w:sz w:val="20"/>
                <w:szCs w:val="20"/>
              </w:rPr>
              <w:t>v.č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F054B">
              <w:rPr>
                <w:color w:val="000000"/>
                <w:sz w:val="20"/>
                <w:szCs w:val="20"/>
              </w:rPr>
              <w:t xml:space="preserve"> FT4587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bakteriologie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Bactec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FX 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F56C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zápůjčka, </w:t>
            </w:r>
            <w:proofErr w:type="spellStart"/>
            <w:proofErr w:type="gramStart"/>
            <w:r w:rsidRPr="002F054B">
              <w:rPr>
                <w:color w:val="000000"/>
                <w:sz w:val="20"/>
                <w:szCs w:val="20"/>
              </w:rPr>
              <w:t>v.č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F054B">
              <w:rPr>
                <w:color w:val="000000"/>
                <w:sz w:val="20"/>
                <w:szCs w:val="20"/>
              </w:rPr>
              <w:t xml:space="preserve"> FT 3267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bakteriologie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Sysmex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UF 4000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F56C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Zápůjčka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bakteriologie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Biotyper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Maldi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70705800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bakteriologie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Fotometr ELx808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56C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zatím nedodán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bakteriologie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Kamera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Visor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70737700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bakteriologie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Microscan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56C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zápůjčka, </w:t>
            </w:r>
            <w:proofErr w:type="gramStart"/>
            <w:r w:rsidRPr="002F054B">
              <w:rPr>
                <w:color w:val="000000"/>
                <w:sz w:val="20"/>
                <w:szCs w:val="20"/>
              </w:rPr>
              <w:t>v.č.</w:t>
            </w:r>
            <w:proofErr w:type="gramEnd"/>
            <w:r w:rsidRPr="002F054B">
              <w:rPr>
                <w:color w:val="000000"/>
                <w:sz w:val="20"/>
                <w:szCs w:val="20"/>
              </w:rPr>
              <w:t>12626183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bakteriologie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GenExper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  <w:r w:rsidR="00753976" w:rsidRPr="00753976">
              <w:rPr>
                <w:color w:val="000000"/>
                <w:sz w:val="20"/>
                <w:szCs w:val="20"/>
              </w:rPr>
              <w:t>CM00006052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zápůjčka, </w:t>
            </w:r>
            <w:proofErr w:type="gramStart"/>
            <w:r w:rsidRPr="002F054B">
              <w:rPr>
                <w:color w:val="000000"/>
                <w:sz w:val="20"/>
                <w:szCs w:val="20"/>
              </w:rPr>
              <w:t>v.č.</w:t>
            </w:r>
            <w:proofErr w:type="gramEnd"/>
            <w:r w:rsidRPr="002F054B">
              <w:rPr>
                <w:color w:val="000000"/>
                <w:sz w:val="20"/>
                <w:szCs w:val="20"/>
              </w:rPr>
              <w:t>703778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UPA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žádný přístroj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OLG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Systém pro izolaci NK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70509800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Spektrophotometr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Novix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DS-11FX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70863700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FF0000"/>
                <w:sz w:val="20"/>
                <w:szCs w:val="20"/>
              </w:rPr>
            </w:pPr>
            <w:r w:rsidRPr="002F054B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Thermocycler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70713600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Thermocycler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70341700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Thermocycler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70341400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Thermocycler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199243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Thermocycler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70633300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Thermocycler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70502400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Thermocycler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BioRad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56C5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zápůjčka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přístroj pro sledování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real-time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PCR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70485200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Analyzátor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Lightcycler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70332900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Systém gelový dokumentační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70285200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Genetický analyzátor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70456800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D3C9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F054B">
              <w:rPr>
                <w:sz w:val="20"/>
                <w:szCs w:val="20"/>
              </w:rPr>
              <w:t xml:space="preserve">ystém analýzy obrazu Lucia FISH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70436600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</w:t>
            </w:r>
            <w:r w:rsidRPr="002F054B">
              <w:rPr>
                <w:color w:val="000000"/>
                <w:sz w:val="20"/>
                <w:szCs w:val="20"/>
              </w:rPr>
              <w:t>aryotypovací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systém LUCIA -systém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70676400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K</w:t>
            </w:r>
            <w:r w:rsidRPr="002F054B">
              <w:rPr>
                <w:color w:val="000000"/>
                <w:sz w:val="20"/>
                <w:szCs w:val="20"/>
              </w:rPr>
              <w:t>aryotypovací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systém LUCIA -systém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70857800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FD3C98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F054B">
              <w:rPr>
                <w:sz w:val="20"/>
                <w:szCs w:val="20"/>
              </w:rPr>
              <w:t xml:space="preserve">ystém analýzy obrazu Lucia FISH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70338101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2F054B">
              <w:rPr>
                <w:sz w:val="20"/>
                <w:szCs w:val="20"/>
              </w:rPr>
              <w:t>Thermocycler</w:t>
            </w:r>
            <w:proofErr w:type="spellEnd"/>
            <w:r w:rsidRPr="002F054B">
              <w:rPr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sz w:val="20"/>
                <w:szCs w:val="20"/>
              </w:rPr>
              <w:t>ProFlex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70884800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 xml:space="preserve">Genetický </w:t>
            </w:r>
            <w:r w:rsidRPr="002F054B">
              <w:rPr>
                <w:sz w:val="20"/>
                <w:szCs w:val="20"/>
              </w:rPr>
              <w:lastRenderedPageBreak/>
              <w:t xml:space="preserve">analyzátor  </w:t>
            </w:r>
            <w:proofErr w:type="spellStart"/>
            <w:r w:rsidRPr="002F054B">
              <w:rPr>
                <w:sz w:val="20"/>
                <w:szCs w:val="20"/>
              </w:rPr>
              <w:t>SEQstudio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6D08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F054B">
              <w:rPr>
                <w:sz w:val="20"/>
                <w:szCs w:val="20"/>
              </w:rPr>
              <w:t xml:space="preserve">nový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CMBGT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BD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FACSCanto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II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70633500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BD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FACSCanto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II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70832800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MetaSystems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Isis FISH 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6D08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ABI 3130xl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70633700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Cobas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Z480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Zápůjčka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MiSeq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70832700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ABI 3500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F56C5B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70967500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real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time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system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RG-6000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70506300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real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time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system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RG-6000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70529700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real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time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system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RG-3000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70402400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real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time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system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Rotor-Gene Q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70933700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real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time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system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ABI 7300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70431400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real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time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system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ABI 7900 HT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70633200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real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time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system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CFX96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70789900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Cepheid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GeneExpert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70758200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DF71F7">
        <w:trPr>
          <w:trHeight w:val="945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Lucia FISH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70893001, 70835302, ZP44166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3</w:t>
            </w:r>
          </w:p>
        </w:tc>
      </w:tr>
      <w:tr w:rsidR="00857F39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Lucia KARYO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70583803</w:t>
            </w:r>
            <w:r w:rsidR="00B457FE">
              <w:rPr>
                <w:color w:val="000000"/>
                <w:sz w:val="20"/>
                <w:szCs w:val="20"/>
              </w:rPr>
              <w:t>=SW</w:t>
            </w:r>
            <w:r>
              <w:rPr>
                <w:color w:val="000000"/>
                <w:sz w:val="20"/>
                <w:szCs w:val="20"/>
              </w:rPr>
              <w:t>, 23838, 70683403</w:t>
            </w:r>
            <w:r w:rsidR="00B457FE">
              <w:rPr>
                <w:color w:val="000000"/>
                <w:sz w:val="20"/>
                <w:szCs w:val="20"/>
              </w:rPr>
              <w:t>=SW</w:t>
            </w:r>
            <w:r>
              <w:rPr>
                <w:color w:val="000000"/>
                <w:sz w:val="20"/>
                <w:szCs w:val="20"/>
              </w:rPr>
              <w:t>, 60166598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4</w:t>
            </w:r>
          </w:p>
        </w:tc>
      </w:tr>
      <w:tr w:rsidR="00857F39" w:rsidRPr="00983A33" w:rsidTr="00DF71F7">
        <w:trPr>
          <w:trHeight w:val="315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OKB (dříve </w:t>
            </w:r>
            <w:r w:rsidRPr="002F054B">
              <w:rPr>
                <w:color w:val="000000"/>
                <w:sz w:val="20"/>
                <w:szCs w:val="20"/>
              </w:rPr>
              <w:t>LAD DVO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reader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70930900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6D0851">
        <w:trPr>
          <w:trHeight w:val="315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OKB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52654B" w:rsidRDefault="00857F39" w:rsidP="00064E2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5D456D">
              <w:rPr>
                <w:color w:val="000000"/>
                <w:sz w:val="20"/>
                <w:szCs w:val="20"/>
              </w:rPr>
              <w:t>POCT</w:t>
            </w:r>
            <w:r w:rsidR="00846029" w:rsidRPr="005D456D">
              <w:rPr>
                <w:color w:val="000000"/>
                <w:sz w:val="20"/>
                <w:szCs w:val="20"/>
              </w:rPr>
              <w:t xml:space="preserve"> –</w:t>
            </w:r>
            <w:r w:rsidRPr="005D456D">
              <w:rPr>
                <w:color w:val="000000"/>
                <w:sz w:val="20"/>
                <w:szCs w:val="20"/>
              </w:rPr>
              <w:t xml:space="preserve"> analyzátory</w:t>
            </w:r>
            <w:r w:rsidR="00846029" w:rsidRPr="0052654B">
              <w:rPr>
                <w:color w:val="000000"/>
                <w:sz w:val="20"/>
                <w:szCs w:val="20"/>
              </w:rPr>
              <w:t xml:space="preserve"> ABR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70271E" w:rsidRDefault="00857F39" w:rsidP="00501542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A12E3A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Připojeny prostřednictvím SW AQURE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12E3A">
              <w:rPr>
                <w:color w:val="000000"/>
                <w:sz w:val="20"/>
                <w:szCs w:val="20"/>
              </w:rPr>
              <w:t>1</w:t>
            </w:r>
          </w:p>
        </w:tc>
      </w:tr>
      <w:tr w:rsidR="00A12E3A" w:rsidRPr="00983A33" w:rsidTr="00DF71F7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E3A" w:rsidRPr="002F054B" w:rsidRDefault="00A12E3A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E3A" w:rsidRPr="002F054B" w:rsidRDefault="00A12E3A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E3A" w:rsidRPr="002F054B" w:rsidRDefault="00A12E3A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Glukometry (</w:t>
            </w:r>
            <w:proofErr w:type="spellStart"/>
            <w:r>
              <w:rPr>
                <w:color w:val="000000"/>
                <w:sz w:val="20"/>
                <w:szCs w:val="20"/>
              </w:rPr>
              <w:t>Roche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E3A" w:rsidRPr="002F054B" w:rsidRDefault="00A12E3A" w:rsidP="006D08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E3A" w:rsidRPr="002F054B" w:rsidRDefault="00A12E3A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2E3A" w:rsidRDefault="00A12E3A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 xml:space="preserve">COBAS </w:t>
            </w:r>
            <w:proofErr w:type="spellStart"/>
            <w:r w:rsidRPr="002F054B">
              <w:rPr>
                <w:color w:val="000000"/>
                <w:sz w:val="20"/>
                <w:szCs w:val="20"/>
              </w:rPr>
              <w:t>Academy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D08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proofErr w:type="spellStart"/>
            <w:r w:rsidRPr="002F054B">
              <w:rPr>
                <w:color w:val="000000"/>
                <w:sz w:val="20"/>
                <w:szCs w:val="20"/>
              </w:rPr>
              <w:t>Radiometer</w:t>
            </w:r>
            <w:proofErr w:type="spellEnd"/>
            <w:r w:rsidRPr="002F054B">
              <w:rPr>
                <w:color w:val="000000"/>
                <w:sz w:val="20"/>
                <w:szCs w:val="20"/>
              </w:rPr>
              <w:t xml:space="preserve"> AQURE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D08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857F39" w:rsidRPr="00983A33" w:rsidTr="006D0851">
        <w:trPr>
          <w:trHeight w:val="300"/>
        </w:trPr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COBAS1000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7F39" w:rsidRPr="002F054B" w:rsidRDefault="00857F39" w:rsidP="006D085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983A33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2F054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F39" w:rsidRPr="002F054B" w:rsidRDefault="00857F39" w:rsidP="002F054B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D201DC" w:rsidRPr="000729CF" w:rsidRDefault="00C279E2" w:rsidP="00D201DC">
      <w:pPr>
        <w:jc w:val="center"/>
        <w:rPr>
          <w:b/>
        </w:rPr>
      </w:pPr>
      <w:r>
        <w:rPr>
          <w:b/>
        </w:rPr>
        <w:br w:type="page"/>
      </w:r>
      <w:r w:rsidR="00D201DC">
        <w:rPr>
          <w:b/>
        </w:rPr>
        <w:lastRenderedPageBreak/>
        <w:t>PŘÍLOHA Č. 7</w:t>
      </w:r>
    </w:p>
    <w:p w:rsidR="00D201DC" w:rsidRPr="000729CF" w:rsidRDefault="00D201DC" w:rsidP="00D201DC">
      <w:pPr>
        <w:jc w:val="center"/>
        <w:rPr>
          <w:b/>
        </w:rPr>
      </w:pPr>
    </w:p>
    <w:p w:rsidR="00D201DC" w:rsidRDefault="00D201DC" w:rsidP="002F054B">
      <w:pPr>
        <w:jc w:val="center"/>
      </w:pPr>
      <w:r>
        <w:rPr>
          <w:b/>
        </w:rPr>
        <w:t>Seznam zaměstnanců Poskytovatele a dalších osob na straně Poskytovatele oprávněných přistupovat k Důvěrným informacím</w:t>
      </w:r>
    </w:p>
    <w:p w:rsidR="00D201DC" w:rsidRDefault="00D201DC" w:rsidP="00D201DC"/>
    <w:tbl>
      <w:tblPr>
        <w:tblW w:w="334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6"/>
        <w:gridCol w:w="1963"/>
        <w:gridCol w:w="2670"/>
      </w:tblGrid>
      <w:tr w:rsidR="00C86C73" w:rsidRPr="004439F9" w:rsidTr="00217F28">
        <w:trPr>
          <w:trHeight w:val="551"/>
        </w:trPr>
        <w:tc>
          <w:tcPr>
            <w:tcW w:w="1608" w:type="pct"/>
            <w:vAlign w:val="center"/>
          </w:tcPr>
          <w:p w:rsidR="00C86C73" w:rsidRPr="004439F9" w:rsidRDefault="00C86C73" w:rsidP="00217F2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  <w:r w:rsidRPr="004439F9">
              <w:rPr>
                <w:b/>
                <w:bCs/>
              </w:rPr>
              <w:t>méno</w:t>
            </w:r>
          </w:p>
        </w:tc>
        <w:tc>
          <w:tcPr>
            <w:tcW w:w="1437" w:type="pct"/>
            <w:vAlign w:val="center"/>
          </w:tcPr>
          <w:p w:rsidR="00C86C73" w:rsidRPr="004439F9" w:rsidRDefault="00C86C73" w:rsidP="00217F28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P</w:t>
            </w:r>
            <w:r w:rsidRPr="004439F9">
              <w:rPr>
                <w:b/>
              </w:rPr>
              <w:t>racovní zařazení</w:t>
            </w:r>
          </w:p>
        </w:tc>
        <w:tc>
          <w:tcPr>
            <w:tcW w:w="1955" w:type="pct"/>
            <w:vAlign w:val="center"/>
          </w:tcPr>
          <w:p w:rsidR="00C86C73" w:rsidRPr="004439F9" w:rsidRDefault="00C86C73" w:rsidP="00217F28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>
              <w:rPr>
                <w:b/>
              </w:rPr>
              <w:t>Kontakt</w:t>
            </w:r>
          </w:p>
          <w:p w:rsidR="00C86C73" w:rsidRPr="004439F9" w:rsidRDefault="00C86C73" w:rsidP="00217F28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</w:p>
        </w:tc>
      </w:tr>
      <w:tr w:rsidR="00C86C73" w:rsidRPr="00A949FA" w:rsidTr="00217F28">
        <w:trPr>
          <w:trHeight w:val="551"/>
        </w:trPr>
        <w:tc>
          <w:tcPr>
            <w:tcW w:w="1608" w:type="pct"/>
            <w:vAlign w:val="center"/>
          </w:tcPr>
          <w:p w:rsidR="00C86C73" w:rsidRPr="007422EE" w:rsidRDefault="00C86C73" w:rsidP="00217F28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 w:rsidRPr="007422EE">
              <w:rPr>
                <w:bCs/>
              </w:rPr>
              <w:t>Steiner</w:t>
            </w:r>
            <w:r>
              <w:rPr>
                <w:bCs/>
              </w:rPr>
              <w:t xml:space="preserve"> David</w:t>
            </w:r>
          </w:p>
        </w:tc>
        <w:tc>
          <w:tcPr>
            <w:tcW w:w="1437" w:type="pct"/>
            <w:vAlign w:val="center"/>
          </w:tcPr>
          <w:p w:rsidR="00C86C73" w:rsidRPr="00E67902" w:rsidRDefault="00C86C73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jednatel</w:t>
            </w:r>
          </w:p>
        </w:tc>
        <w:tc>
          <w:tcPr>
            <w:tcW w:w="1955" w:type="pct"/>
            <w:vAlign w:val="center"/>
          </w:tcPr>
          <w:p w:rsidR="00C86C73" w:rsidRPr="00E67902" w:rsidRDefault="00C86C73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david@stiener.cz</w:t>
            </w:r>
          </w:p>
        </w:tc>
      </w:tr>
      <w:tr w:rsidR="00C86C73" w:rsidRPr="00A949FA" w:rsidTr="00217F28">
        <w:trPr>
          <w:trHeight w:val="551"/>
        </w:trPr>
        <w:tc>
          <w:tcPr>
            <w:tcW w:w="1608" w:type="pct"/>
            <w:vAlign w:val="center"/>
          </w:tcPr>
          <w:p w:rsidR="00C86C73" w:rsidRPr="007422EE" w:rsidRDefault="00851475" w:rsidP="00217F28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t>XXXXX</w:t>
            </w:r>
          </w:p>
        </w:tc>
        <w:tc>
          <w:tcPr>
            <w:tcW w:w="1437" w:type="pct"/>
            <w:vAlign w:val="center"/>
          </w:tcPr>
          <w:p w:rsidR="00C86C73" w:rsidRPr="00E67902" w:rsidRDefault="00C86C73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ředitel</w:t>
            </w:r>
          </w:p>
        </w:tc>
        <w:tc>
          <w:tcPr>
            <w:tcW w:w="1955" w:type="pct"/>
            <w:vAlign w:val="center"/>
          </w:tcPr>
          <w:p w:rsidR="00C86C73" w:rsidRPr="00E67902" w:rsidRDefault="00851475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XXXXX</w:t>
            </w:r>
            <w:r w:rsidR="00C86C73">
              <w:t>@steiner.cz</w:t>
            </w:r>
          </w:p>
        </w:tc>
      </w:tr>
      <w:tr w:rsidR="00C86C73" w:rsidRPr="00A949FA" w:rsidTr="00217F28">
        <w:trPr>
          <w:trHeight w:val="551"/>
        </w:trPr>
        <w:tc>
          <w:tcPr>
            <w:tcW w:w="1608" w:type="pct"/>
            <w:vAlign w:val="center"/>
          </w:tcPr>
          <w:p w:rsidR="00C86C73" w:rsidRPr="000C651F" w:rsidRDefault="00851475" w:rsidP="00217F28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t>XXXXX</w:t>
            </w:r>
          </w:p>
        </w:tc>
        <w:tc>
          <w:tcPr>
            <w:tcW w:w="1437" w:type="pct"/>
            <w:vAlign w:val="center"/>
          </w:tcPr>
          <w:p w:rsidR="00C86C73" w:rsidRDefault="00C86C73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IT konzultant, servis</w:t>
            </w:r>
          </w:p>
        </w:tc>
        <w:tc>
          <w:tcPr>
            <w:tcW w:w="1955" w:type="pct"/>
            <w:vAlign w:val="center"/>
          </w:tcPr>
          <w:p w:rsidR="00C86C73" w:rsidRDefault="00851475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XXXXX</w:t>
            </w:r>
            <w:r w:rsidR="00C86C73">
              <w:t>@steiner.cz</w:t>
            </w:r>
          </w:p>
        </w:tc>
      </w:tr>
      <w:tr w:rsidR="00C86C73" w:rsidRPr="00A949FA" w:rsidTr="00217F28">
        <w:trPr>
          <w:trHeight w:val="551"/>
        </w:trPr>
        <w:tc>
          <w:tcPr>
            <w:tcW w:w="1608" w:type="pct"/>
            <w:vAlign w:val="center"/>
          </w:tcPr>
          <w:p w:rsidR="00C86C73" w:rsidRDefault="00851475" w:rsidP="00217F28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t>XXXXX</w:t>
            </w:r>
          </w:p>
        </w:tc>
        <w:tc>
          <w:tcPr>
            <w:tcW w:w="1437" w:type="pct"/>
            <w:vAlign w:val="center"/>
          </w:tcPr>
          <w:p w:rsidR="00C86C73" w:rsidRDefault="00C86C73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IT konzultant, servis</w:t>
            </w:r>
          </w:p>
        </w:tc>
        <w:tc>
          <w:tcPr>
            <w:tcW w:w="1955" w:type="pct"/>
            <w:vAlign w:val="center"/>
          </w:tcPr>
          <w:p w:rsidR="00C86C73" w:rsidRDefault="00851475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XXXXX</w:t>
            </w:r>
            <w:r w:rsidR="00C86C73">
              <w:t>@steiner.cz</w:t>
            </w:r>
          </w:p>
        </w:tc>
      </w:tr>
      <w:tr w:rsidR="00C86C73" w:rsidRPr="00A949FA" w:rsidTr="00217F28">
        <w:trPr>
          <w:trHeight w:val="551"/>
        </w:trPr>
        <w:tc>
          <w:tcPr>
            <w:tcW w:w="1608" w:type="pct"/>
            <w:vAlign w:val="center"/>
          </w:tcPr>
          <w:p w:rsidR="00C86C73" w:rsidRDefault="00851475" w:rsidP="00217F28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t>XXXXX</w:t>
            </w:r>
          </w:p>
        </w:tc>
        <w:tc>
          <w:tcPr>
            <w:tcW w:w="1437" w:type="pct"/>
            <w:vAlign w:val="center"/>
          </w:tcPr>
          <w:p w:rsidR="00C86C73" w:rsidRDefault="00C86C73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IT konzultant, servis</w:t>
            </w:r>
          </w:p>
        </w:tc>
        <w:tc>
          <w:tcPr>
            <w:tcW w:w="1955" w:type="pct"/>
            <w:vAlign w:val="center"/>
          </w:tcPr>
          <w:p w:rsidR="00C86C73" w:rsidRDefault="00851475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XXXXX</w:t>
            </w:r>
            <w:r w:rsidR="00C86C73">
              <w:t>@steiner.cz</w:t>
            </w:r>
          </w:p>
        </w:tc>
      </w:tr>
      <w:tr w:rsidR="00C86C73" w:rsidRPr="00A949FA" w:rsidTr="00217F28">
        <w:trPr>
          <w:trHeight w:val="551"/>
        </w:trPr>
        <w:tc>
          <w:tcPr>
            <w:tcW w:w="1608" w:type="pct"/>
            <w:vAlign w:val="center"/>
          </w:tcPr>
          <w:p w:rsidR="00C86C73" w:rsidRDefault="00851475" w:rsidP="00217F28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t>XXXXX</w:t>
            </w:r>
          </w:p>
        </w:tc>
        <w:tc>
          <w:tcPr>
            <w:tcW w:w="1437" w:type="pct"/>
            <w:vAlign w:val="center"/>
          </w:tcPr>
          <w:p w:rsidR="00C86C73" w:rsidRDefault="00C86C73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IT konzultant, servis</w:t>
            </w:r>
          </w:p>
        </w:tc>
        <w:tc>
          <w:tcPr>
            <w:tcW w:w="1955" w:type="pct"/>
            <w:vAlign w:val="center"/>
          </w:tcPr>
          <w:p w:rsidR="00C86C73" w:rsidRDefault="00851475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XXXXX</w:t>
            </w:r>
            <w:r w:rsidR="00C86C73">
              <w:t>@steiner.cz</w:t>
            </w:r>
          </w:p>
        </w:tc>
      </w:tr>
      <w:tr w:rsidR="00C86C73" w:rsidRPr="00A949FA" w:rsidTr="00217F28">
        <w:trPr>
          <w:trHeight w:val="551"/>
        </w:trPr>
        <w:tc>
          <w:tcPr>
            <w:tcW w:w="1608" w:type="pct"/>
            <w:vAlign w:val="center"/>
          </w:tcPr>
          <w:p w:rsidR="00C86C73" w:rsidRDefault="00851475" w:rsidP="00217F28">
            <w:pPr>
              <w:pStyle w:val="Zhlav"/>
              <w:tabs>
                <w:tab w:val="clear" w:pos="4536"/>
                <w:tab w:val="clear" w:pos="9072"/>
              </w:tabs>
              <w:rPr>
                <w:bCs/>
              </w:rPr>
            </w:pPr>
            <w:r>
              <w:rPr>
                <w:bCs/>
              </w:rPr>
              <w:t>XXXXX</w:t>
            </w:r>
          </w:p>
        </w:tc>
        <w:tc>
          <w:tcPr>
            <w:tcW w:w="1437" w:type="pct"/>
            <w:vAlign w:val="center"/>
          </w:tcPr>
          <w:p w:rsidR="00C86C73" w:rsidRDefault="00C86C73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Vedoucí programátor</w:t>
            </w:r>
          </w:p>
        </w:tc>
        <w:tc>
          <w:tcPr>
            <w:tcW w:w="1955" w:type="pct"/>
            <w:vAlign w:val="center"/>
          </w:tcPr>
          <w:p w:rsidR="00C86C73" w:rsidRDefault="00851475" w:rsidP="00217F28">
            <w:pPr>
              <w:pStyle w:val="Zhlav"/>
              <w:tabs>
                <w:tab w:val="clear" w:pos="4536"/>
                <w:tab w:val="clear" w:pos="9072"/>
              </w:tabs>
            </w:pPr>
            <w:r>
              <w:t>XXXXX</w:t>
            </w:r>
            <w:r w:rsidR="00C86C73">
              <w:t>@steiner.cz</w:t>
            </w:r>
          </w:p>
        </w:tc>
      </w:tr>
    </w:tbl>
    <w:p w:rsidR="00D201DC" w:rsidRPr="00D201DC" w:rsidRDefault="00D201DC" w:rsidP="00C86C73"/>
    <w:sectPr w:rsidR="00D201DC" w:rsidRPr="00D201DC" w:rsidSect="00205C72">
      <w:footerReference w:type="default" r:id="rId19"/>
      <w:pgSz w:w="11906" w:h="16838"/>
      <w:pgMar w:top="1417" w:right="926" w:bottom="1417" w:left="900" w:header="709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E6" w:rsidRDefault="00BC0EE6" w:rsidP="006337DC">
      <w:r>
        <w:separator/>
      </w:r>
    </w:p>
  </w:endnote>
  <w:endnote w:type="continuationSeparator" w:id="0">
    <w:p w:rsidR="00BC0EE6" w:rsidRDefault="00BC0EE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8D" w:rsidRPr="00150F89" w:rsidRDefault="006D438D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51475">
      <w:rPr>
        <w:noProof/>
        <w:sz w:val="20"/>
        <w:szCs w:val="20"/>
      </w:rPr>
      <w:t>1</w:t>
    </w:r>
    <w:r w:rsidRPr="00150F89">
      <w:rPr>
        <w:sz w:val="20"/>
        <w:szCs w:val="20"/>
      </w:rPr>
      <w:fldChar w:fldCharType="end"/>
    </w:r>
  </w:p>
  <w:p w:rsidR="006D438D" w:rsidRDefault="006D438D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8D" w:rsidRDefault="006D43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446E">
      <w:rPr>
        <w:noProof/>
      </w:rPr>
      <w:t>1</w:t>
    </w:r>
    <w:r>
      <w:fldChar w:fldCharType="end"/>
    </w:r>
  </w:p>
  <w:p w:rsidR="006D438D" w:rsidRDefault="006D43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C72" w:rsidRPr="00150F89" w:rsidRDefault="00205C7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51475">
      <w:rPr>
        <w:noProof/>
        <w:sz w:val="20"/>
        <w:szCs w:val="20"/>
      </w:rPr>
      <w:t>36</w:t>
    </w:r>
    <w:r w:rsidRPr="00150F89">
      <w:rPr>
        <w:sz w:val="20"/>
        <w:szCs w:val="20"/>
      </w:rPr>
      <w:fldChar w:fldCharType="end"/>
    </w:r>
  </w:p>
  <w:p w:rsidR="00205C72" w:rsidRDefault="00205C7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E6" w:rsidRDefault="00BC0EE6" w:rsidP="006337DC">
      <w:r>
        <w:separator/>
      </w:r>
    </w:p>
  </w:footnote>
  <w:footnote w:type="continuationSeparator" w:id="0">
    <w:p w:rsidR="00BC0EE6" w:rsidRDefault="00BC0EE6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38D" w:rsidRPr="004B39F8" w:rsidRDefault="006D438D" w:rsidP="004B39F8">
    <w:pPr>
      <w:pStyle w:val="Zhlav"/>
      <w:pBdr>
        <w:bottom w:val="single" w:sz="4" w:space="1" w:color="auto"/>
      </w:pBdr>
      <w:rPr>
        <w:smallCaps/>
        <w:sz w:val="20"/>
        <w:szCs w:val="20"/>
      </w:rPr>
    </w:pPr>
    <w:r w:rsidRPr="004B39F8">
      <w:rPr>
        <w:smallCaps/>
        <w:sz w:val="20"/>
        <w:szCs w:val="20"/>
      </w:rPr>
      <w:t>Smlouva o dodávce software a poskytnutí licence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22F"/>
    <w:multiLevelType w:val="hybridMultilevel"/>
    <w:tmpl w:val="7D64F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EDB6645"/>
    <w:multiLevelType w:val="hybridMultilevel"/>
    <w:tmpl w:val="ED3A6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32C1911"/>
    <w:multiLevelType w:val="hybridMultilevel"/>
    <w:tmpl w:val="4F3E4FCE"/>
    <w:numStyleLink w:val="ImportedStyle3"/>
  </w:abstractNum>
  <w:abstractNum w:abstractNumId="6">
    <w:nsid w:val="29E578F2"/>
    <w:multiLevelType w:val="multilevel"/>
    <w:tmpl w:val="B9E61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F8E1E69"/>
    <w:multiLevelType w:val="hybridMultilevel"/>
    <w:tmpl w:val="A83C9360"/>
    <w:numStyleLink w:val="ImportedStyle7"/>
  </w:abstractNum>
  <w:abstractNum w:abstractNumId="8">
    <w:nsid w:val="3C6245EF"/>
    <w:multiLevelType w:val="hybridMultilevel"/>
    <w:tmpl w:val="4F3E4FCE"/>
    <w:styleLink w:val="ImportedStyle3"/>
    <w:lvl w:ilvl="0" w:tplc="FABA6890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7EC572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581BEA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D89A7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C06BB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FC670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28124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CC21D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70D8D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6130747"/>
    <w:multiLevelType w:val="hybridMultilevel"/>
    <w:tmpl w:val="A83C9360"/>
    <w:styleLink w:val="ImportedStyle7"/>
    <w:lvl w:ilvl="0" w:tplc="61F6A218">
      <w:start w:val="1"/>
      <w:numFmt w:val="bullet"/>
      <w:lvlText w:val="·"/>
      <w:lvlJc w:val="left"/>
      <w:p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B0B3F4">
      <w:start w:val="1"/>
      <w:numFmt w:val="bullet"/>
      <w:lvlText w:val="o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F380438">
      <w:start w:val="1"/>
      <w:numFmt w:val="bullet"/>
      <w:lvlText w:val="▪"/>
      <w:lvlJc w:val="left"/>
      <w:pPr>
        <w:tabs>
          <w:tab w:val="left" w:pos="708"/>
          <w:tab w:val="left" w:pos="1416"/>
          <w:tab w:val="num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48" w:hanging="34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74925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num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56" w:hanging="33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9E81D2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564" w:hanging="32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5C6E7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72" w:hanging="31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32A60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80" w:hanging="30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9E353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88" w:hanging="28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6E85C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372"/>
          <w:tab w:val="left" w:pos="7080"/>
          <w:tab w:val="left" w:pos="7788"/>
          <w:tab w:val="left" w:pos="8496"/>
          <w:tab w:val="left" w:pos="9132"/>
        </w:tabs>
        <w:ind w:left="6396" w:hanging="27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51A85001"/>
    <w:multiLevelType w:val="hybridMultilevel"/>
    <w:tmpl w:val="2588464E"/>
    <w:lvl w:ilvl="0" w:tplc="C7940DBA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72E5064"/>
    <w:multiLevelType w:val="hybridMultilevel"/>
    <w:tmpl w:val="C526F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16CBC"/>
    <w:multiLevelType w:val="multilevel"/>
    <w:tmpl w:val="2E107EF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8C5CAB"/>
    <w:multiLevelType w:val="hybridMultilevel"/>
    <w:tmpl w:val="ABD6A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9F7D91"/>
    <w:multiLevelType w:val="hybridMultilevel"/>
    <w:tmpl w:val="D2103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1"/>
  </w:num>
  <w:num w:numId="2">
    <w:abstractNumId w:val="13"/>
  </w:num>
  <w:num w:numId="3">
    <w:abstractNumId w:val="1"/>
  </w:num>
  <w:num w:numId="4">
    <w:abstractNumId w:val="15"/>
  </w:num>
  <w:num w:numId="5">
    <w:abstractNumId w:val="4"/>
  </w:num>
  <w:num w:numId="6">
    <w:abstractNumId w:val="16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1"/>
  </w:num>
  <w:num w:numId="12">
    <w:abstractNumId w:val="2"/>
  </w:num>
  <w:num w:numId="13">
    <w:abstractNumId w:val="18"/>
  </w:num>
  <w:num w:numId="14">
    <w:abstractNumId w:val="13"/>
  </w:num>
  <w:num w:numId="15">
    <w:abstractNumId w:val="14"/>
  </w:num>
  <w:num w:numId="16">
    <w:abstractNumId w:val="13"/>
  </w:num>
  <w:num w:numId="17">
    <w:abstractNumId w:val="13"/>
  </w:num>
  <w:num w:numId="18">
    <w:abstractNumId w:val="9"/>
  </w:num>
  <w:num w:numId="19">
    <w:abstractNumId w:val="19"/>
  </w:num>
  <w:num w:numId="20">
    <w:abstractNumId w:val="17"/>
  </w:num>
  <w:num w:numId="21">
    <w:abstractNumId w:val="12"/>
  </w:num>
  <w:num w:numId="22">
    <w:abstractNumId w:val="20"/>
  </w:num>
  <w:num w:numId="23">
    <w:abstractNumId w:val="0"/>
  </w:num>
  <w:num w:numId="24">
    <w:abstractNumId w:val="3"/>
  </w:num>
  <w:num w:numId="25">
    <w:abstractNumId w:val="6"/>
  </w:num>
  <w:num w:numId="26">
    <w:abstractNumId w:val="8"/>
  </w:num>
  <w:num w:numId="27">
    <w:abstractNumId w:val="5"/>
  </w:num>
  <w:num w:numId="28">
    <w:abstractNumId w:val="10"/>
  </w:num>
  <w:num w:numId="2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0720B"/>
    <w:rsid w:val="00012084"/>
    <w:rsid w:val="00012814"/>
    <w:rsid w:val="00012CD1"/>
    <w:rsid w:val="00016E9F"/>
    <w:rsid w:val="00020A2F"/>
    <w:rsid w:val="0002198D"/>
    <w:rsid w:val="00023008"/>
    <w:rsid w:val="00023AFC"/>
    <w:rsid w:val="00024928"/>
    <w:rsid w:val="00027592"/>
    <w:rsid w:val="0003021E"/>
    <w:rsid w:val="00030B09"/>
    <w:rsid w:val="000328DE"/>
    <w:rsid w:val="000342D3"/>
    <w:rsid w:val="0003714D"/>
    <w:rsid w:val="00046BDE"/>
    <w:rsid w:val="00055588"/>
    <w:rsid w:val="00057CA4"/>
    <w:rsid w:val="00061455"/>
    <w:rsid w:val="00064A2C"/>
    <w:rsid w:val="00064E24"/>
    <w:rsid w:val="000679BD"/>
    <w:rsid w:val="00071B45"/>
    <w:rsid w:val="000729CF"/>
    <w:rsid w:val="00074406"/>
    <w:rsid w:val="00075387"/>
    <w:rsid w:val="0007753D"/>
    <w:rsid w:val="00081456"/>
    <w:rsid w:val="00081D58"/>
    <w:rsid w:val="000862FF"/>
    <w:rsid w:val="00090ED2"/>
    <w:rsid w:val="00091DA0"/>
    <w:rsid w:val="0009257B"/>
    <w:rsid w:val="00093057"/>
    <w:rsid w:val="00093388"/>
    <w:rsid w:val="00093DDC"/>
    <w:rsid w:val="00094D52"/>
    <w:rsid w:val="0009583A"/>
    <w:rsid w:val="000968B5"/>
    <w:rsid w:val="000A0623"/>
    <w:rsid w:val="000A153E"/>
    <w:rsid w:val="000B00FA"/>
    <w:rsid w:val="000B0ABC"/>
    <w:rsid w:val="000B10F0"/>
    <w:rsid w:val="000B61C6"/>
    <w:rsid w:val="000B6279"/>
    <w:rsid w:val="000C0B21"/>
    <w:rsid w:val="000C1507"/>
    <w:rsid w:val="000C26CE"/>
    <w:rsid w:val="000C5285"/>
    <w:rsid w:val="000C73A6"/>
    <w:rsid w:val="000D6CC1"/>
    <w:rsid w:val="000E0E4B"/>
    <w:rsid w:val="000E1422"/>
    <w:rsid w:val="000E28F5"/>
    <w:rsid w:val="000E2E3C"/>
    <w:rsid w:val="000E3CF9"/>
    <w:rsid w:val="000F0CFA"/>
    <w:rsid w:val="000F0F8A"/>
    <w:rsid w:val="000F4378"/>
    <w:rsid w:val="000F5076"/>
    <w:rsid w:val="000F5D02"/>
    <w:rsid w:val="000F6159"/>
    <w:rsid w:val="000F6286"/>
    <w:rsid w:val="001044E6"/>
    <w:rsid w:val="00105B0E"/>
    <w:rsid w:val="001108AB"/>
    <w:rsid w:val="00111B0E"/>
    <w:rsid w:val="001121EA"/>
    <w:rsid w:val="0011556A"/>
    <w:rsid w:val="00116BD7"/>
    <w:rsid w:val="00125640"/>
    <w:rsid w:val="001259E0"/>
    <w:rsid w:val="00125D43"/>
    <w:rsid w:val="00126740"/>
    <w:rsid w:val="00126B24"/>
    <w:rsid w:val="00127ABD"/>
    <w:rsid w:val="00130DA0"/>
    <w:rsid w:val="00133CE4"/>
    <w:rsid w:val="00137C74"/>
    <w:rsid w:val="00145499"/>
    <w:rsid w:val="00145CD8"/>
    <w:rsid w:val="001476D4"/>
    <w:rsid w:val="00150F89"/>
    <w:rsid w:val="00152592"/>
    <w:rsid w:val="00153698"/>
    <w:rsid w:val="0015378B"/>
    <w:rsid w:val="00153A3C"/>
    <w:rsid w:val="00154ACA"/>
    <w:rsid w:val="001604EA"/>
    <w:rsid w:val="001673D6"/>
    <w:rsid w:val="00167A67"/>
    <w:rsid w:val="00171AB5"/>
    <w:rsid w:val="00177E5F"/>
    <w:rsid w:val="00182984"/>
    <w:rsid w:val="00183B7C"/>
    <w:rsid w:val="00186FBC"/>
    <w:rsid w:val="00187264"/>
    <w:rsid w:val="001948D9"/>
    <w:rsid w:val="00195882"/>
    <w:rsid w:val="001976E5"/>
    <w:rsid w:val="001A227C"/>
    <w:rsid w:val="001A2FBC"/>
    <w:rsid w:val="001A3AA2"/>
    <w:rsid w:val="001B5F9C"/>
    <w:rsid w:val="001B78B6"/>
    <w:rsid w:val="001C030B"/>
    <w:rsid w:val="001C117A"/>
    <w:rsid w:val="001C16B3"/>
    <w:rsid w:val="001C1844"/>
    <w:rsid w:val="001C5BFF"/>
    <w:rsid w:val="001D05E4"/>
    <w:rsid w:val="001D16A9"/>
    <w:rsid w:val="001D1C68"/>
    <w:rsid w:val="001D1E80"/>
    <w:rsid w:val="001D340D"/>
    <w:rsid w:val="001D6C6A"/>
    <w:rsid w:val="001D71E3"/>
    <w:rsid w:val="001E0ACD"/>
    <w:rsid w:val="001E35DE"/>
    <w:rsid w:val="001E5127"/>
    <w:rsid w:val="001E7C33"/>
    <w:rsid w:val="001E7C77"/>
    <w:rsid w:val="001F08E7"/>
    <w:rsid w:val="001F4AA6"/>
    <w:rsid w:val="001F747A"/>
    <w:rsid w:val="00200073"/>
    <w:rsid w:val="00201DB5"/>
    <w:rsid w:val="00205C72"/>
    <w:rsid w:val="00207EE3"/>
    <w:rsid w:val="00207F94"/>
    <w:rsid w:val="00217B9D"/>
    <w:rsid w:val="00217F28"/>
    <w:rsid w:val="00221180"/>
    <w:rsid w:val="00222D35"/>
    <w:rsid w:val="00225DEF"/>
    <w:rsid w:val="00230F79"/>
    <w:rsid w:val="00232668"/>
    <w:rsid w:val="0023578D"/>
    <w:rsid w:val="00236D62"/>
    <w:rsid w:val="00237B38"/>
    <w:rsid w:val="0024375F"/>
    <w:rsid w:val="00245011"/>
    <w:rsid w:val="002517DB"/>
    <w:rsid w:val="002531BE"/>
    <w:rsid w:val="00257643"/>
    <w:rsid w:val="00257DD5"/>
    <w:rsid w:val="0027662F"/>
    <w:rsid w:val="00286F30"/>
    <w:rsid w:val="00287DC4"/>
    <w:rsid w:val="0029236A"/>
    <w:rsid w:val="002959B0"/>
    <w:rsid w:val="00297F3A"/>
    <w:rsid w:val="002A2DB8"/>
    <w:rsid w:val="002A51C4"/>
    <w:rsid w:val="002A5831"/>
    <w:rsid w:val="002A6374"/>
    <w:rsid w:val="002B0BE6"/>
    <w:rsid w:val="002B0D9C"/>
    <w:rsid w:val="002B4361"/>
    <w:rsid w:val="002B68E8"/>
    <w:rsid w:val="002C0743"/>
    <w:rsid w:val="002C243A"/>
    <w:rsid w:val="002C2D87"/>
    <w:rsid w:val="002D1001"/>
    <w:rsid w:val="002D4FE3"/>
    <w:rsid w:val="002D5641"/>
    <w:rsid w:val="002D7B98"/>
    <w:rsid w:val="002E1C03"/>
    <w:rsid w:val="002E1D0C"/>
    <w:rsid w:val="002E3B6D"/>
    <w:rsid w:val="002E4D60"/>
    <w:rsid w:val="002E515C"/>
    <w:rsid w:val="002E5DF3"/>
    <w:rsid w:val="002E5DFE"/>
    <w:rsid w:val="002E6590"/>
    <w:rsid w:val="002E77AA"/>
    <w:rsid w:val="002F054B"/>
    <w:rsid w:val="002F4739"/>
    <w:rsid w:val="002F667B"/>
    <w:rsid w:val="0030119B"/>
    <w:rsid w:val="00302E3F"/>
    <w:rsid w:val="0030437C"/>
    <w:rsid w:val="003127FA"/>
    <w:rsid w:val="00314C44"/>
    <w:rsid w:val="003221E7"/>
    <w:rsid w:val="00322554"/>
    <w:rsid w:val="0033048B"/>
    <w:rsid w:val="00332A73"/>
    <w:rsid w:val="003371CD"/>
    <w:rsid w:val="003376AD"/>
    <w:rsid w:val="003419F4"/>
    <w:rsid w:val="00343B9B"/>
    <w:rsid w:val="0034523E"/>
    <w:rsid w:val="003503FC"/>
    <w:rsid w:val="00352140"/>
    <w:rsid w:val="00352CD1"/>
    <w:rsid w:val="0035433B"/>
    <w:rsid w:val="00355278"/>
    <w:rsid w:val="003555A8"/>
    <w:rsid w:val="003571AB"/>
    <w:rsid w:val="003603C6"/>
    <w:rsid w:val="00371230"/>
    <w:rsid w:val="00372B4E"/>
    <w:rsid w:val="0037595E"/>
    <w:rsid w:val="00375A11"/>
    <w:rsid w:val="00375EB2"/>
    <w:rsid w:val="00381055"/>
    <w:rsid w:val="00381987"/>
    <w:rsid w:val="00383349"/>
    <w:rsid w:val="00384256"/>
    <w:rsid w:val="00385A6D"/>
    <w:rsid w:val="003874CE"/>
    <w:rsid w:val="00397CFD"/>
    <w:rsid w:val="003A2488"/>
    <w:rsid w:val="003A2B59"/>
    <w:rsid w:val="003A4E43"/>
    <w:rsid w:val="003B0EC4"/>
    <w:rsid w:val="003B1919"/>
    <w:rsid w:val="003B3098"/>
    <w:rsid w:val="003B7B17"/>
    <w:rsid w:val="003C1848"/>
    <w:rsid w:val="003D7E2C"/>
    <w:rsid w:val="003E114B"/>
    <w:rsid w:val="003E1703"/>
    <w:rsid w:val="003E3071"/>
    <w:rsid w:val="003E311E"/>
    <w:rsid w:val="003E570D"/>
    <w:rsid w:val="003E5B53"/>
    <w:rsid w:val="003F2AA6"/>
    <w:rsid w:val="003F45F8"/>
    <w:rsid w:val="003F567B"/>
    <w:rsid w:val="003F5CF4"/>
    <w:rsid w:val="003F7C5E"/>
    <w:rsid w:val="00403A28"/>
    <w:rsid w:val="0040619A"/>
    <w:rsid w:val="004066A0"/>
    <w:rsid w:val="004074EA"/>
    <w:rsid w:val="00411036"/>
    <w:rsid w:val="0041220C"/>
    <w:rsid w:val="00412CBE"/>
    <w:rsid w:val="00414ABF"/>
    <w:rsid w:val="00416208"/>
    <w:rsid w:val="00416356"/>
    <w:rsid w:val="00422172"/>
    <w:rsid w:val="00430BDA"/>
    <w:rsid w:val="004357DA"/>
    <w:rsid w:val="00437306"/>
    <w:rsid w:val="00450807"/>
    <w:rsid w:val="0045097C"/>
    <w:rsid w:val="004601D0"/>
    <w:rsid w:val="00461167"/>
    <w:rsid w:val="00465985"/>
    <w:rsid w:val="004672FC"/>
    <w:rsid w:val="0047556F"/>
    <w:rsid w:val="004756DA"/>
    <w:rsid w:val="00480EA2"/>
    <w:rsid w:val="0048550B"/>
    <w:rsid w:val="004924D3"/>
    <w:rsid w:val="00492818"/>
    <w:rsid w:val="00494744"/>
    <w:rsid w:val="004953EF"/>
    <w:rsid w:val="004961E0"/>
    <w:rsid w:val="004A45B0"/>
    <w:rsid w:val="004B1019"/>
    <w:rsid w:val="004B39F8"/>
    <w:rsid w:val="004B3D7D"/>
    <w:rsid w:val="004B634C"/>
    <w:rsid w:val="004B6F2B"/>
    <w:rsid w:val="004C2C98"/>
    <w:rsid w:val="004C69C5"/>
    <w:rsid w:val="004D3843"/>
    <w:rsid w:val="004D53BE"/>
    <w:rsid w:val="004E7425"/>
    <w:rsid w:val="004F1661"/>
    <w:rsid w:val="004F6C95"/>
    <w:rsid w:val="00500A08"/>
    <w:rsid w:val="00500A87"/>
    <w:rsid w:val="00501542"/>
    <w:rsid w:val="00504461"/>
    <w:rsid w:val="00505883"/>
    <w:rsid w:val="005063F3"/>
    <w:rsid w:val="00512300"/>
    <w:rsid w:val="00512E1A"/>
    <w:rsid w:val="00513083"/>
    <w:rsid w:val="0051341C"/>
    <w:rsid w:val="005237DF"/>
    <w:rsid w:val="00524B7C"/>
    <w:rsid w:val="0052509C"/>
    <w:rsid w:val="0052654B"/>
    <w:rsid w:val="00530753"/>
    <w:rsid w:val="00531121"/>
    <w:rsid w:val="00533D1F"/>
    <w:rsid w:val="00535F96"/>
    <w:rsid w:val="005459B6"/>
    <w:rsid w:val="0055025A"/>
    <w:rsid w:val="00557002"/>
    <w:rsid w:val="0056169A"/>
    <w:rsid w:val="00563412"/>
    <w:rsid w:val="005703AF"/>
    <w:rsid w:val="0057112F"/>
    <w:rsid w:val="005776B2"/>
    <w:rsid w:val="00580B53"/>
    <w:rsid w:val="00580CAE"/>
    <w:rsid w:val="00587702"/>
    <w:rsid w:val="005879FE"/>
    <w:rsid w:val="00592679"/>
    <w:rsid w:val="00593861"/>
    <w:rsid w:val="005947D5"/>
    <w:rsid w:val="00596005"/>
    <w:rsid w:val="005A2E2D"/>
    <w:rsid w:val="005A47EB"/>
    <w:rsid w:val="005A5F5C"/>
    <w:rsid w:val="005A6AD8"/>
    <w:rsid w:val="005A7DD1"/>
    <w:rsid w:val="005B14DB"/>
    <w:rsid w:val="005B1C4C"/>
    <w:rsid w:val="005B2002"/>
    <w:rsid w:val="005B32C2"/>
    <w:rsid w:val="005B49AA"/>
    <w:rsid w:val="005B4FD6"/>
    <w:rsid w:val="005C1224"/>
    <w:rsid w:val="005C340C"/>
    <w:rsid w:val="005D13E0"/>
    <w:rsid w:val="005D19EA"/>
    <w:rsid w:val="005D3A93"/>
    <w:rsid w:val="005D456D"/>
    <w:rsid w:val="005D630E"/>
    <w:rsid w:val="005E224A"/>
    <w:rsid w:val="005E41BA"/>
    <w:rsid w:val="005F37AF"/>
    <w:rsid w:val="005F3D6C"/>
    <w:rsid w:val="005F4518"/>
    <w:rsid w:val="005F47C4"/>
    <w:rsid w:val="005F606A"/>
    <w:rsid w:val="005F60EA"/>
    <w:rsid w:val="0060020F"/>
    <w:rsid w:val="00602643"/>
    <w:rsid w:val="0060495E"/>
    <w:rsid w:val="006130D0"/>
    <w:rsid w:val="006208EE"/>
    <w:rsid w:val="00621D0C"/>
    <w:rsid w:val="00624835"/>
    <w:rsid w:val="0062677D"/>
    <w:rsid w:val="0062741D"/>
    <w:rsid w:val="0063325B"/>
    <w:rsid w:val="006337DC"/>
    <w:rsid w:val="006342AB"/>
    <w:rsid w:val="00634B27"/>
    <w:rsid w:val="006367E1"/>
    <w:rsid w:val="006401C9"/>
    <w:rsid w:val="00644C8A"/>
    <w:rsid w:val="00646E8E"/>
    <w:rsid w:val="00653009"/>
    <w:rsid w:val="00661C03"/>
    <w:rsid w:val="006624C4"/>
    <w:rsid w:val="006714E5"/>
    <w:rsid w:val="006727A7"/>
    <w:rsid w:val="00674566"/>
    <w:rsid w:val="006778A2"/>
    <w:rsid w:val="006807B1"/>
    <w:rsid w:val="00682B01"/>
    <w:rsid w:val="006843C4"/>
    <w:rsid w:val="00684BFA"/>
    <w:rsid w:val="006864D5"/>
    <w:rsid w:val="006913C4"/>
    <w:rsid w:val="006925A2"/>
    <w:rsid w:val="00692870"/>
    <w:rsid w:val="0069784C"/>
    <w:rsid w:val="006A0496"/>
    <w:rsid w:val="006A7B61"/>
    <w:rsid w:val="006B14CF"/>
    <w:rsid w:val="006B16E3"/>
    <w:rsid w:val="006B56E5"/>
    <w:rsid w:val="006B5B7D"/>
    <w:rsid w:val="006B5C04"/>
    <w:rsid w:val="006C44FA"/>
    <w:rsid w:val="006C695C"/>
    <w:rsid w:val="006D0000"/>
    <w:rsid w:val="006D074E"/>
    <w:rsid w:val="006D0851"/>
    <w:rsid w:val="006D3968"/>
    <w:rsid w:val="006D438D"/>
    <w:rsid w:val="006D6766"/>
    <w:rsid w:val="006D7214"/>
    <w:rsid w:val="006D7971"/>
    <w:rsid w:val="006E4E2A"/>
    <w:rsid w:val="006E6018"/>
    <w:rsid w:val="006E7ABE"/>
    <w:rsid w:val="006F5E44"/>
    <w:rsid w:val="006F6220"/>
    <w:rsid w:val="0070271E"/>
    <w:rsid w:val="00706E7C"/>
    <w:rsid w:val="00707C08"/>
    <w:rsid w:val="0071208E"/>
    <w:rsid w:val="007139E6"/>
    <w:rsid w:val="0071678A"/>
    <w:rsid w:val="0071777D"/>
    <w:rsid w:val="00721906"/>
    <w:rsid w:val="00722BA7"/>
    <w:rsid w:val="007242EE"/>
    <w:rsid w:val="00726B26"/>
    <w:rsid w:val="00727439"/>
    <w:rsid w:val="007277C0"/>
    <w:rsid w:val="00727F82"/>
    <w:rsid w:val="0073369C"/>
    <w:rsid w:val="00733BCF"/>
    <w:rsid w:val="00736A64"/>
    <w:rsid w:val="007408D2"/>
    <w:rsid w:val="00744F95"/>
    <w:rsid w:val="007515CF"/>
    <w:rsid w:val="007536F8"/>
    <w:rsid w:val="00753976"/>
    <w:rsid w:val="0075495D"/>
    <w:rsid w:val="00754CF0"/>
    <w:rsid w:val="00760797"/>
    <w:rsid w:val="00760B02"/>
    <w:rsid w:val="0076259D"/>
    <w:rsid w:val="00762CAD"/>
    <w:rsid w:val="00763381"/>
    <w:rsid w:val="0076415C"/>
    <w:rsid w:val="00765CC7"/>
    <w:rsid w:val="00774539"/>
    <w:rsid w:val="00776CB0"/>
    <w:rsid w:val="00776DBD"/>
    <w:rsid w:val="00786DD8"/>
    <w:rsid w:val="00792B30"/>
    <w:rsid w:val="007930D9"/>
    <w:rsid w:val="007968F7"/>
    <w:rsid w:val="007A32F9"/>
    <w:rsid w:val="007A42EC"/>
    <w:rsid w:val="007A7A0F"/>
    <w:rsid w:val="007B298D"/>
    <w:rsid w:val="007B4F60"/>
    <w:rsid w:val="007B5200"/>
    <w:rsid w:val="007B5FDD"/>
    <w:rsid w:val="007B7D39"/>
    <w:rsid w:val="007D0D56"/>
    <w:rsid w:val="007D13B2"/>
    <w:rsid w:val="007D23FA"/>
    <w:rsid w:val="007D3523"/>
    <w:rsid w:val="007D3F5F"/>
    <w:rsid w:val="007E1B81"/>
    <w:rsid w:val="007E3A84"/>
    <w:rsid w:val="007E7F8E"/>
    <w:rsid w:val="007F0866"/>
    <w:rsid w:val="007F216E"/>
    <w:rsid w:val="007F4A13"/>
    <w:rsid w:val="008016F0"/>
    <w:rsid w:val="00801C57"/>
    <w:rsid w:val="00802068"/>
    <w:rsid w:val="00803984"/>
    <w:rsid w:val="00804DFA"/>
    <w:rsid w:val="008059D3"/>
    <w:rsid w:val="00810DC0"/>
    <w:rsid w:val="0081250D"/>
    <w:rsid w:val="00812EA1"/>
    <w:rsid w:val="008227EE"/>
    <w:rsid w:val="00823A83"/>
    <w:rsid w:val="008316A7"/>
    <w:rsid w:val="00834341"/>
    <w:rsid w:val="00836A00"/>
    <w:rsid w:val="00844063"/>
    <w:rsid w:val="00846029"/>
    <w:rsid w:val="00846663"/>
    <w:rsid w:val="008470BF"/>
    <w:rsid w:val="00847B4A"/>
    <w:rsid w:val="00851475"/>
    <w:rsid w:val="008524EE"/>
    <w:rsid w:val="00853FFE"/>
    <w:rsid w:val="008550E5"/>
    <w:rsid w:val="008552E5"/>
    <w:rsid w:val="008559D7"/>
    <w:rsid w:val="00857F39"/>
    <w:rsid w:val="00862350"/>
    <w:rsid w:val="00862EBA"/>
    <w:rsid w:val="00863E04"/>
    <w:rsid w:val="00870C19"/>
    <w:rsid w:val="0087360F"/>
    <w:rsid w:val="00875B50"/>
    <w:rsid w:val="00875E6A"/>
    <w:rsid w:val="0088074E"/>
    <w:rsid w:val="00882FA2"/>
    <w:rsid w:val="00884412"/>
    <w:rsid w:val="00885888"/>
    <w:rsid w:val="00891EAB"/>
    <w:rsid w:val="00893606"/>
    <w:rsid w:val="008A27BB"/>
    <w:rsid w:val="008A57E9"/>
    <w:rsid w:val="008A7F36"/>
    <w:rsid w:val="008B005D"/>
    <w:rsid w:val="008B1560"/>
    <w:rsid w:val="008B2B91"/>
    <w:rsid w:val="008B5825"/>
    <w:rsid w:val="008B732B"/>
    <w:rsid w:val="008B7DF3"/>
    <w:rsid w:val="008C06CE"/>
    <w:rsid w:val="008C3784"/>
    <w:rsid w:val="008D4329"/>
    <w:rsid w:val="008E718A"/>
    <w:rsid w:val="008F3C88"/>
    <w:rsid w:val="008F54EB"/>
    <w:rsid w:val="008F5E25"/>
    <w:rsid w:val="008F658D"/>
    <w:rsid w:val="0090148F"/>
    <w:rsid w:val="00905D9B"/>
    <w:rsid w:val="009103C7"/>
    <w:rsid w:val="00925BF1"/>
    <w:rsid w:val="00926B15"/>
    <w:rsid w:val="00930962"/>
    <w:rsid w:val="009349D0"/>
    <w:rsid w:val="00935670"/>
    <w:rsid w:val="009364A6"/>
    <w:rsid w:val="0093698C"/>
    <w:rsid w:val="009404F7"/>
    <w:rsid w:val="009436C7"/>
    <w:rsid w:val="00945D74"/>
    <w:rsid w:val="0094640E"/>
    <w:rsid w:val="00950039"/>
    <w:rsid w:val="00951EFB"/>
    <w:rsid w:val="00960B1F"/>
    <w:rsid w:val="00971AB6"/>
    <w:rsid w:val="0097477E"/>
    <w:rsid w:val="00977933"/>
    <w:rsid w:val="00980EC4"/>
    <w:rsid w:val="009811BA"/>
    <w:rsid w:val="00982C4A"/>
    <w:rsid w:val="00983A33"/>
    <w:rsid w:val="00985F35"/>
    <w:rsid w:val="0098764F"/>
    <w:rsid w:val="00997664"/>
    <w:rsid w:val="009A4267"/>
    <w:rsid w:val="009B0178"/>
    <w:rsid w:val="009B33F7"/>
    <w:rsid w:val="009B5A6C"/>
    <w:rsid w:val="009C3B3B"/>
    <w:rsid w:val="009C627F"/>
    <w:rsid w:val="009C75CE"/>
    <w:rsid w:val="009C76D1"/>
    <w:rsid w:val="009C7B44"/>
    <w:rsid w:val="009D0FA0"/>
    <w:rsid w:val="009D4ECB"/>
    <w:rsid w:val="009D6F7A"/>
    <w:rsid w:val="009E0596"/>
    <w:rsid w:val="009F59BB"/>
    <w:rsid w:val="009F5CCF"/>
    <w:rsid w:val="00A00107"/>
    <w:rsid w:val="00A05687"/>
    <w:rsid w:val="00A06BF1"/>
    <w:rsid w:val="00A07E80"/>
    <w:rsid w:val="00A10247"/>
    <w:rsid w:val="00A1270C"/>
    <w:rsid w:val="00A12E3A"/>
    <w:rsid w:val="00A15B7A"/>
    <w:rsid w:val="00A2087D"/>
    <w:rsid w:val="00A213C3"/>
    <w:rsid w:val="00A21F99"/>
    <w:rsid w:val="00A27539"/>
    <w:rsid w:val="00A2783D"/>
    <w:rsid w:val="00A34988"/>
    <w:rsid w:val="00A36031"/>
    <w:rsid w:val="00A3675B"/>
    <w:rsid w:val="00A37347"/>
    <w:rsid w:val="00A4618C"/>
    <w:rsid w:val="00A46C93"/>
    <w:rsid w:val="00A47C60"/>
    <w:rsid w:val="00A50BC9"/>
    <w:rsid w:val="00A5141C"/>
    <w:rsid w:val="00A52573"/>
    <w:rsid w:val="00A54E2B"/>
    <w:rsid w:val="00A6010B"/>
    <w:rsid w:val="00A71E64"/>
    <w:rsid w:val="00A72619"/>
    <w:rsid w:val="00A83813"/>
    <w:rsid w:val="00A907EE"/>
    <w:rsid w:val="00A90D6D"/>
    <w:rsid w:val="00A91DAB"/>
    <w:rsid w:val="00A93C3D"/>
    <w:rsid w:val="00A966E9"/>
    <w:rsid w:val="00A9706F"/>
    <w:rsid w:val="00AA34DF"/>
    <w:rsid w:val="00AA3E4F"/>
    <w:rsid w:val="00AA752D"/>
    <w:rsid w:val="00AB0CA3"/>
    <w:rsid w:val="00AC4202"/>
    <w:rsid w:val="00AC7710"/>
    <w:rsid w:val="00AD7170"/>
    <w:rsid w:val="00AE1423"/>
    <w:rsid w:val="00AE1821"/>
    <w:rsid w:val="00AE2234"/>
    <w:rsid w:val="00AF28BA"/>
    <w:rsid w:val="00AF6AA4"/>
    <w:rsid w:val="00B00244"/>
    <w:rsid w:val="00B01E94"/>
    <w:rsid w:val="00B04FA5"/>
    <w:rsid w:val="00B0770E"/>
    <w:rsid w:val="00B12570"/>
    <w:rsid w:val="00B14F56"/>
    <w:rsid w:val="00B1548D"/>
    <w:rsid w:val="00B17B2B"/>
    <w:rsid w:val="00B21277"/>
    <w:rsid w:val="00B212B8"/>
    <w:rsid w:val="00B23E3B"/>
    <w:rsid w:val="00B27847"/>
    <w:rsid w:val="00B3345F"/>
    <w:rsid w:val="00B352B8"/>
    <w:rsid w:val="00B36186"/>
    <w:rsid w:val="00B377B9"/>
    <w:rsid w:val="00B404A9"/>
    <w:rsid w:val="00B4051F"/>
    <w:rsid w:val="00B41178"/>
    <w:rsid w:val="00B42045"/>
    <w:rsid w:val="00B44933"/>
    <w:rsid w:val="00B457FE"/>
    <w:rsid w:val="00B47EF1"/>
    <w:rsid w:val="00B50A2B"/>
    <w:rsid w:val="00B52B20"/>
    <w:rsid w:val="00B6031B"/>
    <w:rsid w:val="00B62BE7"/>
    <w:rsid w:val="00B652EC"/>
    <w:rsid w:val="00B658C6"/>
    <w:rsid w:val="00B67019"/>
    <w:rsid w:val="00B673DC"/>
    <w:rsid w:val="00B722EB"/>
    <w:rsid w:val="00B72644"/>
    <w:rsid w:val="00B75BD3"/>
    <w:rsid w:val="00B77B55"/>
    <w:rsid w:val="00B8081A"/>
    <w:rsid w:val="00B84CAE"/>
    <w:rsid w:val="00B86A07"/>
    <w:rsid w:val="00B92D38"/>
    <w:rsid w:val="00B945BB"/>
    <w:rsid w:val="00B9584D"/>
    <w:rsid w:val="00BA7287"/>
    <w:rsid w:val="00BA7DC7"/>
    <w:rsid w:val="00BB5167"/>
    <w:rsid w:val="00BB6959"/>
    <w:rsid w:val="00BC0763"/>
    <w:rsid w:val="00BC0EE6"/>
    <w:rsid w:val="00BC1018"/>
    <w:rsid w:val="00BC38C5"/>
    <w:rsid w:val="00BC5AFA"/>
    <w:rsid w:val="00BD0B6F"/>
    <w:rsid w:val="00BD3BCD"/>
    <w:rsid w:val="00BD7439"/>
    <w:rsid w:val="00BE02E4"/>
    <w:rsid w:val="00BE1529"/>
    <w:rsid w:val="00BE221A"/>
    <w:rsid w:val="00BE50CA"/>
    <w:rsid w:val="00BE6F07"/>
    <w:rsid w:val="00BF0811"/>
    <w:rsid w:val="00BF275D"/>
    <w:rsid w:val="00BF2DD9"/>
    <w:rsid w:val="00BF2F20"/>
    <w:rsid w:val="00BF5954"/>
    <w:rsid w:val="00BF5C94"/>
    <w:rsid w:val="00C0348B"/>
    <w:rsid w:val="00C07977"/>
    <w:rsid w:val="00C10C45"/>
    <w:rsid w:val="00C143C2"/>
    <w:rsid w:val="00C179E5"/>
    <w:rsid w:val="00C20145"/>
    <w:rsid w:val="00C231A3"/>
    <w:rsid w:val="00C279E2"/>
    <w:rsid w:val="00C27EF4"/>
    <w:rsid w:val="00C316EC"/>
    <w:rsid w:val="00C3213D"/>
    <w:rsid w:val="00C333F0"/>
    <w:rsid w:val="00C36C12"/>
    <w:rsid w:val="00C446F1"/>
    <w:rsid w:val="00C468BC"/>
    <w:rsid w:val="00C506AF"/>
    <w:rsid w:val="00C52FB1"/>
    <w:rsid w:val="00C550CE"/>
    <w:rsid w:val="00C60179"/>
    <w:rsid w:val="00C61345"/>
    <w:rsid w:val="00C648EB"/>
    <w:rsid w:val="00C65B18"/>
    <w:rsid w:val="00C70EF6"/>
    <w:rsid w:val="00C715D8"/>
    <w:rsid w:val="00C71705"/>
    <w:rsid w:val="00C7284F"/>
    <w:rsid w:val="00C74F99"/>
    <w:rsid w:val="00C815D1"/>
    <w:rsid w:val="00C86C73"/>
    <w:rsid w:val="00C8723F"/>
    <w:rsid w:val="00C874D2"/>
    <w:rsid w:val="00C92C8B"/>
    <w:rsid w:val="00C93040"/>
    <w:rsid w:val="00C94AA0"/>
    <w:rsid w:val="00C94DD9"/>
    <w:rsid w:val="00C9577D"/>
    <w:rsid w:val="00C97318"/>
    <w:rsid w:val="00C97807"/>
    <w:rsid w:val="00CA0369"/>
    <w:rsid w:val="00CA2199"/>
    <w:rsid w:val="00CA411E"/>
    <w:rsid w:val="00CA50D3"/>
    <w:rsid w:val="00CB02EA"/>
    <w:rsid w:val="00CB072B"/>
    <w:rsid w:val="00CB102B"/>
    <w:rsid w:val="00CB108E"/>
    <w:rsid w:val="00CB7EDF"/>
    <w:rsid w:val="00CC32B5"/>
    <w:rsid w:val="00CC7849"/>
    <w:rsid w:val="00CD338B"/>
    <w:rsid w:val="00CD3977"/>
    <w:rsid w:val="00CD78CB"/>
    <w:rsid w:val="00CD7A9E"/>
    <w:rsid w:val="00CE01C5"/>
    <w:rsid w:val="00CE13E1"/>
    <w:rsid w:val="00CE1BAF"/>
    <w:rsid w:val="00CE745A"/>
    <w:rsid w:val="00CF0C56"/>
    <w:rsid w:val="00CF1B65"/>
    <w:rsid w:val="00CF4CE9"/>
    <w:rsid w:val="00CF6796"/>
    <w:rsid w:val="00CF7DBF"/>
    <w:rsid w:val="00D043D5"/>
    <w:rsid w:val="00D04AD5"/>
    <w:rsid w:val="00D050E6"/>
    <w:rsid w:val="00D0617B"/>
    <w:rsid w:val="00D07DA0"/>
    <w:rsid w:val="00D104AC"/>
    <w:rsid w:val="00D14C81"/>
    <w:rsid w:val="00D154F4"/>
    <w:rsid w:val="00D15E7A"/>
    <w:rsid w:val="00D201DC"/>
    <w:rsid w:val="00D20310"/>
    <w:rsid w:val="00D221A4"/>
    <w:rsid w:val="00D33510"/>
    <w:rsid w:val="00D35D83"/>
    <w:rsid w:val="00D4239D"/>
    <w:rsid w:val="00D441EC"/>
    <w:rsid w:val="00D441FB"/>
    <w:rsid w:val="00D452F4"/>
    <w:rsid w:val="00D455F3"/>
    <w:rsid w:val="00D46D7C"/>
    <w:rsid w:val="00D52C27"/>
    <w:rsid w:val="00D54237"/>
    <w:rsid w:val="00D550DE"/>
    <w:rsid w:val="00D56CD6"/>
    <w:rsid w:val="00D612EE"/>
    <w:rsid w:val="00D625CC"/>
    <w:rsid w:val="00D64878"/>
    <w:rsid w:val="00D649B4"/>
    <w:rsid w:val="00D669F9"/>
    <w:rsid w:val="00D713A5"/>
    <w:rsid w:val="00D720C7"/>
    <w:rsid w:val="00D722DC"/>
    <w:rsid w:val="00D72755"/>
    <w:rsid w:val="00D72F49"/>
    <w:rsid w:val="00D7594D"/>
    <w:rsid w:val="00D765F0"/>
    <w:rsid w:val="00D76624"/>
    <w:rsid w:val="00D80EA0"/>
    <w:rsid w:val="00D82B28"/>
    <w:rsid w:val="00D832C2"/>
    <w:rsid w:val="00D87E3E"/>
    <w:rsid w:val="00D930BD"/>
    <w:rsid w:val="00D97809"/>
    <w:rsid w:val="00D97ADD"/>
    <w:rsid w:val="00DA20CD"/>
    <w:rsid w:val="00DA2C76"/>
    <w:rsid w:val="00DA59C4"/>
    <w:rsid w:val="00DA63C3"/>
    <w:rsid w:val="00DB0DC6"/>
    <w:rsid w:val="00DB4BAB"/>
    <w:rsid w:val="00DB6E4C"/>
    <w:rsid w:val="00DC4260"/>
    <w:rsid w:val="00DC647E"/>
    <w:rsid w:val="00DD12BB"/>
    <w:rsid w:val="00DD2B28"/>
    <w:rsid w:val="00DD456C"/>
    <w:rsid w:val="00DF0B22"/>
    <w:rsid w:val="00DF132F"/>
    <w:rsid w:val="00DF14AE"/>
    <w:rsid w:val="00DF71F7"/>
    <w:rsid w:val="00E01117"/>
    <w:rsid w:val="00E02379"/>
    <w:rsid w:val="00E034D5"/>
    <w:rsid w:val="00E052D0"/>
    <w:rsid w:val="00E22B95"/>
    <w:rsid w:val="00E25574"/>
    <w:rsid w:val="00E25DEC"/>
    <w:rsid w:val="00E31722"/>
    <w:rsid w:val="00E318C7"/>
    <w:rsid w:val="00E349C2"/>
    <w:rsid w:val="00E367C0"/>
    <w:rsid w:val="00E4000E"/>
    <w:rsid w:val="00E4123D"/>
    <w:rsid w:val="00E41B14"/>
    <w:rsid w:val="00E42D53"/>
    <w:rsid w:val="00E51072"/>
    <w:rsid w:val="00E51AA5"/>
    <w:rsid w:val="00E547BE"/>
    <w:rsid w:val="00E54C4A"/>
    <w:rsid w:val="00E54D71"/>
    <w:rsid w:val="00E5651F"/>
    <w:rsid w:val="00E566F5"/>
    <w:rsid w:val="00E60B3E"/>
    <w:rsid w:val="00E628F5"/>
    <w:rsid w:val="00E6446E"/>
    <w:rsid w:val="00E65666"/>
    <w:rsid w:val="00E66ABC"/>
    <w:rsid w:val="00E700BF"/>
    <w:rsid w:val="00E71A1D"/>
    <w:rsid w:val="00E71ACE"/>
    <w:rsid w:val="00E735F2"/>
    <w:rsid w:val="00E739A1"/>
    <w:rsid w:val="00E81865"/>
    <w:rsid w:val="00E82DAA"/>
    <w:rsid w:val="00E83073"/>
    <w:rsid w:val="00E83390"/>
    <w:rsid w:val="00E8416E"/>
    <w:rsid w:val="00E84DDB"/>
    <w:rsid w:val="00E90328"/>
    <w:rsid w:val="00E93DA6"/>
    <w:rsid w:val="00EA0296"/>
    <w:rsid w:val="00EA1A12"/>
    <w:rsid w:val="00EA2854"/>
    <w:rsid w:val="00EA2EE2"/>
    <w:rsid w:val="00EA3B39"/>
    <w:rsid w:val="00EB2D15"/>
    <w:rsid w:val="00EB3860"/>
    <w:rsid w:val="00EB47CC"/>
    <w:rsid w:val="00EB4FF0"/>
    <w:rsid w:val="00EB56A8"/>
    <w:rsid w:val="00EB7AC2"/>
    <w:rsid w:val="00EC6A23"/>
    <w:rsid w:val="00ED0547"/>
    <w:rsid w:val="00ED2E30"/>
    <w:rsid w:val="00ED4756"/>
    <w:rsid w:val="00EE2E9B"/>
    <w:rsid w:val="00EF274D"/>
    <w:rsid w:val="00EF3FF1"/>
    <w:rsid w:val="00EF503F"/>
    <w:rsid w:val="00EF728C"/>
    <w:rsid w:val="00F04E2B"/>
    <w:rsid w:val="00F05598"/>
    <w:rsid w:val="00F1093C"/>
    <w:rsid w:val="00F10D7B"/>
    <w:rsid w:val="00F14B1E"/>
    <w:rsid w:val="00F24370"/>
    <w:rsid w:val="00F25645"/>
    <w:rsid w:val="00F2606D"/>
    <w:rsid w:val="00F33B3B"/>
    <w:rsid w:val="00F36556"/>
    <w:rsid w:val="00F43BEC"/>
    <w:rsid w:val="00F43EC4"/>
    <w:rsid w:val="00F45871"/>
    <w:rsid w:val="00F45BDE"/>
    <w:rsid w:val="00F47A25"/>
    <w:rsid w:val="00F5367A"/>
    <w:rsid w:val="00F55E3B"/>
    <w:rsid w:val="00F56C5B"/>
    <w:rsid w:val="00F6327E"/>
    <w:rsid w:val="00F63A14"/>
    <w:rsid w:val="00F63EF0"/>
    <w:rsid w:val="00F70018"/>
    <w:rsid w:val="00F7071B"/>
    <w:rsid w:val="00F70BA0"/>
    <w:rsid w:val="00F72C37"/>
    <w:rsid w:val="00F7368C"/>
    <w:rsid w:val="00F74042"/>
    <w:rsid w:val="00F775F1"/>
    <w:rsid w:val="00F870CA"/>
    <w:rsid w:val="00F87385"/>
    <w:rsid w:val="00F87AD3"/>
    <w:rsid w:val="00F908D7"/>
    <w:rsid w:val="00F91396"/>
    <w:rsid w:val="00F921A1"/>
    <w:rsid w:val="00F92FBB"/>
    <w:rsid w:val="00F93A20"/>
    <w:rsid w:val="00FA1911"/>
    <w:rsid w:val="00FA3F7F"/>
    <w:rsid w:val="00FA41D0"/>
    <w:rsid w:val="00FA78DA"/>
    <w:rsid w:val="00FB0C57"/>
    <w:rsid w:val="00FB23A7"/>
    <w:rsid w:val="00FB4FC8"/>
    <w:rsid w:val="00FC6878"/>
    <w:rsid w:val="00FC798F"/>
    <w:rsid w:val="00FD2AC4"/>
    <w:rsid w:val="00FD3C98"/>
    <w:rsid w:val="00FD6E3F"/>
    <w:rsid w:val="00FD7577"/>
    <w:rsid w:val="00FE005A"/>
    <w:rsid w:val="00FE08E1"/>
    <w:rsid w:val="00FE0B17"/>
    <w:rsid w:val="00FE2069"/>
    <w:rsid w:val="00FE39C8"/>
    <w:rsid w:val="00FE51C3"/>
    <w:rsid w:val="00FF15A0"/>
    <w:rsid w:val="00FF41F7"/>
    <w:rsid w:val="00FF4CCA"/>
    <w:rsid w:val="00FF6418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character" w:styleId="Sledovanodkaz">
    <w:name w:val="FollowedHyperlink"/>
    <w:uiPriority w:val="99"/>
    <w:unhideWhenUsed/>
    <w:rsid w:val="00C279E2"/>
    <w:rPr>
      <w:color w:val="800080"/>
      <w:u w:val="single"/>
    </w:r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customStyle="1" w:styleId="font5">
    <w:name w:val="font5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Calibri" w:hAnsi="Calibri" w:cs="Times New Roman"/>
    </w:rPr>
  </w:style>
  <w:style w:type="paragraph" w:customStyle="1" w:styleId="xl66">
    <w:name w:val="xl66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ImportedStyle3">
    <w:name w:val="Imported Style 3"/>
    <w:rsid w:val="00C86C73"/>
    <w:pPr>
      <w:numPr>
        <w:numId w:val="26"/>
      </w:numPr>
    </w:pPr>
  </w:style>
  <w:style w:type="numbering" w:customStyle="1" w:styleId="ImportedStyle7">
    <w:name w:val="Imported Style 7"/>
    <w:rsid w:val="00C86C73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BB6959"/>
    <w:rPr>
      <w:rFonts w:ascii="Arial" w:hAnsi="Arial" w:cs="Arial"/>
      <w:sz w:val="22"/>
      <w:szCs w:val="22"/>
    </w:rPr>
  </w:style>
  <w:style w:type="paragraph" w:customStyle="1" w:styleId="Bod">
    <w:name w:val="Bod"/>
    <w:basedOn w:val="Normln"/>
    <w:autoRedefine/>
    <w:rsid w:val="0057112F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Psmenoodstavce">
    <w:name w:val="Písmeno odstavce"/>
    <w:basedOn w:val="Odstavecsmlouvy"/>
    <w:link w:val="PsmenoodstavceChar"/>
    <w:qFormat/>
    <w:rsid w:val="00AC4202"/>
    <w:pPr>
      <w:numPr>
        <w:ilvl w:val="2"/>
      </w:numPr>
      <w:ind w:left="1021" w:firstLine="0"/>
      <w:contextualSpacing/>
    </w:pPr>
  </w:style>
  <w:style w:type="character" w:styleId="Sledovanodkaz">
    <w:name w:val="FollowedHyperlink"/>
    <w:uiPriority w:val="99"/>
    <w:unhideWhenUsed/>
    <w:rsid w:val="00C279E2"/>
    <w:rPr>
      <w:color w:val="800080"/>
      <w:u w:val="single"/>
    </w:rPr>
  </w:style>
  <w:style w:type="character" w:customStyle="1" w:styleId="PsmenoodstavceChar">
    <w:name w:val="Písmeno odstavce Char"/>
    <w:basedOn w:val="OdstavecsmlouvyChar"/>
    <w:link w:val="Psmenoodstavce"/>
    <w:rsid w:val="00AC4202"/>
    <w:rPr>
      <w:rFonts w:ascii="Arial" w:hAnsi="Arial" w:cs="Arial"/>
      <w:sz w:val="22"/>
      <w:szCs w:val="22"/>
    </w:rPr>
  </w:style>
  <w:style w:type="paragraph" w:customStyle="1" w:styleId="font5">
    <w:name w:val="font5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Calibri" w:hAnsi="Calibri" w:cs="Times New Roman"/>
    </w:rPr>
  </w:style>
  <w:style w:type="paragraph" w:customStyle="1" w:styleId="xl66">
    <w:name w:val="xl66"/>
    <w:basedOn w:val="Normln"/>
    <w:rsid w:val="00C279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n"/>
    <w:rsid w:val="00C279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ImportedStyle3">
    <w:name w:val="Imported Style 3"/>
    <w:rsid w:val="00C86C73"/>
    <w:pPr>
      <w:numPr>
        <w:numId w:val="26"/>
      </w:numPr>
    </w:pPr>
  </w:style>
  <w:style w:type="numbering" w:customStyle="1" w:styleId="ImportedStyle7">
    <w:name w:val="Imported Style 7"/>
    <w:rsid w:val="00C86C73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XXXXX@fnbrno.cz" TargetMode="Externa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XXXXX@fnbrn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EE92C4B28FF844A452D659D1526509" ma:contentTypeVersion="3" ma:contentTypeDescription="Vytvoří nový dokument" ma:contentTypeScope="" ma:versionID="d67e4e97ab3acea48609fbf978177290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57F71-B908-47B4-BACA-9B978787CBD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B130B2F-5A39-4400-B081-EF19F3B00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07C49-3265-4814-9EDE-1FA84D877B8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B6DCBA-B9A4-4420-932D-27B66A0A4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9B031B-1CED-4336-9EDC-CE0D229C07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1B5AFAA4-9BAC-486A-B74C-4EDBB6377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12411</Words>
  <Characters>77028</Characters>
  <Application>Microsoft Office Word</Application>
  <DocSecurity>0</DocSecurity>
  <Lines>641</Lines>
  <Paragraphs>178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sV</Company>
  <LinksUpToDate>false</LinksUpToDate>
  <CharactersWithSpaces>89261</CharactersWithSpaces>
  <SharedDoc>false</SharedDoc>
  <HLinks>
    <vt:vector size="12" baseType="variant">
      <vt:variant>
        <vt:i4>5046311</vt:i4>
      </vt:variant>
      <vt:variant>
        <vt:i4>120</vt:i4>
      </vt:variant>
      <vt:variant>
        <vt:i4>0</vt:i4>
      </vt:variant>
      <vt:variant>
        <vt:i4>5</vt:i4>
      </vt:variant>
      <vt:variant>
        <vt:lpwstr>mailto:Prochazka.Miloslav@fnbrno.cz</vt:lpwstr>
      </vt:variant>
      <vt:variant>
        <vt:lpwstr/>
      </vt:variant>
      <vt:variant>
        <vt:i4>2162780</vt:i4>
      </vt:variant>
      <vt:variant>
        <vt:i4>117</vt:i4>
      </vt:variant>
      <vt:variant>
        <vt:i4>0</vt:i4>
      </vt:variant>
      <vt:variant>
        <vt:i4>5</vt:i4>
      </vt:variant>
      <vt:variant>
        <vt:lpwstr>mailto:Belaskova.Zaneta@fnbrno.cz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Kotzian Robert</dc:creator>
  <cp:lastModifiedBy>Kotzian Robert</cp:lastModifiedBy>
  <cp:revision>4</cp:revision>
  <cp:lastPrinted>2018-01-18T11:02:00Z</cp:lastPrinted>
  <dcterms:created xsi:type="dcterms:W3CDTF">2018-08-23T12:03:00Z</dcterms:created>
  <dcterms:modified xsi:type="dcterms:W3CDTF">2018-09-11T08:26:00Z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2DWAXVAW3MHF-1280-6</vt:lpwstr>
  </property>
  <property fmtid="{D5CDD505-2E9C-101B-9397-08002B2CF9AE}" pid="3" name="_dlc_DocIdItemGuid">
    <vt:lpwstr>a50e9565-38d2-49a3-b131-169246276b49</vt:lpwstr>
  </property>
  <property fmtid="{D5CDD505-2E9C-101B-9397-08002B2CF9AE}" pid="4" name="_dlc_DocIdUrl">
    <vt:lpwstr>http://vis/c012/WebVZVZ/_layouts/15/DocIdRedir.aspx?ID=2DWAXVAW3MHF-1280-6, 2DWAXVAW3MHF-1280-6</vt:lpwstr>
  </property>
  <property fmtid="{D5CDD505-2E9C-101B-9397-08002B2CF9AE}" pid="5" name="ContentTypeId">
    <vt:lpwstr>0x010100FFEE92C4B28FF844A452D659D1526509</vt:lpwstr>
  </property>
</Properties>
</file>