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20C" w:rsidRPr="004A420C" w:rsidRDefault="004A420C">
      <w:pPr>
        <w:rPr>
          <w:b/>
          <w:u w:val="single"/>
        </w:rPr>
      </w:pPr>
      <w:r>
        <w:rPr>
          <w:b/>
          <w:u w:val="single"/>
        </w:rPr>
        <w:t xml:space="preserve">Příloha č. 1 - </w:t>
      </w:r>
      <w:r w:rsidRPr="004A420C">
        <w:rPr>
          <w:b/>
          <w:u w:val="single"/>
        </w:rPr>
        <w:t>Specifikace plnění –</w:t>
      </w:r>
      <w:r w:rsidR="00641A62">
        <w:rPr>
          <w:b/>
          <w:u w:val="single"/>
        </w:rPr>
        <w:t xml:space="preserve"> </w:t>
      </w:r>
      <w:bookmarkStart w:id="0" w:name="_GoBack"/>
      <w:bookmarkEnd w:id="0"/>
      <w:r w:rsidR="00017F10">
        <w:rPr>
          <w:b/>
          <w:u w:val="single"/>
        </w:rPr>
        <w:t>Dodávka n</w:t>
      </w:r>
      <w:r w:rsidRPr="004A420C">
        <w:rPr>
          <w:b/>
          <w:u w:val="single"/>
        </w:rPr>
        <w:t>ábytk</w:t>
      </w:r>
      <w:r w:rsidR="00017F10">
        <w:rPr>
          <w:b/>
          <w:u w:val="single"/>
        </w:rPr>
        <w:t>u</w:t>
      </w:r>
      <w:r w:rsidRPr="004A420C">
        <w:rPr>
          <w:b/>
          <w:u w:val="single"/>
        </w:rPr>
        <w:t xml:space="preserve"> na míru v</w:t>
      </w:r>
      <w:r w:rsidR="00EE6A4F">
        <w:rPr>
          <w:b/>
          <w:u w:val="single"/>
        </w:rPr>
        <w:t> odborné jazykové učebně</w:t>
      </w:r>
    </w:p>
    <w:tbl>
      <w:tblPr>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2"/>
        <w:gridCol w:w="5701"/>
        <w:gridCol w:w="640"/>
        <w:gridCol w:w="1167"/>
      </w:tblGrid>
      <w:tr w:rsidR="00EE6A4F" w:rsidRPr="004A420C" w:rsidTr="00EE6A4F">
        <w:trPr>
          <w:trHeight w:val="686"/>
        </w:trPr>
        <w:tc>
          <w:tcPr>
            <w:tcW w:w="1340" w:type="dxa"/>
            <w:shd w:val="clear" w:color="auto" w:fill="auto"/>
            <w:vAlign w:val="center"/>
          </w:tcPr>
          <w:p w:rsidR="00EE6A4F" w:rsidRPr="00EE6A4F" w:rsidRDefault="00EE6A4F" w:rsidP="00EE6A4F">
            <w:pPr>
              <w:spacing w:after="0" w:line="240" w:lineRule="auto"/>
              <w:rPr>
                <w:rFonts w:ascii="Arial" w:eastAsia="Times New Roman" w:hAnsi="Arial" w:cs="Arial"/>
                <w:b/>
                <w:sz w:val="24"/>
                <w:szCs w:val="24"/>
                <w:lang w:eastAsia="cs-CZ"/>
              </w:rPr>
            </w:pPr>
            <w:r w:rsidRPr="00EE6A4F">
              <w:rPr>
                <w:rFonts w:ascii="Arial" w:eastAsia="Times New Roman" w:hAnsi="Arial" w:cs="Arial"/>
                <w:b/>
                <w:sz w:val="24"/>
                <w:szCs w:val="24"/>
                <w:lang w:eastAsia="cs-CZ"/>
              </w:rPr>
              <w:t>Položka</w:t>
            </w:r>
          </w:p>
        </w:tc>
        <w:tc>
          <w:tcPr>
            <w:tcW w:w="5820" w:type="dxa"/>
            <w:shd w:val="clear" w:color="auto" w:fill="auto"/>
            <w:vAlign w:val="center"/>
          </w:tcPr>
          <w:p w:rsidR="00EE6A4F" w:rsidRPr="00EE6A4F" w:rsidRDefault="00EE6A4F" w:rsidP="00EE6A4F">
            <w:pPr>
              <w:spacing w:after="0" w:line="240" w:lineRule="auto"/>
              <w:rPr>
                <w:rFonts w:ascii="Arial" w:eastAsia="Times New Roman" w:hAnsi="Arial" w:cs="Arial"/>
                <w:b/>
                <w:sz w:val="24"/>
                <w:szCs w:val="24"/>
                <w:lang w:eastAsia="cs-CZ"/>
              </w:rPr>
            </w:pPr>
            <w:r w:rsidRPr="00EE6A4F">
              <w:rPr>
                <w:rFonts w:ascii="Arial" w:eastAsia="Times New Roman" w:hAnsi="Arial" w:cs="Arial"/>
                <w:b/>
                <w:sz w:val="24"/>
                <w:szCs w:val="24"/>
                <w:lang w:eastAsia="cs-CZ"/>
              </w:rPr>
              <w:t>Specifikace</w:t>
            </w:r>
          </w:p>
        </w:tc>
        <w:tc>
          <w:tcPr>
            <w:tcW w:w="640" w:type="dxa"/>
            <w:shd w:val="clear" w:color="auto" w:fill="auto"/>
            <w:noWrap/>
            <w:vAlign w:val="center"/>
          </w:tcPr>
          <w:p w:rsidR="00EE6A4F" w:rsidRPr="00EE6A4F" w:rsidRDefault="00EE6A4F" w:rsidP="00EE6A4F">
            <w:pPr>
              <w:spacing w:after="0" w:line="240" w:lineRule="auto"/>
              <w:jc w:val="center"/>
              <w:rPr>
                <w:rFonts w:ascii="Arial" w:eastAsia="Times New Roman" w:hAnsi="Arial" w:cs="Arial"/>
                <w:b/>
                <w:sz w:val="24"/>
                <w:szCs w:val="24"/>
                <w:lang w:eastAsia="cs-CZ"/>
              </w:rPr>
            </w:pPr>
            <w:r w:rsidRPr="00EE6A4F">
              <w:rPr>
                <w:rFonts w:ascii="Arial" w:eastAsia="Times New Roman" w:hAnsi="Arial" w:cs="Arial"/>
                <w:b/>
                <w:sz w:val="24"/>
                <w:szCs w:val="24"/>
                <w:lang w:eastAsia="cs-CZ"/>
              </w:rPr>
              <w:t>MJ</w:t>
            </w:r>
          </w:p>
        </w:tc>
        <w:tc>
          <w:tcPr>
            <w:tcW w:w="1040" w:type="dxa"/>
            <w:shd w:val="clear" w:color="auto" w:fill="auto"/>
            <w:noWrap/>
            <w:vAlign w:val="center"/>
          </w:tcPr>
          <w:p w:rsidR="00EE6A4F" w:rsidRPr="00EE6A4F" w:rsidRDefault="00EE6A4F" w:rsidP="00EE6A4F">
            <w:pPr>
              <w:spacing w:after="0" w:line="240" w:lineRule="auto"/>
              <w:jc w:val="center"/>
              <w:rPr>
                <w:rFonts w:ascii="Arial" w:eastAsia="Times New Roman" w:hAnsi="Arial" w:cs="Arial"/>
                <w:b/>
                <w:sz w:val="24"/>
                <w:szCs w:val="24"/>
                <w:lang w:eastAsia="cs-CZ"/>
              </w:rPr>
            </w:pPr>
            <w:r>
              <w:rPr>
                <w:rFonts w:ascii="Arial" w:eastAsia="Times New Roman" w:hAnsi="Arial" w:cs="Arial"/>
                <w:b/>
                <w:sz w:val="24"/>
                <w:szCs w:val="24"/>
                <w:lang w:eastAsia="cs-CZ"/>
              </w:rPr>
              <w:t>M</w:t>
            </w:r>
            <w:r w:rsidRPr="00EE6A4F">
              <w:rPr>
                <w:rFonts w:ascii="Arial" w:eastAsia="Times New Roman" w:hAnsi="Arial" w:cs="Arial"/>
                <w:b/>
                <w:sz w:val="24"/>
                <w:szCs w:val="24"/>
                <w:lang w:eastAsia="cs-CZ"/>
              </w:rPr>
              <w:t>nožství</w:t>
            </w:r>
          </w:p>
        </w:tc>
      </w:tr>
      <w:tr w:rsidR="004A420C" w:rsidRPr="004A420C" w:rsidTr="004A420C">
        <w:trPr>
          <w:trHeight w:val="3330"/>
        </w:trPr>
        <w:tc>
          <w:tcPr>
            <w:tcW w:w="1340" w:type="dxa"/>
            <w:shd w:val="clear" w:color="auto" w:fill="auto"/>
            <w:hideMark/>
          </w:tcPr>
          <w:p w:rsidR="004A420C" w:rsidRPr="004A420C" w:rsidRDefault="004A420C" w:rsidP="004A420C">
            <w:pPr>
              <w:spacing w:after="0" w:line="240" w:lineRule="auto"/>
              <w:rPr>
                <w:rFonts w:ascii="Arial" w:eastAsia="Times New Roman" w:hAnsi="Arial" w:cs="Arial"/>
                <w:sz w:val="16"/>
                <w:szCs w:val="16"/>
                <w:lang w:eastAsia="cs-CZ"/>
              </w:rPr>
            </w:pPr>
            <w:r w:rsidRPr="004A420C">
              <w:rPr>
                <w:rFonts w:ascii="Arial" w:eastAsia="Times New Roman" w:hAnsi="Arial" w:cs="Arial"/>
                <w:sz w:val="16"/>
                <w:szCs w:val="16"/>
                <w:lang w:eastAsia="cs-CZ"/>
              </w:rPr>
              <w:t>Katedra učitele</w:t>
            </w:r>
          </w:p>
        </w:tc>
        <w:tc>
          <w:tcPr>
            <w:tcW w:w="5820" w:type="dxa"/>
            <w:shd w:val="clear" w:color="auto" w:fill="auto"/>
            <w:vAlign w:val="center"/>
            <w:hideMark/>
          </w:tcPr>
          <w:p w:rsidR="004A420C" w:rsidRPr="004A420C" w:rsidRDefault="004A420C" w:rsidP="004A420C">
            <w:pPr>
              <w:spacing w:after="0" w:line="240" w:lineRule="auto"/>
              <w:rPr>
                <w:rFonts w:ascii="Arial" w:eastAsia="Times New Roman" w:hAnsi="Arial" w:cs="Arial"/>
                <w:sz w:val="16"/>
                <w:szCs w:val="16"/>
                <w:lang w:eastAsia="cs-CZ"/>
              </w:rPr>
            </w:pPr>
            <w:r w:rsidRPr="004A420C">
              <w:rPr>
                <w:rFonts w:ascii="Arial" w:eastAsia="Times New Roman" w:hAnsi="Arial" w:cs="Arial"/>
                <w:sz w:val="16"/>
                <w:szCs w:val="16"/>
                <w:lang w:eastAsia="cs-CZ"/>
              </w:rPr>
              <w:t xml:space="preserve">Katedra učitele jazykové laboratoře přizpůsobena pro osazení techniky jazykové laboratoře. Vnější rozměry katedry š-1600 x h-680 x v-757mm, 2x kabelová průchodka. V pravé části katedry umístěna uzamykatelná skříňka na soklu o vnitřních rozměrech š-510 x h-632 x v-688mm. Skříňka vybavena nasávacím otvorem v čele dvířek a otvorem v boční části pro odvedení teplého vzduchu (krytí otvorů perforovaným plechem). V levé části katedry umístěna skříňka s 3x polohovatelnou policí. Prostor mezi skříňkami vybaven falešnými uzamykatelnými zády pro možnost umístění </w:t>
            </w:r>
            <w:proofErr w:type="spellStart"/>
            <w:r w:rsidRPr="004A420C">
              <w:rPr>
                <w:rFonts w:ascii="Arial" w:eastAsia="Times New Roman" w:hAnsi="Arial" w:cs="Arial"/>
                <w:sz w:val="16"/>
                <w:szCs w:val="16"/>
                <w:lang w:eastAsia="cs-CZ"/>
              </w:rPr>
              <w:t>interfacu</w:t>
            </w:r>
            <w:proofErr w:type="spellEnd"/>
            <w:r w:rsidRPr="004A420C">
              <w:rPr>
                <w:rFonts w:ascii="Arial" w:eastAsia="Times New Roman" w:hAnsi="Arial" w:cs="Arial"/>
                <w:sz w:val="16"/>
                <w:szCs w:val="16"/>
                <w:lang w:eastAsia="cs-CZ"/>
              </w:rPr>
              <w:t xml:space="preserve"> jazykové laboratoře. Vytvořený propoj mezi prostorem uzamykatelné skříňky a falešnými zády. Možnost napojení katedry na kabelový žlab pro spojení 4 stolů pro jednoho studenta. Barevné provedení z následujících dekorů a jejich kombinací: Javor medový (H1521 ST15), platinově bílá (W980 ST15), limetková (U630 ST15), sametově zelená (U634 ST15), buk přírodní (H1518 ST15), světle šedá (U708 ST15), jablečně zelená (5 ST15). Včetně ochranné krytky audio jednotek zabraňující rozpojení kabeláže. Cena včetně dopravy, instalace.</w:t>
            </w:r>
          </w:p>
        </w:tc>
        <w:tc>
          <w:tcPr>
            <w:tcW w:w="640" w:type="dxa"/>
            <w:shd w:val="clear" w:color="auto" w:fill="auto"/>
            <w:noWrap/>
            <w:vAlign w:val="center"/>
            <w:hideMark/>
          </w:tcPr>
          <w:p w:rsidR="004A420C" w:rsidRPr="004A420C" w:rsidRDefault="004A420C" w:rsidP="004A420C">
            <w:pPr>
              <w:spacing w:after="0" w:line="240" w:lineRule="auto"/>
              <w:jc w:val="center"/>
              <w:rPr>
                <w:rFonts w:ascii="Arial" w:eastAsia="Times New Roman" w:hAnsi="Arial" w:cs="Arial"/>
                <w:sz w:val="16"/>
                <w:szCs w:val="16"/>
                <w:lang w:eastAsia="cs-CZ"/>
              </w:rPr>
            </w:pPr>
            <w:r w:rsidRPr="004A420C">
              <w:rPr>
                <w:rFonts w:ascii="Arial" w:eastAsia="Times New Roman" w:hAnsi="Arial" w:cs="Arial"/>
                <w:sz w:val="16"/>
                <w:szCs w:val="16"/>
                <w:lang w:eastAsia="cs-CZ"/>
              </w:rPr>
              <w:t>kus</w:t>
            </w:r>
          </w:p>
        </w:tc>
        <w:tc>
          <w:tcPr>
            <w:tcW w:w="1040" w:type="dxa"/>
            <w:shd w:val="clear" w:color="auto" w:fill="auto"/>
            <w:noWrap/>
            <w:vAlign w:val="center"/>
            <w:hideMark/>
          </w:tcPr>
          <w:p w:rsidR="004A420C" w:rsidRPr="004A420C" w:rsidRDefault="004A420C" w:rsidP="004A420C">
            <w:pPr>
              <w:spacing w:after="0" w:line="240" w:lineRule="auto"/>
              <w:jc w:val="right"/>
              <w:rPr>
                <w:rFonts w:ascii="Arial" w:eastAsia="Times New Roman" w:hAnsi="Arial" w:cs="Arial"/>
                <w:sz w:val="16"/>
                <w:szCs w:val="16"/>
                <w:lang w:eastAsia="cs-CZ"/>
              </w:rPr>
            </w:pPr>
            <w:r w:rsidRPr="004A420C">
              <w:rPr>
                <w:rFonts w:ascii="Arial" w:eastAsia="Times New Roman" w:hAnsi="Arial" w:cs="Arial"/>
                <w:sz w:val="16"/>
                <w:szCs w:val="16"/>
                <w:lang w:eastAsia="cs-CZ"/>
              </w:rPr>
              <w:t>1,000</w:t>
            </w:r>
          </w:p>
        </w:tc>
      </w:tr>
      <w:tr w:rsidR="004A420C" w:rsidRPr="004A420C" w:rsidTr="004A420C">
        <w:trPr>
          <w:trHeight w:val="2505"/>
        </w:trPr>
        <w:tc>
          <w:tcPr>
            <w:tcW w:w="1340" w:type="dxa"/>
            <w:shd w:val="clear" w:color="auto" w:fill="auto"/>
            <w:vAlign w:val="center"/>
            <w:hideMark/>
          </w:tcPr>
          <w:p w:rsidR="004A420C" w:rsidRPr="004A420C" w:rsidRDefault="004A420C" w:rsidP="004A420C">
            <w:pPr>
              <w:spacing w:after="0" w:line="240" w:lineRule="auto"/>
              <w:rPr>
                <w:rFonts w:ascii="Arial" w:eastAsia="Times New Roman" w:hAnsi="Arial" w:cs="Arial"/>
                <w:sz w:val="16"/>
                <w:szCs w:val="16"/>
                <w:lang w:eastAsia="cs-CZ"/>
              </w:rPr>
            </w:pPr>
            <w:r w:rsidRPr="004A420C">
              <w:rPr>
                <w:rFonts w:ascii="Arial" w:eastAsia="Times New Roman" w:hAnsi="Arial" w:cs="Arial"/>
                <w:sz w:val="16"/>
                <w:szCs w:val="16"/>
                <w:lang w:eastAsia="cs-CZ"/>
              </w:rPr>
              <w:t>Lavice jazykové laboratoře</w:t>
            </w:r>
          </w:p>
        </w:tc>
        <w:tc>
          <w:tcPr>
            <w:tcW w:w="5820" w:type="dxa"/>
            <w:shd w:val="clear" w:color="auto" w:fill="auto"/>
            <w:vAlign w:val="center"/>
            <w:hideMark/>
          </w:tcPr>
          <w:p w:rsidR="004A420C" w:rsidRPr="004A420C" w:rsidRDefault="004A420C" w:rsidP="004A420C">
            <w:pPr>
              <w:spacing w:after="0" w:line="240" w:lineRule="auto"/>
              <w:rPr>
                <w:rFonts w:ascii="Arial" w:eastAsia="Times New Roman" w:hAnsi="Arial" w:cs="Arial"/>
                <w:sz w:val="16"/>
                <w:szCs w:val="16"/>
                <w:lang w:eastAsia="cs-CZ"/>
              </w:rPr>
            </w:pPr>
            <w:r w:rsidRPr="004A420C">
              <w:rPr>
                <w:rFonts w:ascii="Arial" w:eastAsia="Times New Roman" w:hAnsi="Arial" w:cs="Arial"/>
                <w:sz w:val="16"/>
                <w:szCs w:val="16"/>
                <w:lang w:eastAsia="cs-CZ"/>
              </w:rPr>
              <w:t xml:space="preserve">Lavice jazykové laboratoře přizpůsobena pro osazení techniky jazykové laboratoře. Lavice pro jednoho studenta o vnějších rozměrech š-880 x h-600 x v-757mm, 4x kabelová průchodka. Možnost jednoduchého spojení 2 stolů do jednoho a vytvoření </w:t>
            </w:r>
            <w:proofErr w:type="spellStart"/>
            <w:r w:rsidRPr="004A420C">
              <w:rPr>
                <w:rFonts w:ascii="Arial" w:eastAsia="Times New Roman" w:hAnsi="Arial" w:cs="Arial"/>
                <w:sz w:val="16"/>
                <w:szCs w:val="16"/>
                <w:lang w:eastAsia="cs-CZ"/>
              </w:rPr>
              <w:t>dvojlavice</w:t>
            </w:r>
            <w:proofErr w:type="spellEnd"/>
            <w:r w:rsidRPr="004A420C">
              <w:rPr>
                <w:rFonts w:ascii="Arial" w:eastAsia="Times New Roman" w:hAnsi="Arial" w:cs="Arial"/>
                <w:sz w:val="16"/>
                <w:szCs w:val="16"/>
                <w:lang w:eastAsia="cs-CZ"/>
              </w:rPr>
              <w:t>. Stůl přizpůsoben pro spojení 2 a více stolů dohromady a vytvoření podélného layoutu sezení. Možnost napojení stolu na kabelový žlab pro spojení 4 stolů. Pod deskou stolu osazen šířkově nastavitelný perforovaný, kovový box pro osazení PC. Barevné provedení z následujících dekorů a jejich kombinací: Javor medový (H1521 ST15), platinově bílá (W980 ST15), limetková (U630 ST15), sametově zelená (U634 ST15), buk přírodní (H1518 ST15), světle šedá (U708 ST15), jablečně zelená (5 ST15). Cena včetně dopravy, instalace.</w:t>
            </w:r>
          </w:p>
        </w:tc>
        <w:tc>
          <w:tcPr>
            <w:tcW w:w="640" w:type="dxa"/>
            <w:shd w:val="clear" w:color="auto" w:fill="auto"/>
            <w:noWrap/>
            <w:vAlign w:val="center"/>
            <w:hideMark/>
          </w:tcPr>
          <w:p w:rsidR="004A420C" w:rsidRPr="004A420C" w:rsidRDefault="004A420C" w:rsidP="004A420C">
            <w:pPr>
              <w:spacing w:after="0" w:line="240" w:lineRule="auto"/>
              <w:jc w:val="center"/>
              <w:rPr>
                <w:rFonts w:ascii="Arial" w:eastAsia="Times New Roman" w:hAnsi="Arial" w:cs="Arial"/>
                <w:sz w:val="16"/>
                <w:szCs w:val="16"/>
                <w:lang w:eastAsia="cs-CZ"/>
              </w:rPr>
            </w:pPr>
            <w:r w:rsidRPr="004A420C">
              <w:rPr>
                <w:rFonts w:ascii="Arial" w:eastAsia="Times New Roman" w:hAnsi="Arial" w:cs="Arial"/>
                <w:sz w:val="16"/>
                <w:szCs w:val="16"/>
                <w:lang w:eastAsia="cs-CZ"/>
              </w:rPr>
              <w:t>kus</w:t>
            </w:r>
          </w:p>
        </w:tc>
        <w:tc>
          <w:tcPr>
            <w:tcW w:w="1040" w:type="dxa"/>
            <w:shd w:val="clear" w:color="auto" w:fill="auto"/>
            <w:noWrap/>
            <w:vAlign w:val="center"/>
            <w:hideMark/>
          </w:tcPr>
          <w:p w:rsidR="004A420C" w:rsidRPr="004A420C" w:rsidRDefault="004A420C" w:rsidP="004A420C">
            <w:pPr>
              <w:spacing w:after="0" w:line="240" w:lineRule="auto"/>
              <w:jc w:val="right"/>
              <w:rPr>
                <w:rFonts w:ascii="Arial" w:eastAsia="Times New Roman" w:hAnsi="Arial" w:cs="Arial"/>
                <w:sz w:val="16"/>
                <w:szCs w:val="16"/>
                <w:lang w:eastAsia="cs-CZ"/>
              </w:rPr>
            </w:pPr>
            <w:r w:rsidRPr="004A420C">
              <w:rPr>
                <w:rFonts w:ascii="Arial" w:eastAsia="Times New Roman" w:hAnsi="Arial" w:cs="Arial"/>
                <w:sz w:val="16"/>
                <w:szCs w:val="16"/>
                <w:lang w:eastAsia="cs-CZ"/>
              </w:rPr>
              <w:t>16,000</w:t>
            </w:r>
          </w:p>
        </w:tc>
      </w:tr>
      <w:tr w:rsidR="004A420C" w:rsidRPr="004A420C" w:rsidTr="004A420C">
        <w:trPr>
          <w:trHeight w:val="2370"/>
        </w:trPr>
        <w:tc>
          <w:tcPr>
            <w:tcW w:w="1340" w:type="dxa"/>
            <w:shd w:val="clear" w:color="auto" w:fill="auto"/>
            <w:vAlign w:val="center"/>
            <w:hideMark/>
          </w:tcPr>
          <w:p w:rsidR="004A420C" w:rsidRPr="004A420C" w:rsidRDefault="004A420C" w:rsidP="004A420C">
            <w:pPr>
              <w:spacing w:after="0" w:line="240" w:lineRule="auto"/>
              <w:rPr>
                <w:rFonts w:ascii="Arial" w:eastAsia="Times New Roman" w:hAnsi="Arial" w:cs="Arial"/>
                <w:sz w:val="16"/>
                <w:szCs w:val="16"/>
                <w:lang w:eastAsia="cs-CZ"/>
              </w:rPr>
            </w:pPr>
            <w:r w:rsidRPr="004A420C">
              <w:rPr>
                <w:rFonts w:ascii="Arial" w:eastAsia="Times New Roman" w:hAnsi="Arial" w:cs="Arial"/>
                <w:sz w:val="16"/>
                <w:szCs w:val="16"/>
                <w:lang w:eastAsia="cs-CZ"/>
              </w:rPr>
              <w:t>Kabelový žlab</w:t>
            </w:r>
          </w:p>
        </w:tc>
        <w:tc>
          <w:tcPr>
            <w:tcW w:w="5820" w:type="dxa"/>
            <w:shd w:val="clear" w:color="auto" w:fill="auto"/>
            <w:vAlign w:val="center"/>
            <w:hideMark/>
          </w:tcPr>
          <w:p w:rsidR="004A420C" w:rsidRPr="004A420C" w:rsidRDefault="004A420C" w:rsidP="004A420C">
            <w:pPr>
              <w:spacing w:after="0" w:line="240" w:lineRule="auto"/>
              <w:rPr>
                <w:rFonts w:ascii="Arial" w:eastAsia="Times New Roman" w:hAnsi="Arial" w:cs="Arial"/>
                <w:sz w:val="16"/>
                <w:szCs w:val="16"/>
                <w:lang w:eastAsia="cs-CZ"/>
              </w:rPr>
            </w:pPr>
            <w:r w:rsidRPr="004A420C">
              <w:rPr>
                <w:rFonts w:ascii="Arial" w:eastAsia="Times New Roman" w:hAnsi="Arial" w:cs="Arial"/>
                <w:sz w:val="16"/>
                <w:szCs w:val="16"/>
                <w:lang w:eastAsia="cs-CZ"/>
              </w:rPr>
              <w:t xml:space="preserve">Kabelový žlab pro spojení 4x lavice pro jednoho studenta a vytvoření podélného layoutu sezení s možností vedení kabeláže jazykové laboratoře z katedry do kabelového žlabu. Vnější rozměry žlabu š-1760 x h-400 x v-270mm, 8x otvor pro napojení na kabelové průchodky stolů pro jednoho studenta. Horní deska odnímatelná pro případné servisní zásahy do technologie jazykové laboratoře, čelo kabelového žlabu uzamykatelné. Možnost řetězení žlabů dohromady. Barevné provedení z následujících dekorů a jejich kombinací: Javor medový (H1521 ST15), platinově bílá (W980 ST15), limetková (U630 ST15), sametově zelená (U634 ST15), buk přírodní (H1518 ST15), světle šedá (U708 ST15), jablečně zelená (5 ST15). Cena včetně dopravy, instalace. </w:t>
            </w:r>
          </w:p>
        </w:tc>
        <w:tc>
          <w:tcPr>
            <w:tcW w:w="640" w:type="dxa"/>
            <w:shd w:val="clear" w:color="auto" w:fill="auto"/>
            <w:noWrap/>
            <w:vAlign w:val="center"/>
            <w:hideMark/>
          </w:tcPr>
          <w:p w:rsidR="004A420C" w:rsidRPr="004A420C" w:rsidRDefault="004A420C" w:rsidP="004A420C">
            <w:pPr>
              <w:spacing w:after="0" w:line="240" w:lineRule="auto"/>
              <w:jc w:val="center"/>
              <w:rPr>
                <w:rFonts w:ascii="Arial" w:eastAsia="Times New Roman" w:hAnsi="Arial" w:cs="Arial"/>
                <w:sz w:val="16"/>
                <w:szCs w:val="16"/>
                <w:lang w:eastAsia="cs-CZ"/>
              </w:rPr>
            </w:pPr>
            <w:r w:rsidRPr="004A420C">
              <w:rPr>
                <w:rFonts w:ascii="Arial" w:eastAsia="Times New Roman" w:hAnsi="Arial" w:cs="Arial"/>
                <w:sz w:val="16"/>
                <w:szCs w:val="16"/>
                <w:lang w:eastAsia="cs-CZ"/>
              </w:rPr>
              <w:t>kus</w:t>
            </w:r>
          </w:p>
        </w:tc>
        <w:tc>
          <w:tcPr>
            <w:tcW w:w="1040" w:type="dxa"/>
            <w:shd w:val="clear" w:color="auto" w:fill="auto"/>
            <w:noWrap/>
            <w:vAlign w:val="center"/>
            <w:hideMark/>
          </w:tcPr>
          <w:p w:rsidR="004A420C" w:rsidRPr="004A420C" w:rsidRDefault="004A420C" w:rsidP="004A420C">
            <w:pPr>
              <w:spacing w:after="0" w:line="240" w:lineRule="auto"/>
              <w:jc w:val="right"/>
              <w:rPr>
                <w:rFonts w:ascii="Arial" w:eastAsia="Times New Roman" w:hAnsi="Arial" w:cs="Arial"/>
                <w:sz w:val="16"/>
                <w:szCs w:val="16"/>
                <w:lang w:eastAsia="cs-CZ"/>
              </w:rPr>
            </w:pPr>
            <w:r w:rsidRPr="004A420C">
              <w:rPr>
                <w:rFonts w:ascii="Arial" w:eastAsia="Times New Roman" w:hAnsi="Arial" w:cs="Arial"/>
                <w:sz w:val="16"/>
                <w:szCs w:val="16"/>
                <w:lang w:eastAsia="cs-CZ"/>
              </w:rPr>
              <w:t>4,000</w:t>
            </w:r>
          </w:p>
        </w:tc>
      </w:tr>
      <w:tr w:rsidR="004A420C" w:rsidRPr="004A420C" w:rsidTr="004A420C">
        <w:trPr>
          <w:trHeight w:val="2805"/>
        </w:trPr>
        <w:tc>
          <w:tcPr>
            <w:tcW w:w="1340" w:type="dxa"/>
            <w:shd w:val="clear" w:color="auto" w:fill="auto"/>
            <w:hideMark/>
          </w:tcPr>
          <w:p w:rsidR="004A420C" w:rsidRPr="004A420C" w:rsidRDefault="004A420C" w:rsidP="004A420C">
            <w:pPr>
              <w:spacing w:after="0" w:line="240" w:lineRule="auto"/>
              <w:rPr>
                <w:rFonts w:ascii="Arial" w:eastAsia="Times New Roman" w:hAnsi="Arial" w:cs="Arial"/>
                <w:sz w:val="16"/>
                <w:szCs w:val="16"/>
                <w:lang w:eastAsia="cs-CZ"/>
              </w:rPr>
            </w:pPr>
            <w:r w:rsidRPr="004A420C">
              <w:rPr>
                <w:rFonts w:ascii="Arial" w:eastAsia="Times New Roman" w:hAnsi="Arial" w:cs="Arial"/>
                <w:sz w:val="16"/>
                <w:szCs w:val="16"/>
                <w:lang w:eastAsia="cs-CZ"/>
              </w:rPr>
              <w:t>Skříňová sestava s nástavcem</w:t>
            </w:r>
          </w:p>
        </w:tc>
        <w:tc>
          <w:tcPr>
            <w:tcW w:w="5820" w:type="dxa"/>
            <w:shd w:val="clear" w:color="auto" w:fill="auto"/>
            <w:vAlign w:val="center"/>
            <w:hideMark/>
          </w:tcPr>
          <w:p w:rsidR="004A420C" w:rsidRPr="004A420C" w:rsidRDefault="004A420C" w:rsidP="004A420C">
            <w:pPr>
              <w:spacing w:after="0" w:line="240" w:lineRule="auto"/>
              <w:rPr>
                <w:rFonts w:ascii="Arial" w:eastAsia="Times New Roman" w:hAnsi="Arial" w:cs="Arial"/>
                <w:sz w:val="16"/>
                <w:szCs w:val="16"/>
                <w:lang w:eastAsia="cs-CZ"/>
              </w:rPr>
            </w:pPr>
            <w:r w:rsidRPr="004A420C">
              <w:rPr>
                <w:rFonts w:ascii="Arial" w:eastAsia="Times New Roman" w:hAnsi="Arial" w:cs="Arial"/>
                <w:sz w:val="16"/>
                <w:szCs w:val="16"/>
                <w:lang w:eastAsia="cs-CZ"/>
              </w:rPr>
              <w:t>Skříňová sestava se skládá ze dvou částí, ze spodní skříně u které je prosklená horní část opatřena bezpečnostním sklem. Celé dveře jsou v hliníkovém rámečku. Nástavec má pevný sokl, ke kterému je připevněno vedení žebříku, díky němu je možné maximalizovat počet uložených předmětů i v horních skříních a snadno s nimi manipulovat. Skříně jsou slepeny v korpusovém lisu - jsou dodávány k zákazníkovi ve složeném stavu. Standardní rozměry jsou šířka 1000mm, hl. 500 a výška 2600mm. Lamino desky min. 19mm ABS hrana lepena PUR lepidlem, korpusy lepené v lisu, celokovové úchytky, trojcestné zámky. Barevné provedení z následujících dekorů a jejich kombinací: Javor medový (H1521 ST15), platinově bílá (W980 ST15), limetková (U630 ST15), sametově zelená (U634 ST15), buk přírodní (H1518 ST15), světle šedá (U708 ST15), jablečně zelená (5 ST15). Cena včetně dopravy, instalace.</w:t>
            </w:r>
          </w:p>
        </w:tc>
        <w:tc>
          <w:tcPr>
            <w:tcW w:w="640" w:type="dxa"/>
            <w:shd w:val="clear" w:color="auto" w:fill="auto"/>
            <w:noWrap/>
            <w:vAlign w:val="center"/>
            <w:hideMark/>
          </w:tcPr>
          <w:p w:rsidR="004A420C" w:rsidRPr="004A420C" w:rsidRDefault="004A420C" w:rsidP="004A420C">
            <w:pPr>
              <w:spacing w:after="0" w:line="240" w:lineRule="auto"/>
              <w:jc w:val="center"/>
              <w:rPr>
                <w:rFonts w:ascii="Arial" w:eastAsia="Times New Roman" w:hAnsi="Arial" w:cs="Arial"/>
                <w:sz w:val="16"/>
                <w:szCs w:val="16"/>
                <w:lang w:eastAsia="cs-CZ"/>
              </w:rPr>
            </w:pPr>
            <w:r w:rsidRPr="004A420C">
              <w:rPr>
                <w:rFonts w:ascii="Arial" w:eastAsia="Times New Roman" w:hAnsi="Arial" w:cs="Arial"/>
                <w:sz w:val="16"/>
                <w:szCs w:val="16"/>
                <w:lang w:eastAsia="cs-CZ"/>
              </w:rPr>
              <w:t>kus</w:t>
            </w:r>
          </w:p>
        </w:tc>
        <w:tc>
          <w:tcPr>
            <w:tcW w:w="1040" w:type="dxa"/>
            <w:shd w:val="clear" w:color="auto" w:fill="auto"/>
            <w:noWrap/>
            <w:vAlign w:val="center"/>
            <w:hideMark/>
          </w:tcPr>
          <w:p w:rsidR="004A420C" w:rsidRPr="004A420C" w:rsidRDefault="004A420C" w:rsidP="004A420C">
            <w:pPr>
              <w:spacing w:after="0" w:line="240" w:lineRule="auto"/>
              <w:jc w:val="right"/>
              <w:rPr>
                <w:rFonts w:ascii="Arial" w:eastAsia="Times New Roman" w:hAnsi="Arial" w:cs="Arial"/>
                <w:sz w:val="16"/>
                <w:szCs w:val="16"/>
                <w:lang w:eastAsia="cs-CZ"/>
              </w:rPr>
            </w:pPr>
            <w:r w:rsidRPr="004A420C">
              <w:rPr>
                <w:rFonts w:ascii="Arial" w:eastAsia="Times New Roman" w:hAnsi="Arial" w:cs="Arial"/>
                <w:sz w:val="16"/>
                <w:szCs w:val="16"/>
                <w:lang w:eastAsia="cs-CZ"/>
              </w:rPr>
              <w:t>4,000</w:t>
            </w:r>
          </w:p>
        </w:tc>
      </w:tr>
      <w:tr w:rsidR="004A420C" w:rsidRPr="004A420C" w:rsidTr="004A420C">
        <w:trPr>
          <w:trHeight w:val="420"/>
        </w:trPr>
        <w:tc>
          <w:tcPr>
            <w:tcW w:w="1340" w:type="dxa"/>
            <w:shd w:val="clear" w:color="auto" w:fill="auto"/>
            <w:hideMark/>
          </w:tcPr>
          <w:p w:rsidR="004A420C" w:rsidRPr="004A420C" w:rsidRDefault="004A420C" w:rsidP="004A420C">
            <w:pPr>
              <w:spacing w:after="0" w:line="240" w:lineRule="auto"/>
              <w:rPr>
                <w:rFonts w:ascii="Arial" w:eastAsia="Times New Roman" w:hAnsi="Arial" w:cs="Arial"/>
                <w:sz w:val="16"/>
                <w:szCs w:val="16"/>
                <w:lang w:eastAsia="cs-CZ"/>
              </w:rPr>
            </w:pPr>
            <w:r w:rsidRPr="004A420C">
              <w:rPr>
                <w:rFonts w:ascii="Arial" w:eastAsia="Times New Roman" w:hAnsi="Arial" w:cs="Arial"/>
                <w:sz w:val="16"/>
                <w:szCs w:val="16"/>
                <w:lang w:eastAsia="cs-CZ"/>
              </w:rPr>
              <w:t>Žebřík k nábytku</w:t>
            </w:r>
          </w:p>
        </w:tc>
        <w:tc>
          <w:tcPr>
            <w:tcW w:w="5820" w:type="dxa"/>
            <w:shd w:val="clear" w:color="auto" w:fill="auto"/>
            <w:vAlign w:val="center"/>
            <w:hideMark/>
          </w:tcPr>
          <w:p w:rsidR="004A420C" w:rsidRPr="004A420C" w:rsidRDefault="004A420C" w:rsidP="004A420C">
            <w:pPr>
              <w:spacing w:after="0" w:line="240" w:lineRule="auto"/>
              <w:rPr>
                <w:rFonts w:ascii="Arial" w:eastAsia="Times New Roman" w:hAnsi="Arial" w:cs="Arial"/>
                <w:sz w:val="16"/>
                <w:szCs w:val="16"/>
                <w:lang w:eastAsia="cs-CZ"/>
              </w:rPr>
            </w:pPr>
            <w:r w:rsidRPr="004A420C">
              <w:rPr>
                <w:rFonts w:ascii="Arial" w:eastAsia="Times New Roman" w:hAnsi="Arial" w:cs="Arial"/>
                <w:sz w:val="16"/>
                <w:szCs w:val="16"/>
                <w:lang w:eastAsia="cs-CZ"/>
              </w:rPr>
              <w:t>Interiérový samonosný žebřík pro připevnění ke skříňové sestavě. Cena včetně dopravy, instalace.</w:t>
            </w:r>
          </w:p>
        </w:tc>
        <w:tc>
          <w:tcPr>
            <w:tcW w:w="640" w:type="dxa"/>
            <w:shd w:val="clear" w:color="auto" w:fill="auto"/>
            <w:noWrap/>
            <w:vAlign w:val="center"/>
            <w:hideMark/>
          </w:tcPr>
          <w:p w:rsidR="004A420C" w:rsidRPr="004A420C" w:rsidRDefault="004A420C" w:rsidP="004A420C">
            <w:pPr>
              <w:spacing w:after="0" w:line="240" w:lineRule="auto"/>
              <w:jc w:val="center"/>
              <w:rPr>
                <w:rFonts w:ascii="Arial" w:eastAsia="Times New Roman" w:hAnsi="Arial" w:cs="Arial"/>
                <w:sz w:val="16"/>
                <w:szCs w:val="16"/>
                <w:lang w:eastAsia="cs-CZ"/>
              </w:rPr>
            </w:pPr>
            <w:r w:rsidRPr="004A420C">
              <w:rPr>
                <w:rFonts w:ascii="Arial" w:eastAsia="Times New Roman" w:hAnsi="Arial" w:cs="Arial"/>
                <w:sz w:val="16"/>
                <w:szCs w:val="16"/>
                <w:lang w:eastAsia="cs-CZ"/>
              </w:rPr>
              <w:t>kus</w:t>
            </w:r>
          </w:p>
        </w:tc>
        <w:tc>
          <w:tcPr>
            <w:tcW w:w="1040" w:type="dxa"/>
            <w:shd w:val="clear" w:color="auto" w:fill="auto"/>
            <w:noWrap/>
            <w:vAlign w:val="center"/>
            <w:hideMark/>
          </w:tcPr>
          <w:p w:rsidR="004A420C" w:rsidRPr="004A420C" w:rsidRDefault="004A420C" w:rsidP="004A420C">
            <w:pPr>
              <w:spacing w:after="0" w:line="240" w:lineRule="auto"/>
              <w:jc w:val="right"/>
              <w:rPr>
                <w:rFonts w:ascii="Arial" w:eastAsia="Times New Roman" w:hAnsi="Arial" w:cs="Arial"/>
                <w:sz w:val="16"/>
                <w:szCs w:val="16"/>
                <w:lang w:eastAsia="cs-CZ"/>
              </w:rPr>
            </w:pPr>
            <w:r w:rsidRPr="004A420C">
              <w:rPr>
                <w:rFonts w:ascii="Arial" w:eastAsia="Times New Roman" w:hAnsi="Arial" w:cs="Arial"/>
                <w:sz w:val="16"/>
                <w:szCs w:val="16"/>
                <w:lang w:eastAsia="cs-CZ"/>
              </w:rPr>
              <w:t>1,000</w:t>
            </w:r>
          </w:p>
        </w:tc>
      </w:tr>
      <w:tr w:rsidR="004A420C" w:rsidRPr="004A420C" w:rsidTr="004A420C">
        <w:trPr>
          <w:trHeight w:val="1845"/>
        </w:trPr>
        <w:tc>
          <w:tcPr>
            <w:tcW w:w="1340" w:type="dxa"/>
            <w:shd w:val="clear" w:color="auto" w:fill="auto"/>
            <w:hideMark/>
          </w:tcPr>
          <w:p w:rsidR="004A420C" w:rsidRPr="004A420C" w:rsidRDefault="004A420C" w:rsidP="004A420C">
            <w:pPr>
              <w:spacing w:after="0" w:line="240" w:lineRule="auto"/>
              <w:rPr>
                <w:rFonts w:ascii="Arial" w:eastAsia="Times New Roman" w:hAnsi="Arial" w:cs="Arial"/>
                <w:sz w:val="16"/>
                <w:szCs w:val="16"/>
                <w:lang w:eastAsia="cs-CZ"/>
              </w:rPr>
            </w:pPr>
            <w:r w:rsidRPr="004A420C">
              <w:rPr>
                <w:rFonts w:ascii="Arial" w:eastAsia="Times New Roman" w:hAnsi="Arial" w:cs="Arial"/>
                <w:sz w:val="16"/>
                <w:szCs w:val="16"/>
                <w:lang w:eastAsia="cs-CZ"/>
              </w:rPr>
              <w:lastRenderedPageBreak/>
              <w:t>Skříňka pod tiskárnu</w:t>
            </w:r>
          </w:p>
        </w:tc>
        <w:tc>
          <w:tcPr>
            <w:tcW w:w="5820" w:type="dxa"/>
            <w:shd w:val="clear" w:color="auto" w:fill="auto"/>
            <w:vAlign w:val="center"/>
            <w:hideMark/>
          </w:tcPr>
          <w:p w:rsidR="004A420C" w:rsidRPr="004A420C" w:rsidRDefault="004A420C" w:rsidP="004A420C">
            <w:pPr>
              <w:spacing w:after="0" w:line="240" w:lineRule="auto"/>
              <w:rPr>
                <w:rFonts w:ascii="Arial" w:eastAsia="Times New Roman" w:hAnsi="Arial" w:cs="Arial"/>
                <w:sz w:val="16"/>
                <w:szCs w:val="16"/>
                <w:lang w:eastAsia="cs-CZ"/>
              </w:rPr>
            </w:pPr>
            <w:r w:rsidRPr="004A420C">
              <w:rPr>
                <w:rFonts w:ascii="Arial" w:eastAsia="Times New Roman" w:hAnsi="Arial" w:cs="Arial"/>
                <w:sz w:val="16"/>
                <w:szCs w:val="16"/>
                <w:lang w:eastAsia="cs-CZ"/>
              </w:rPr>
              <w:t>Skříň pod tiskárnu 1000x600x800mm (</w:t>
            </w:r>
            <w:proofErr w:type="spellStart"/>
            <w:r w:rsidRPr="004A420C">
              <w:rPr>
                <w:rFonts w:ascii="Arial" w:eastAsia="Times New Roman" w:hAnsi="Arial" w:cs="Arial"/>
                <w:sz w:val="16"/>
                <w:szCs w:val="16"/>
                <w:lang w:eastAsia="cs-CZ"/>
              </w:rPr>
              <w:t>šxhxv</w:t>
            </w:r>
            <w:proofErr w:type="spellEnd"/>
            <w:r w:rsidRPr="004A420C">
              <w:rPr>
                <w:rFonts w:ascii="Arial" w:eastAsia="Times New Roman" w:hAnsi="Arial" w:cs="Arial"/>
                <w:sz w:val="16"/>
                <w:szCs w:val="16"/>
                <w:lang w:eastAsia="cs-CZ"/>
              </w:rPr>
              <w:t xml:space="preserve">), sokl, dvoudveřová, uzamykatelná, kovové úchytky, desky z oboustranně laminovaných desek </w:t>
            </w:r>
            <w:proofErr w:type="spellStart"/>
            <w:r w:rsidRPr="004A420C">
              <w:rPr>
                <w:rFonts w:ascii="Arial" w:eastAsia="Times New Roman" w:hAnsi="Arial" w:cs="Arial"/>
                <w:sz w:val="16"/>
                <w:szCs w:val="16"/>
                <w:lang w:eastAsia="cs-CZ"/>
              </w:rPr>
              <w:t>tl</w:t>
            </w:r>
            <w:proofErr w:type="spellEnd"/>
            <w:r w:rsidRPr="004A420C">
              <w:rPr>
                <w:rFonts w:ascii="Arial" w:eastAsia="Times New Roman" w:hAnsi="Arial" w:cs="Arial"/>
                <w:sz w:val="16"/>
                <w:szCs w:val="16"/>
                <w:lang w:eastAsia="cs-CZ"/>
              </w:rPr>
              <w:t xml:space="preserve">. 19mm, pro vysokou tuhost a pevnost zajištěno kolíkovými spoji, záda skříně jsou z laminovaných desek </w:t>
            </w:r>
            <w:proofErr w:type="spellStart"/>
            <w:r w:rsidRPr="004A420C">
              <w:rPr>
                <w:rFonts w:ascii="Arial" w:eastAsia="Times New Roman" w:hAnsi="Arial" w:cs="Arial"/>
                <w:sz w:val="16"/>
                <w:szCs w:val="16"/>
                <w:lang w:eastAsia="cs-CZ"/>
              </w:rPr>
              <w:t>tl</w:t>
            </w:r>
            <w:proofErr w:type="spellEnd"/>
            <w:r w:rsidRPr="004A420C">
              <w:rPr>
                <w:rFonts w:ascii="Arial" w:eastAsia="Times New Roman" w:hAnsi="Arial" w:cs="Arial"/>
                <w:sz w:val="16"/>
                <w:szCs w:val="16"/>
                <w:lang w:eastAsia="cs-CZ"/>
              </w:rPr>
              <w:t xml:space="preserve">. 19mm, korpusy jsou ohraněny hranou ABS </w:t>
            </w:r>
            <w:proofErr w:type="spellStart"/>
            <w:r w:rsidRPr="004A420C">
              <w:rPr>
                <w:rFonts w:ascii="Arial" w:eastAsia="Times New Roman" w:hAnsi="Arial" w:cs="Arial"/>
                <w:sz w:val="16"/>
                <w:szCs w:val="16"/>
                <w:lang w:eastAsia="cs-CZ"/>
              </w:rPr>
              <w:t>tl</w:t>
            </w:r>
            <w:proofErr w:type="spellEnd"/>
            <w:r w:rsidRPr="004A420C">
              <w:rPr>
                <w:rFonts w:ascii="Arial" w:eastAsia="Times New Roman" w:hAnsi="Arial" w:cs="Arial"/>
                <w:sz w:val="16"/>
                <w:szCs w:val="16"/>
                <w:lang w:eastAsia="cs-CZ"/>
              </w:rPr>
              <w:t xml:space="preserve">. 1mm, pohledové hrany a dveře hranou ABS 2mm, použité panty mají úhel rozevření 110stupňů, zámek trojcestný.  Možnosti barevného </w:t>
            </w:r>
            <w:proofErr w:type="spellStart"/>
            <w:r w:rsidRPr="004A420C">
              <w:rPr>
                <w:rFonts w:ascii="Arial" w:eastAsia="Times New Roman" w:hAnsi="Arial" w:cs="Arial"/>
                <w:sz w:val="16"/>
                <w:szCs w:val="16"/>
                <w:lang w:eastAsia="cs-CZ"/>
              </w:rPr>
              <w:t>provedí</w:t>
            </w:r>
            <w:proofErr w:type="spellEnd"/>
            <w:r w:rsidRPr="004A420C">
              <w:rPr>
                <w:rFonts w:ascii="Arial" w:eastAsia="Times New Roman" w:hAnsi="Arial" w:cs="Arial"/>
                <w:sz w:val="16"/>
                <w:szCs w:val="16"/>
                <w:lang w:eastAsia="cs-CZ"/>
              </w:rPr>
              <w:t xml:space="preserve"> nebo kombinací jednotlivých dekorů: H1518 buk světlý, H1521 javor medový, U708 světle šedá, W980 platinově bílá. Cena včetně dopravy, instalace.</w:t>
            </w:r>
          </w:p>
        </w:tc>
        <w:tc>
          <w:tcPr>
            <w:tcW w:w="640" w:type="dxa"/>
            <w:shd w:val="clear" w:color="auto" w:fill="auto"/>
            <w:noWrap/>
            <w:vAlign w:val="center"/>
            <w:hideMark/>
          </w:tcPr>
          <w:p w:rsidR="004A420C" w:rsidRPr="004A420C" w:rsidRDefault="004A420C" w:rsidP="004A420C">
            <w:pPr>
              <w:spacing w:after="0" w:line="240" w:lineRule="auto"/>
              <w:jc w:val="center"/>
              <w:rPr>
                <w:rFonts w:ascii="Arial" w:eastAsia="Times New Roman" w:hAnsi="Arial" w:cs="Arial"/>
                <w:sz w:val="16"/>
                <w:szCs w:val="16"/>
                <w:lang w:eastAsia="cs-CZ"/>
              </w:rPr>
            </w:pPr>
            <w:r w:rsidRPr="004A420C">
              <w:rPr>
                <w:rFonts w:ascii="Arial" w:eastAsia="Times New Roman" w:hAnsi="Arial" w:cs="Arial"/>
                <w:sz w:val="16"/>
                <w:szCs w:val="16"/>
                <w:lang w:eastAsia="cs-CZ"/>
              </w:rPr>
              <w:t>kus</w:t>
            </w:r>
          </w:p>
        </w:tc>
        <w:tc>
          <w:tcPr>
            <w:tcW w:w="1040" w:type="dxa"/>
            <w:shd w:val="clear" w:color="auto" w:fill="auto"/>
            <w:noWrap/>
            <w:vAlign w:val="center"/>
            <w:hideMark/>
          </w:tcPr>
          <w:p w:rsidR="004A420C" w:rsidRPr="004A420C" w:rsidRDefault="004A420C" w:rsidP="004A420C">
            <w:pPr>
              <w:spacing w:after="0" w:line="240" w:lineRule="auto"/>
              <w:jc w:val="right"/>
              <w:rPr>
                <w:rFonts w:ascii="Arial" w:eastAsia="Times New Roman" w:hAnsi="Arial" w:cs="Arial"/>
                <w:sz w:val="16"/>
                <w:szCs w:val="16"/>
                <w:lang w:eastAsia="cs-CZ"/>
              </w:rPr>
            </w:pPr>
            <w:r w:rsidRPr="004A420C">
              <w:rPr>
                <w:rFonts w:ascii="Arial" w:eastAsia="Times New Roman" w:hAnsi="Arial" w:cs="Arial"/>
                <w:sz w:val="16"/>
                <w:szCs w:val="16"/>
                <w:lang w:eastAsia="cs-CZ"/>
              </w:rPr>
              <w:t>1,000</w:t>
            </w:r>
          </w:p>
        </w:tc>
      </w:tr>
      <w:tr w:rsidR="004A420C" w:rsidRPr="004A420C" w:rsidTr="004A420C">
        <w:trPr>
          <w:trHeight w:val="1050"/>
        </w:trPr>
        <w:tc>
          <w:tcPr>
            <w:tcW w:w="1340" w:type="dxa"/>
            <w:shd w:val="clear" w:color="auto" w:fill="auto"/>
            <w:hideMark/>
          </w:tcPr>
          <w:p w:rsidR="004A420C" w:rsidRPr="004A420C" w:rsidRDefault="004A420C" w:rsidP="004A420C">
            <w:pPr>
              <w:spacing w:after="0" w:line="240" w:lineRule="auto"/>
              <w:rPr>
                <w:rFonts w:ascii="Arial" w:eastAsia="Times New Roman" w:hAnsi="Arial" w:cs="Arial"/>
                <w:sz w:val="16"/>
                <w:szCs w:val="16"/>
                <w:lang w:eastAsia="cs-CZ"/>
              </w:rPr>
            </w:pPr>
            <w:r w:rsidRPr="004A420C">
              <w:rPr>
                <w:rFonts w:ascii="Arial" w:eastAsia="Times New Roman" w:hAnsi="Arial" w:cs="Arial"/>
                <w:sz w:val="16"/>
                <w:szCs w:val="16"/>
                <w:lang w:eastAsia="cs-CZ"/>
              </w:rPr>
              <w:t xml:space="preserve">Stolní </w:t>
            </w:r>
            <w:proofErr w:type="spellStart"/>
            <w:r w:rsidRPr="004A420C">
              <w:rPr>
                <w:rFonts w:ascii="Arial" w:eastAsia="Times New Roman" w:hAnsi="Arial" w:cs="Arial"/>
                <w:sz w:val="16"/>
                <w:szCs w:val="16"/>
                <w:lang w:eastAsia="cs-CZ"/>
              </w:rPr>
              <w:t>paravan</w:t>
            </w:r>
            <w:proofErr w:type="spellEnd"/>
          </w:p>
        </w:tc>
        <w:tc>
          <w:tcPr>
            <w:tcW w:w="5820" w:type="dxa"/>
            <w:shd w:val="clear" w:color="auto" w:fill="auto"/>
            <w:vAlign w:val="center"/>
            <w:hideMark/>
          </w:tcPr>
          <w:p w:rsidR="004A420C" w:rsidRPr="004A420C" w:rsidRDefault="004A420C" w:rsidP="004A420C">
            <w:pPr>
              <w:spacing w:after="0" w:line="240" w:lineRule="auto"/>
              <w:rPr>
                <w:rFonts w:ascii="Arial" w:eastAsia="Times New Roman" w:hAnsi="Arial" w:cs="Arial"/>
                <w:sz w:val="16"/>
                <w:szCs w:val="16"/>
                <w:lang w:eastAsia="cs-CZ"/>
              </w:rPr>
            </w:pPr>
            <w:r w:rsidRPr="004A420C">
              <w:rPr>
                <w:rFonts w:ascii="Arial" w:eastAsia="Times New Roman" w:hAnsi="Arial" w:cs="Arial"/>
                <w:sz w:val="16"/>
                <w:szCs w:val="16"/>
                <w:lang w:eastAsia="cs-CZ"/>
              </w:rPr>
              <w:t xml:space="preserve">Stolní odnímatelný </w:t>
            </w:r>
            <w:proofErr w:type="spellStart"/>
            <w:r w:rsidRPr="004A420C">
              <w:rPr>
                <w:rFonts w:ascii="Arial" w:eastAsia="Times New Roman" w:hAnsi="Arial" w:cs="Arial"/>
                <w:sz w:val="16"/>
                <w:szCs w:val="16"/>
                <w:lang w:eastAsia="cs-CZ"/>
              </w:rPr>
              <w:t>paravan</w:t>
            </w:r>
            <w:proofErr w:type="spellEnd"/>
            <w:r w:rsidRPr="004A420C">
              <w:rPr>
                <w:rFonts w:ascii="Arial" w:eastAsia="Times New Roman" w:hAnsi="Arial" w:cs="Arial"/>
                <w:sz w:val="16"/>
                <w:szCs w:val="16"/>
                <w:lang w:eastAsia="cs-CZ"/>
              </w:rPr>
              <w:t xml:space="preserve"> pro umístění na kabelové žlaby spojující lavice studentů. Rozměry </w:t>
            </w:r>
            <w:proofErr w:type="spellStart"/>
            <w:r w:rsidRPr="004A420C">
              <w:rPr>
                <w:rFonts w:ascii="Arial" w:eastAsia="Times New Roman" w:hAnsi="Arial" w:cs="Arial"/>
                <w:sz w:val="16"/>
                <w:szCs w:val="16"/>
                <w:lang w:eastAsia="cs-CZ"/>
              </w:rPr>
              <w:t>paravanu</w:t>
            </w:r>
            <w:proofErr w:type="spellEnd"/>
            <w:r w:rsidRPr="004A420C">
              <w:rPr>
                <w:rFonts w:ascii="Arial" w:eastAsia="Times New Roman" w:hAnsi="Arial" w:cs="Arial"/>
                <w:sz w:val="16"/>
                <w:szCs w:val="16"/>
                <w:lang w:eastAsia="cs-CZ"/>
              </w:rPr>
              <w:t xml:space="preserve"> 1760x cca 45cm. Možnosti barevného </w:t>
            </w:r>
            <w:proofErr w:type="spellStart"/>
            <w:r w:rsidRPr="004A420C">
              <w:rPr>
                <w:rFonts w:ascii="Arial" w:eastAsia="Times New Roman" w:hAnsi="Arial" w:cs="Arial"/>
                <w:sz w:val="16"/>
                <w:szCs w:val="16"/>
                <w:lang w:eastAsia="cs-CZ"/>
              </w:rPr>
              <w:t>provedí</w:t>
            </w:r>
            <w:proofErr w:type="spellEnd"/>
            <w:r w:rsidRPr="004A420C">
              <w:rPr>
                <w:rFonts w:ascii="Arial" w:eastAsia="Times New Roman" w:hAnsi="Arial" w:cs="Arial"/>
                <w:sz w:val="16"/>
                <w:szCs w:val="16"/>
                <w:lang w:eastAsia="cs-CZ"/>
              </w:rPr>
              <w:t xml:space="preserve"> nebo kombinací jednotlivých dekorů: H1518 buk světlý, H1521 javor medový, U708 světle šedá, W980 platinově bílá. Cena včetně dopravy, instalace.</w:t>
            </w:r>
          </w:p>
        </w:tc>
        <w:tc>
          <w:tcPr>
            <w:tcW w:w="640" w:type="dxa"/>
            <w:shd w:val="clear" w:color="auto" w:fill="auto"/>
            <w:noWrap/>
            <w:vAlign w:val="center"/>
            <w:hideMark/>
          </w:tcPr>
          <w:p w:rsidR="004A420C" w:rsidRPr="004A420C" w:rsidRDefault="004A420C" w:rsidP="004A420C">
            <w:pPr>
              <w:spacing w:after="0" w:line="240" w:lineRule="auto"/>
              <w:jc w:val="center"/>
              <w:rPr>
                <w:rFonts w:ascii="Arial" w:eastAsia="Times New Roman" w:hAnsi="Arial" w:cs="Arial"/>
                <w:sz w:val="16"/>
                <w:szCs w:val="16"/>
                <w:lang w:eastAsia="cs-CZ"/>
              </w:rPr>
            </w:pPr>
            <w:r w:rsidRPr="004A420C">
              <w:rPr>
                <w:rFonts w:ascii="Arial" w:eastAsia="Times New Roman" w:hAnsi="Arial" w:cs="Arial"/>
                <w:sz w:val="16"/>
                <w:szCs w:val="16"/>
                <w:lang w:eastAsia="cs-CZ"/>
              </w:rPr>
              <w:t>kus</w:t>
            </w:r>
          </w:p>
        </w:tc>
        <w:tc>
          <w:tcPr>
            <w:tcW w:w="1040" w:type="dxa"/>
            <w:shd w:val="clear" w:color="auto" w:fill="auto"/>
            <w:noWrap/>
            <w:vAlign w:val="center"/>
            <w:hideMark/>
          </w:tcPr>
          <w:p w:rsidR="004A420C" w:rsidRPr="004A420C" w:rsidRDefault="004A420C" w:rsidP="004A420C">
            <w:pPr>
              <w:spacing w:after="0" w:line="240" w:lineRule="auto"/>
              <w:jc w:val="right"/>
              <w:rPr>
                <w:rFonts w:ascii="Arial" w:eastAsia="Times New Roman" w:hAnsi="Arial" w:cs="Arial"/>
                <w:sz w:val="16"/>
                <w:szCs w:val="16"/>
                <w:lang w:eastAsia="cs-CZ"/>
              </w:rPr>
            </w:pPr>
            <w:r w:rsidRPr="004A420C">
              <w:rPr>
                <w:rFonts w:ascii="Arial" w:eastAsia="Times New Roman" w:hAnsi="Arial" w:cs="Arial"/>
                <w:sz w:val="16"/>
                <w:szCs w:val="16"/>
                <w:lang w:eastAsia="cs-CZ"/>
              </w:rPr>
              <w:t>4,000</w:t>
            </w:r>
          </w:p>
        </w:tc>
      </w:tr>
      <w:tr w:rsidR="004A420C" w:rsidRPr="004A420C" w:rsidTr="004A420C">
        <w:trPr>
          <w:trHeight w:val="645"/>
        </w:trPr>
        <w:tc>
          <w:tcPr>
            <w:tcW w:w="1340" w:type="dxa"/>
            <w:shd w:val="clear" w:color="auto" w:fill="auto"/>
            <w:hideMark/>
          </w:tcPr>
          <w:p w:rsidR="004A420C" w:rsidRPr="004A420C" w:rsidRDefault="004A420C" w:rsidP="004A420C">
            <w:pPr>
              <w:spacing w:after="0" w:line="240" w:lineRule="auto"/>
              <w:rPr>
                <w:rFonts w:ascii="Arial" w:eastAsia="Times New Roman" w:hAnsi="Arial" w:cs="Arial"/>
                <w:sz w:val="16"/>
                <w:szCs w:val="16"/>
                <w:lang w:eastAsia="cs-CZ"/>
              </w:rPr>
            </w:pPr>
            <w:r w:rsidRPr="004A420C">
              <w:rPr>
                <w:rFonts w:ascii="Arial" w:eastAsia="Times New Roman" w:hAnsi="Arial" w:cs="Arial"/>
                <w:sz w:val="16"/>
                <w:szCs w:val="16"/>
                <w:lang w:eastAsia="cs-CZ"/>
              </w:rPr>
              <w:t xml:space="preserve">Židle učitelská </w:t>
            </w:r>
          </w:p>
        </w:tc>
        <w:tc>
          <w:tcPr>
            <w:tcW w:w="5820" w:type="dxa"/>
            <w:shd w:val="clear" w:color="auto" w:fill="auto"/>
            <w:vAlign w:val="center"/>
            <w:hideMark/>
          </w:tcPr>
          <w:p w:rsidR="004A420C" w:rsidRPr="004A420C" w:rsidRDefault="004A420C" w:rsidP="004A420C">
            <w:pPr>
              <w:spacing w:after="0" w:line="240" w:lineRule="auto"/>
              <w:rPr>
                <w:rFonts w:ascii="Arial" w:eastAsia="Times New Roman" w:hAnsi="Arial" w:cs="Arial"/>
                <w:sz w:val="16"/>
                <w:szCs w:val="16"/>
                <w:lang w:eastAsia="cs-CZ"/>
              </w:rPr>
            </w:pPr>
            <w:r w:rsidRPr="004A420C">
              <w:rPr>
                <w:rFonts w:ascii="Arial" w:eastAsia="Times New Roman" w:hAnsi="Arial" w:cs="Arial"/>
                <w:sz w:val="16"/>
                <w:szCs w:val="16"/>
                <w:lang w:eastAsia="cs-CZ"/>
              </w:rPr>
              <w:t>Židle učitelská - pevná (na kluzácích ), výškově nastavitelná pomocí pístu, otočná, s plastovým sedákem. Moderní barevnost: 6 barev sedáku. Cena včetně dopravy, instalace.</w:t>
            </w:r>
          </w:p>
        </w:tc>
        <w:tc>
          <w:tcPr>
            <w:tcW w:w="640" w:type="dxa"/>
            <w:shd w:val="clear" w:color="auto" w:fill="auto"/>
            <w:noWrap/>
            <w:vAlign w:val="center"/>
            <w:hideMark/>
          </w:tcPr>
          <w:p w:rsidR="004A420C" w:rsidRPr="004A420C" w:rsidRDefault="004A420C" w:rsidP="004A420C">
            <w:pPr>
              <w:spacing w:after="0" w:line="240" w:lineRule="auto"/>
              <w:jc w:val="center"/>
              <w:rPr>
                <w:rFonts w:ascii="Arial" w:eastAsia="Times New Roman" w:hAnsi="Arial" w:cs="Arial"/>
                <w:sz w:val="16"/>
                <w:szCs w:val="16"/>
                <w:lang w:eastAsia="cs-CZ"/>
              </w:rPr>
            </w:pPr>
            <w:r w:rsidRPr="004A420C">
              <w:rPr>
                <w:rFonts w:ascii="Arial" w:eastAsia="Times New Roman" w:hAnsi="Arial" w:cs="Arial"/>
                <w:sz w:val="16"/>
                <w:szCs w:val="16"/>
                <w:lang w:eastAsia="cs-CZ"/>
              </w:rPr>
              <w:t>kus</w:t>
            </w:r>
          </w:p>
        </w:tc>
        <w:tc>
          <w:tcPr>
            <w:tcW w:w="1040" w:type="dxa"/>
            <w:shd w:val="clear" w:color="auto" w:fill="auto"/>
            <w:noWrap/>
            <w:vAlign w:val="center"/>
            <w:hideMark/>
          </w:tcPr>
          <w:p w:rsidR="004A420C" w:rsidRPr="004A420C" w:rsidRDefault="004A420C" w:rsidP="004A420C">
            <w:pPr>
              <w:spacing w:after="0" w:line="240" w:lineRule="auto"/>
              <w:jc w:val="right"/>
              <w:rPr>
                <w:rFonts w:ascii="Arial" w:eastAsia="Times New Roman" w:hAnsi="Arial" w:cs="Arial"/>
                <w:sz w:val="16"/>
                <w:szCs w:val="16"/>
                <w:lang w:eastAsia="cs-CZ"/>
              </w:rPr>
            </w:pPr>
            <w:r w:rsidRPr="004A420C">
              <w:rPr>
                <w:rFonts w:ascii="Arial" w:eastAsia="Times New Roman" w:hAnsi="Arial" w:cs="Arial"/>
                <w:sz w:val="16"/>
                <w:szCs w:val="16"/>
                <w:lang w:eastAsia="cs-CZ"/>
              </w:rPr>
              <w:t>1,000</w:t>
            </w:r>
          </w:p>
        </w:tc>
      </w:tr>
      <w:tr w:rsidR="004A420C" w:rsidRPr="004A420C" w:rsidTr="004A420C">
        <w:trPr>
          <w:trHeight w:val="1650"/>
        </w:trPr>
        <w:tc>
          <w:tcPr>
            <w:tcW w:w="1340" w:type="dxa"/>
            <w:shd w:val="clear" w:color="auto" w:fill="auto"/>
            <w:hideMark/>
          </w:tcPr>
          <w:p w:rsidR="004A420C" w:rsidRPr="004A420C" w:rsidRDefault="004A420C" w:rsidP="004A420C">
            <w:pPr>
              <w:spacing w:after="0" w:line="240" w:lineRule="auto"/>
              <w:rPr>
                <w:rFonts w:ascii="Arial" w:eastAsia="Times New Roman" w:hAnsi="Arial" w:cs="Arial"/>
                <w:sz w:val="16"/>
                <w:szCs w:val="16"/>
                <w:lang w:eastAsia="cs-CZ"/>
              </w:rPr>
            </w:pPr>
            <w:r w:rsidRPr="004A420C">
              <w:rPr>
                <w:rFonts w:ascii="Arial" w:eastAsia="Times New Roman" w:hAnsi="Arial" w:cs="Arial"/>
                <w:sz w:val="16"/>
                <w:szCs w:val="16"/>
                <w:lang w:eastAsia="cs-CZ"/>
              </w:rPr>
              <w:t>Židle studentská</w:t>
            </w:r>
          </w:p>
        </w:tc>
        <w:tc>
          <w:tcPr>
            <w:tcW w:w="5820" w:type="dxa"/>
            <w:shd w:val="clear" w:color="auto" w:fill="auto"/>
            <w:vAlign w:val="center"/>
            <w:hideMark/>
          </w:tcPr>
          <w:p w:rsidR="004A420C" w:rsidRPr="004A420C" w:rsidRDefault="004A420C" w:rsidP="004A420C">
            <w:pPr>
              <w:spacing w:after="0" w:line="240" w:lineRule="auto"/>
              <w:rPr>
                <w:rFonts w:ascii="Arial" w:eastAsia="Times New Roman" w:hAnsi="Arial" w:cs="Arial"/>
                <w:sz w:val="16"/>
                <w:szCs w:val="16"/>
                <w:lang w:eastAsia="cs-CZ"/>
              </w:rPr>
            </w:pPr>
            <w:r w:rsidRPr="004A420C">
              <w:rPr>
                <w:rFonts w:ascii="Arial" w:eastAsia="Times New Roman" w:hAnsi="Arial" w:cs="Arial"/>
                <w:sz w:val="16"/>
                <w:szCs w:val="16"/>
                <w:lang w:eastAsia="cs-CZ"/>
              </w:rPr>
              <w:t>Židle studentská - šálový sedák v kombinaci s kovovou podnoží nabízí ergonomické, pružné sezení, v souladu s nejnáročnějšími estetickými nároky. Ergonomicky tvarovaný sedák i opěrák (se vzduchovým polštářem), hygienický a snadno omyvatelný , šetrný k životnímu prostředí – vyrobený z recyklovatelných plastů , židle jsou dokonale stohovatelné, moderní barevnost: 10 barev konstrukce, 6 barev sedáku, 6 volitelných velikostí ( výška sedáku ): 30, 34, 38, 42, 46, 50 cm. Cena včetně dopravy, instalace.</w:t>
            </w:r>
          </w:p>
        </w:tc>
        <w:tc>
          <w:tcPr>
            <w:tcW w:w="640" w:type="dxa"/>
            <w:shd w:val="clear" w:color="auto" w:fill="auto"/>
            <w:noWrap/>
            <w:vAlign w:val="center"/>
            <w:hideMark/>
          </w:tcPr>
          <w:p w:rsidR="004A420C" w:rsidRPr="004A420C" w:rsidRDefault="004A420C" w:rsidP="004A420C">
            <w:pPr>
              <w:spacing w:after="0" w:line="240" w:lineRule="auto"/>
              <w:jc w:val="center"/>
              <w:rPr>
                <w:rFonts w:ascii="Arial" w:eastAsia="Times New Roman" w:hAnsi="Arial" w:cs="Arial"/>
                <w:sz w:val="16"/>
                <w:szCs w:val="16"/>
                <w:lang w:eastAsia="cs-CZ"/>
              </w:rPr>
            </w:pPr>
            <w:r w:rsidRPr="004A420C">
              <w:rPr>
                <w:rFonts w:ascii="Arial" w:eastAsia="Times New Roman" w:hAnsi="Arial" w:cs="Arial"/>
                <w:sz w:val="16"/>
                <w:szCs w:val="16"/>
                <w:lang w:eastAsia="cs-CZ"/>
              </w:rPr>
              <w:t>kus</w:t>
            </w:r>
          </w:p>
        </w:tc>
        <w:tc>
          <w:tcPr>
            <w:tcW w:w="1040" w:type="dxa"/>
            <w:shd w:val="clear" w:color="auto" w:fill="auto"/>
            <w:noWrap/>
            <w:vAlign w:val="center"/>
            <w:hideMark/>
          </w:tcPr>
          <w:p w:rsidR="004A420C" w:rsidRPr="004A420C" w:rsidRDefault="004A420C" w:rsidP="004A420C">
            <w:pPr>
              <w:spacing w:after="0" w:line="240" w:lineRule="auto"/>
              <w:jc w:val="right"/>
              <w:rPr>
                <w:rFonts w:ascii="Arial" w:eastAsia="Times New Roman" w:hAnsi="Arial" w:cs="Arial"/>
                <w:sz w:val="16"/>
                <w:szCs w:val="16"/>
                <w:lang w:eastAsia="cs-CZ"/>
              </w:rPr>
            </w:pPr>
            <w:r w:rsidRPr="004A420C">
              <w:rPr>
                <w:rFonts w:ascii="Arial" w:eastAsia="Times New Roman" w:hAnsi="Arial" w:cs="Arial"/>
                <w:sz w:val="16"/>
                <w:szCs w:val="16"/>
                <w:lang w:eastAsia="cs-CZ"/>
              </w:rPr>
              <w:t>16,000</w:t>
            </w:r>
          </w:p>
        </w:tc>
      </w:tr>
    </w:tbl>
    <w:p w:rsidR="005E0172" w:rsidRDefault="00641A62"/>
    <w:sectPr w:rsidR="005E01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20C"/>
    <w:rsid w:val="00017F10"/>
    <w:rsid w:val="004A420C"/>
    <w:rsid w:val="004C26BB"/>
    <w:rsid w:val="00641A62"/>
    <w:rsid w:val="00EE6A4F"/>
    <w:rsid w:val="00FC6F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E39D6"/>
  <w15:chartTrackingRefBased/>
  <w15:docId w15:val="{0F2898E7-44CB-4752-BF40-97616896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41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794</Words>
  <Characters>4686</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Podškubka</dc:creator>
  <cp:keywords/>
  <dc:description/>
  <cp:lastModifiedBy>Lukas Podškubka</cp:lastModifiedBy>
  <cp:revision>4</cp:revision>
  <dcterms:created xsi:type="dcterms:W3CDTF">2018-06-20T08:10:00Z</dcterms:created>
  <dcterms:modified xsi:type="dcterms:W3CDTF">2018-07-13T07:05:00Z</dcterms:modified>
</cp:coreProperties>
</file>