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30"/>
        <w:gridCol w:w="622"/>
        <w:gridCol w:w="622"/>
        <w:gridCol w:w="622"/>
        <w:gridCol w:w="621"/>
        <w:gridCol w:w="616"/>
        <w:gridCol w:w="602"/>
        <w:gridCol w:w="590"/>
        <w:gridCol w:w="579"/>
        <w:gridCol w:w="570"/>
        <w:gridCol w:w="561"/>
        <w:gridCol w:w="553"/>
      </w:tblGrid>
      <w:tr w:rsidR="003059F4" w:rsidRPr="003059F4" w:rsidTr="003059F4">
        <w:trPr>
          <w:trHeight w:val="300"/>
        </w:trPr>
        <w:tc>
          <w:tcPr>
            <w:tcW w:w="15003" w:type="dxa"/>
            <w:gridSpan w:val="12"/>
            <w:noWrap/>
            <w:hideMark/>
          </w:tcPr>
          <w:p w:rsidR="003059F4" w:rsidRPr="003059F4" w:rsidRDefault="003059F4">
            <w:pPr>
              <w:rPr>
                <w:b/>
                <w:bCs/>
              </w:rPr>
            </w:pPr>
            <w:r w:rsidRPr="003059F4">
              <w:rPr>
                <w:b/>
                <w:bCs/>
              </w:rPr>
              <w:t>Rozsah činností a požadavků - oblast PO</w:t>
            </w:r>
          </w:p>
        </w:tc>
      </w:tr>
      <w:tr w:rsidR="003059F4" w:rsidRPr="003059F4" w:rsidTr="003059F4">
        <w:trPr>
          <w:trHeight w:val="69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kvalifikace odborně způsobilé osoby bude v souladu s požadavky § 11, Zákona o požární ochraně doložena osvědčením vydaným Ministerstvem vnitra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organizační zajišťování školení o požární ochraně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3.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provádění školení vedoucích zaměstnanců o požární ochraně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4.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zajištění účasti podřízených zaměstnanců zadavatele na školení o požární ochraně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5.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oznámení zjištěné závady v oblasti požární ochrany provoznímu úseku organizace</w:t>
            </w:r>
          </w:p>
        </w:tc>
      </w:tr>
      <w:tr w:rsidR="003059F4" w:rsidRPr="003059F4" w:rsidTr="003059F4">
        <w:trPr>
          <w:trHeight w:val="705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6.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proofErr w:type="gramStart"/>
            <w:r w:rsidRPr="003059F4">
              <w:t>vedení  schválené</w:t>
            </w:r>
            <w:proofErr w:type="gramEnd"/>
            <w:r w:rsidRPr="003059F4">
              <w:t xml:space="preserve"> dokumentace požární ochrany a  její údržba ve spolupráci s osobou odborně způsobilou v požární ochraně, v aktuálním stavu</w:t>
            </w:r>
          </w:p>
        </w:tc>
      </w:tr>
      <w:tr w:rsidR="003059F4" w:rsidRPr="003059F4" w:rsidTr="003059F4">
        <w:trPr>
          <w:trHeight w:val="69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7.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pravidelné provádění prostřednictvím osoby odborně způsobilé v požární ochraně kontroly dodržování předpisů o požární ochraně (kontroly se provádějí formou preventivních požárních prohlídek), a to 1x za 6 měsíců</w:t>
            </w:r>
          </w:p>
        </w:tc>
      </w:tr>
      <w:tr w:rsidR="003059F4" w:rsidRPr="003059F4" w:rsidTr="003059F4">
        <w:trPr>
          <w:trHeight w:val="615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8.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navrhování odstranění závad požární ochrany, zjištěné kontrolami provedenými osobou odborně způsobilou v požární ochraně nebo státním požárním dozorem</w:t>
            </w:r>
          </w:p>
        </w:tc>
      </w:tr>
      <w:tr w:rsidR="003059F4" w:rsidRPr="003059F4" w:rsidTr="003059F4">
        <w:trPr>
          <w:trHeight w:val="69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9.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 xml:space="preserve">navrhování zajištění vybavení objektů zadavatele </w:t>
            </w:r>
            <w:proofErr w:type="gramStart"/>
            <w:r w:rsidRPr="003059F4">
              <w:t>hasícími</w:t>
            </w:r>
            <w:proofErr w:type="gramEnd"/>
            <w:r w:rsidRPr="003059F4">
              <w:t xml:space="preserve"> přístroji, požárně bezpečnostními zařízeními dle Požárně bezpečnostního řešení stavby (požární zprávy), které je součástí projektové dokumentace</w:t>
            </w:r>
          </w:p>
        </w:tc>
      </w:tr>
      <w:tr w:rsidR="003059F4" w:rsidRPr="003059F4" w:rsidTr="003059F4">
        <w:trPr>
          <w:trHeight w:val="63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10.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udržování zařízení dle bodu 6. v provozuschopném stavu; hlídání termínů řádného provádění kontrol a revizí těchto zařízení</w:t>
            </w:r>
          </w:p>
        </w:tc>
      </w:tr>
      <w:tr w:rsidR="003059F4" w:rsidRPr="003059F4" w:rsidTr="003059F4">
        <w:trPr>
          <w:trHeight w:val="645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11.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zajišťování školení o požární ochraně zaměstnanců cizích osob provádějících dodavatelské práce v objektech a na pracovištích zadavatele</w:t>
            </w:r>
          </w:p>
        </w:tc>
      </w:tr>
      <w:tr w:rsidR="003059F4" w:rsidRPr="003059F4" w:rsidTr="003059F4">
        <w:trPr>
          <w:trHeight w:val="72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12.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navrhování v potřebném množství a druzích věcné prostředky požární ochrany a udržování jich v provozuschopném stavu; u věcných prostředků požární ochrany obstarávání a instalování pouze schválenými druhy</w:t>
            </w:r>
          </w:p>
        </w:tc>
      </w:tr>
      <w:tr w:rsidR="003059F4" w:rsidRPr="003059F4" w:rsidTr="003059F4">
        <w:trPr>
          <w:trHeight w:val="57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13.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navrhování údržby, kontroly a opravy technických a technologických zařízení způsobem a ve lhůtách stanovených podmínkami požární bezpečnosti nebo výrobcem zařízení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14.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zpracovávání dokumentace o začlenění do kategorie činností podle požárního nebezpečí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15.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zpracovávání další potřebné dokumentace požární ochrany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16.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provádění preventivních požárních prohlídek objektů a pracovišť zadavatele, a to minimálně 1x za 6 měsíců</w:t>
            </w:r>
          </w:p>
        </w:tc>
      </w:tr>
      <w:tr w:rsidR="003059F4" w:rsidRPr="003059F4" w:rsidTr="003059F4">
        <w:trPr>
          <w:trHeight w:val="63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17.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provádění kontroly dokumentace požární ochrany jednou za rok nebo po každém požáru, nebo po každé změně, která měla vliv na její obsah,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18.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účast na požárních kontrolách a dohlídek státní požárního dozoru</w:t>
            </w:r>
          </w:p>
        </w:tc>
      </w:tr>
      <w:tr w:rsidR="003059F4" w:rsidRPr="003059F4" w:rsidTr="003059F4">
        <w:trPr>
          <w:trHeight w:val="99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19.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provádění kontroly vytváření podmínek pro hašení požárů a záchranné práce - zejména udržování volné příjezdové komunikace a nástupní plochy pro požární techniku, únikové cesty a volný přístup k nouzovým východům, k rozvodným zařízením elektrické energie, k uzávěrům vody, plynu, topení a produktovodům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20.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kontrola dodržování technických podmínek a návodů vztahujících se k požární bezpečnosti výrobků nebo činností</w:t>
            </w:r>
          </w:p>
        </w:tc>
      </w:tr>
      <w:tr w:rsidR="003059F4" w:rsidRPr="003059F4" w:rsidTr="003059F4">
        <w:trPr>
          <w:trHeight w:val="675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lastRenderedPageBreak/>
              <w:t>21.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návrhy na označování pracoviště a ostatní míst příslušnými bezpečnostními značkami, příkazy, zákazy a pokyny ve vztahu k požární ochraně</w:t>
            </w:r>
          </w:p>
        </w:tc>
      </w:tr>
      <w:tr w:rsidR="003059F4" w:rsidRPr="003059F4" w:rsidTr="003059F4">
        <w:trPr>
          <w:trHeight w:val="675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22.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certifikovaná osoba na kontrolu požárních ucpávek PO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23.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pravidelná kontrola dodržování předpisů o požární ochraně a neprodlené odstraňování zjištěné závady</w:t>
            </w:r>
          </w:p>
        </w:tc>
      </w:tr>
      <w:tr w:rsidR="003059F4" w:rsidRPr="003059F4" w:rsidTr="003059F4">
        <w:trPr>
          <w:trHeight w:val="300"/>
        </w:trPr>
        <w:tc>
          <w:tcPr>
            <w:tcW w:w="15003" w:type="dxa"/>
            <w:gridSpan w:val="12"/>
            <w:noWrap/>
            <w:hideMark/>
          </w:tcPr>
          <w:p w:rsidR="003059F4" w:rsidRPr="003059F4" w:rsidRDefault="003059F4">
            <w:pPr>
              <w:rPr>
                <w:b/>
                <w:bCs/>
              </w:rPr>
            </w:pPr>
            <w:r w:rsidRPr="003059F4">
              <w:rPr>
                <w:b/>
                <w:bCs/>
              </w:rPr>
              <w:t>správa a aktualizace dokumentací:</w:t>
            </w:r>
          </w:p>
        </w:tc>
      </w:tr>
      <w:tr w:rsidR="003059F4" w:rsidRPr="003059F4" w:rsidTr="003059F4">
        <w:trPr>
          <w:trHeight w:val="66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24.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dokumentace a začlenění do kategorie činností se zvýšeným nebo vysokým požárním nebezpečím včetně míst, kde se tyto činnosti vykonávají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25.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posouzení požárního nebezpečí, stanovení organizace zabezpečení požární ochrany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26.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požární kniha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27.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požárně poplachové směrnice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28.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požární evakuační plán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29.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požární řád pracoviště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30.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dokumentace zdolávání požáru</w:t>
            </w:r>
          </w:p>
        </w:tc>
      </w:tr>
      <w:tr w:rsidR="003059F4" w:rsidRPr="003059F4" w:rsidTr="003059F4">
        <w:trPr>
          <w:trHeight w:val="69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31.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 xml:space="preserve">tematický plán a časový rozvrh školení zaměstnanců, odborné přípravy preventivních požárních hlídek a </w:t>
            </w:r>
            <w:proofErr w:type="spellStart"/>
            <w:r w:rsidRPr="003059F4">
              <w:t>preventistů</w:t>
            </w:r>
            <w:proofErr w:type="spellEnd"/>
            <w:r w:rsidRPr="003059F4">
              <w:t xml:space="preserve"> požární ochrany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32.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řád ohlašovny požáru</w:t>
            </w:r>
          </w:p>
        </w:tc>
      </w:tr>
      <w:tr w:rsidR="003059F4" w:rsidRPr="003059F4" w:rsidTr="003059F4">
        <w:trPr>
          <w:trHeight w:val="39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33.</w:t>
            </w:r>
          </w:p>
        </w:tc>
        <w:tc>
          <w:tcPr>
            <w:tcW w:w="10129" w:type="dxa"/>
            <w:gridSpan w:val="11"/>
            <w:noWrap/>
            <w:hideMark/>
          </w:tcPr>
          <w:p w:rsidR="003059F4" w:rsidRPr="003059F4" w:rsidRDefault="003059F4">
            <w:r w:rsidRPr="003059F4">
              <w:t>dokumentace o připravenosti a akceschopnosti jednotky požární ochrany, případně požární hlídky</w:t>
            </w:r>
          </w:p>
        </w:tc>
      </w:tr>
      <w:tr w:rsidR="003059F4" w:rsidRPr="003059F4" w:rsidTr="003059F4">
        <w:trPr>
          <w:trHeight w:val="570"/>
        </w:trPr>
        <w:tc>
          <w:tcPr>
            <w:tcW w:w="4874" w:type="dxa"/>
            <w:noWrap/>
            <w:hideMark/>
          </w:tcPr>
          <w:p w:rsidR="003059F4" w:rsidRPr="003059F4" w:rsidRDefault="003059F4">
            <w:r w:rsidRPr="003059F4">
              <w:t>34.</w:t>
            </w:r>
          </w:p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součástí dokumentace požární ochrany je také dokumentace obsahující například návody, vztahující se k požární bezpečnosti výrobků apod.</w:t>
            </w:r>
          </w:p>
        </w:tc>
      </w:tr>
      <w:tr w:rsidR="003059F4" w:rsidRPr="003059F4" w:rsidTr="003059F4">
        <w:trPr>
          <w:trHeight w:val="300"/>
        </w:trPr>
        <w:tc>
          <w:tcPr>
            <w:tcW w:w="4874" w:type="dxa"/>
            <w:noWrap/>
            <w:hideMark/>
          </w:tcPr>
          <w:p w:rsidR="003059F4" w:rsidRPr="003059F4" w:rsidRDefault="003059F4"/>
        </w:tc>
        <w:tc>
          <w:tcPr>
            <w:tcW w:w="968" w:type="dxa"/>
            <w:noWrap/>
            <w:hideMark/>
          </w:tcPr>
          <w:p w:rsidR="003059F4" w:rsidRPr="003059F4" w:rsidRDefault="003059F4"/>
        </w:tc>
        <w:tc>
          <w:tcPr>
            <w:tcW w:w="968" w:type="dxa"/>
            <w:noWrap/>
            <w:hideMark/>
          </w:tcPr>
          <w:p w:rsidR="003059F4" w:rsidRPr="003059F4" w:rsidRDefault="003059F4"/>
        </w:tc>
        <w:tc>
          <w:tcPr>
            <w:tcW w:w="968" w:type="dxa"/>
            <w:noWrap/>
            <w:hideMark/>
          </w:tcPr>
          <w:p w:rsidR="003059F4" w:rsidRPr="003059F4" w:rsidRDefault="003059F4"/>
        </w:tc>
        <w:tc>
          <w:tcPr>
            <w:tcW w:w="967" w:type="dxa"/>
            <w:noWrap/>
            <w:hideMark/>
          </w:tcPr>
          <w:p w:rsidR="003059F4" w:rsidRPr="003059F4" w:rsidRDefault="003059F4"/>
        </w:tc>
        <w:tc>
          <w:tcPr>
            <w:tcW w:w="958" w:type="dxa"/>
            <w:noWrap/>
            <w:hideMark/>
          </w:tcPr>
          <w:p w:rsidR="003059F4" w:rsidRPr="003059F4" w:rsidRDefault="003059F4"/>
        </w:tc>
        <w:tc>
          <w:tcPr>
            <w:tcW w:w="932" w:type="dxa"/>
            <w:noWrap/>
            <w:hideMark/>
          </w:tcPr>
          <w:p w:rsidR="003059F4" w:rsidRPr="003059F4" w:rsidRDefault="003059F4"/>
        </w:tc>
        <w:tc>
          <w:tcPr>
            <w:tcW w:w="910" w:type="dxa"/>
            <w:noWrap/>
            <w:hideMark/>
          </w:tcPr>
          <w:p w:rsidR="003059F4" w:rsidRPr="003059F4" w:rsidRDefault="003059F4"/>
        </w:tc>
        <w:tc>
          <w:tcPr>
            <w:tcW w:w="889" w:type="dxa"/>
            <w:noWrap/>
            <w:hideMark/>
          </w:tcPr>
          <w:p w:rsidR="003059F4" w:rsidRPr="003059F4" w:rsidRDefault="003059F4"/>
        </w:tc>
        <w:tc>
          <w:tcPr>
            <w:tcW w:w="872" w:type="dxa"/>
            <w:noWrap/>
            <w:hideMark/>
          </w:tcPr>
          <w:p w:rsidR="003059F4" w:rsidRPr="003059F4" w:rsidRDefault="003059F4"/>
        </w:tc>
        <w:tc>
          <w:tcPr>
            <w:tcW w:w="856" w:type="dxa"/>
            <w:noWrap/>
            <w:hideMark/>
          </w:tcPr>
          <w:p w:rsidR="003059F4" w:rsidRPr="003059F4" w:rsidRDefault="003059F4"/>
        </w:tc>
        <w:tc>
          <w:tcPr>
            <w:tcW w:w="841" w:type="dxa"/>
            <w:noWrap/>
            <w:hideMark/>
          </w:tcPr>
          <w:p w:rsidR="003059F4" w:rsidRPr="003059F4" w:rsidRDefault="003059F4"/>
        </w:tc>
      </w:tr>
      <w:tr w:rsidR="003059F4" w:rsidRPr="003059F4" w:rsidTr="003059F4">
        <w:trPr>
          <w:trHeight w:val="2025"/>
        </w:trPr>
        <w:tc>
          <w:tcPr>
            <w:tcW w:w="4874" w:type="dxa"/>
            <w:noWrap/>
            <w:hideMark/>
          </w:tcPr>
          <w:p w:rsidR="003059F4" w:rsidRPr="003059F4" w:rsidRDefault="003059F4"/>
        </w:tc>
        <w:tc>
          <w:tcPr>
            <w:tcW w:w="10129" w:type="dxa"/>
            <w:gridSpan w:val="11"/>
            <w:hideMark/>
          </w:tcPr>
          <w:p w:rsidR="003059F4" w:rsidRPr="003059F4" w:rsidRDefault="003059F4">
            <w:r w:rsidRPr="003059F4">
              <w:t>Výše uvedený soupis činností je orientační, tedy bude se jednat zejména, nikoli však o pouze zde uvedené činnosti. Požadavkem zadavatele je plnění povinností v rozsahu zákona o PO a vyhlášky Ministerstva vnitra ČR č. 246/2001 Sb. § 40 o požární prevenci pro činnosti se zvýšeným požárním nebezpečím provozovaných zadavatelem. Zadavatel bude v rámci uzavřené smlouvy požadovat předem stanovenou reakční dobu ze strany dodavatele od momentu vzniku požadavku zadavatele. Tato doba bude oboustranně dohodnuta před uzavřením příslušné smlouvy.</w:t>
            </w:r>
          </w:p>
        </w:tc>
      </w:tr>
    </w:tbl>
    <w:p w:rsidR="00EE1F6B" w:rsidRDefault="00EE1F6B">
      <w:bookmarkStart w:id="0" w:name="_GoBack"/>
      <w:bookmarkEnd w:id="0"/>
    </w:p>
    <w:sectPr w:rsidR="00EE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F4"/>
    <w:rsid w:val="003059F4"/>
    <w:rsid w:val="00E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2018-09-12T08:54:00Z</dcterms:created>
  <dcterms:modified xsi:type="dcterms:W3CDTF">2018-09-12T08:55:00Z</dcterms:modified>
</cp:coreProperties>
</file>