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50201145" w:rsidR="00605F71" w:rsidRPr="001713A5" w:rsidRDefault="001713A5" w:rsidP="00605F71">
      <w:pPr>
        <w:spacing w:after="60" w:line="240" w:lineRule="auto"/>
        <w:rPr>
          <w:rFonts w:ascii="Arial" w:hAnsi="Arial" w:cs="Arial"/>
          <w:b/>
          <w:sz w:val="23"/>
          <w:szCs w:val="23"/>
        </w:rPr>
      </w:pPr>
      <w:proofErr w:type="spellStart"/>
      <w:r w:rsidRPr="001713A5">
        <w:rPr>
          <w:rFonts w:ascii="Arial" w:hAnsi="Arial" w:cs="Arial"/>
          <w:b/>
          <w:sz w:val="23"/>
          <w:szCs w:val="23"/>
        </w:rPr>
        <w:t>Olympus</w:t>
      </w:r>
      <w:proofErr w:type="spellEnd"/>
      <w:r w:rsidRPr="001713A5">
        <w:rPr>
          <w:rFonts w:ascii="Arial" w:hAnsi="Arial" w:cs="Arial"/>
          <w:b/>
          <w:sz w:val="23"/>
          <w:szCs w:val="23"/>
        </w:rPr>
        <w:t xml:space="preserve"> Czech Group,</w:t>
      </w:r>
      <w:r w:rsidR="0062546D">
        <w:rPr>
          <w:rFonts w:ascii="Arial" w:hAnsi="Arial" w:cs="Arial"/>
          <w:b/>
          <w:sz w:val="23"/>
          <w:szCs w:val="23"/>
        </w:rPr>
        <w:t xml:space="preserve"> </w:t>
      </w:r>
      <w:r w:rsidRPr="001713A5">
        <w:rPr>
          <w:rFonts w:ascii="Arial" w:hAnsi="Arial" w:cs="Arial"/>
          <w:b/>
          <w:sz w:val="23"/>
          <w:szCs w:val="23"/>
        </w:rPr>
        <w:t>s.r.o.,</w:t>
      </w:r>
      <w:r w:rsidR="0062546D">
        <w:rPr>
          <w:rFonts w:ascii="Arial" w:hAnsi="Arial" w:cs="Arial"/>
          <w:b/>
          <w:sz w:val="23"/>
          <w:szCs w:val="23"/>
        </w:rPr>
        <w:t xml:space="preserve"> </w:t>
      </w:r>
      <w:r w:rsidRPr="001713A5">
        <w:rPr>
          <w:rFonts w:ascii="Arial" w:hAnsi="Arial" w:cs="Arial"/>
          <w:b/>
          <w:sz w:val="23"/>
          <w:szCs w:val="23"/>
        </w:rPr>
        <w:t>člen koncernu</w:t>
      </w:r>
    </w:p>
    <w:p w14:paraId="75136A38" w14:textId="2AB39568"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1713A5">
        <w:rPr>
          <w:rFonts w:ascii="Arial" w:hAnsi="Arial" w:cs="Arial"/>
          <w:sz w:val="23"/>
          <w:szCs w:val="23"/>
        </w:rPr>
        <w:t>27068641</w:t>
      </w:r>
    </w:p>
    <w:p w14:paraId="75136A39" w14:textId="4444F94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1713A5">
        <w:rPr>
          <w:rStyle w:val="platne1"/>
          <w:rFonts w:ascii="Arial" w:hAnsi="Arial" w:cs="Arial"/>
          <w:sz w:val="23"/>
          <w:szCs w:val="23"/>
        </w:rPr>
        <w:t>CZ27068641</w:t>
      </w:r>
    </w:p>
    <w:p w14:paraId="75136A3A" w14:textId="5A4219F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1713A5">
        <w:rPr>
          <w:rStyle w:val="platne1"/>
          <w:rFonts w:ascii="Arial" w:hAnsi="Arial" w:cs="Arial"/>
          <w:sz w:val="23"/>
          <w:szCs w:val="23"/>
        </w:rPr>
        <w:t>Evropská 176/16, 160 41 Praha 6</w:t>
      </w:r>
    </w:p>
    <w:p w14:paraId="75136A3B" w14:textId="3EE0812A"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1713A5">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1713A5">
        <w:rPr>
          <w:rStyle w:val="platne1"/>
          <w:rFonts w:ascii="Arial" w:hAnsi="Arial" w:cs="Arial"/>
          <w:sz w:val="23"/>
          <w:szCs w:val="23"/>
        </w:rPr>
        <w:t>Praze</w:t>
      </w:r>
      <w:r w:rsidRPr="00A67AE8">
        <w:rPr>
          <w:rStyle w:val="platne1"/>
          <w:rFonts w:ascii="Arial" w:hAnsi="Arial" w:cs="Arial"/>
          <w:sz w:val="23"/>
          <w:szCs w:val="23"/>
        </w:rPr>
        <w:t xml:space="preserve">, oddíl </w:t>
      </w:r>
      <w:r w:rsidR="001713A5">
        <w:rPr>
          <w:rStyle w:val="platne1"/>
          <w:rFonts w:ascii="Arial" w:hAnsi="Arial" w:cs="Arial"/>
          <w:sz w:val="23"/>
          <w:szCs w:val="23"/>
        </w:rPr>
        <w:t>C</w:t>
      </w:r>
      <w:r w:rsidRPr="00A67AE8">
        <w:rPr>
          <w:rStyle w:val="platne1"/>
          <w:rFonts w:ascii="Arial" w:hAnsi="Arial" w:cs="Arial"/>
          <w:sz w:val="23"/>
          <w:szCs w:val="23"/>
        </w:rPr>
        <w:t xml:space="preserve">, vložka </w:t>
      </w:r>
      <w:r w:rsidR="001713A5">
        <w:rPr>
          <w:rStyle w:val="platne1"/>
          <w:rFonts w:ascii="Arial" w:hAnsi="Arial" w:cs="Arial"/>
          <w:sz w:val="23"/>
          <w:szCs w:val="23"/>
        </w:rPr>
        <w:t>93921</w:t>
      </w:r>
    </w:p>
    <w:p w14:paraId="75136A3C" w14:textId="56C70E12"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w:t>
      </w:r>
      <w:r w:rsidR="001713A5">
        <w:rPr>
          <w:rStyle w:val="platne1"/>
          <w:rFonts w:ascii="Arial" w:hAnsi="Arial" w:cs="Arial"/>
          <w:sz w:val="23"/>
          <w:szCs w:val="23"/>
        </w:rPr>
        <w:t xml:space="preserve"> Ing. Ivem Lukešem, CSc. a Janem Podlipným, prokuristy spol.</w:t>
      </w:r>
    </w:p>
    <w:p w14:paraId="75136A3D" w14:textId="4378C3BB" w:rsidR="00605F71" w:rsidRPr="00A67AE8" w:rsidRDefault="00642C53" w:rsidP="00605F71">
      <w:pPr>
        <w:spacing w:after="60" w:line="240" w:lineRule="auto"/>
        <w:rPr>
          <w:rStyle w:val="platne1"/>
          <w:rFonts w:ascii="Arial" w:hAnsi="Arial" w:cs="Arial"/>
          <w:sz w:val="23"/>
          <w:szCs w:val="23"/>
        </w:rPr>
      </w:pPr>
      <w:r>
        <w:rPr>
          <w:rStyle w:val="platne1"/>
          <w:rFonts w:ascii="Arial" w:hAnsi="Arial" w:cs="Arial"/>
          <w:sz w:val="23"/>
          <w:szCs w:val="23"/>
        </w:rPr>
        <w:t xml:space="preserve">bankovní spojení: </w:t>
      </w:r>
      <w:proofErr w:type="spellStart"/>
      <w:r w:rsidR="001713A5">
        <w:rPr>
          <w:rStyle w:val="platne1"/>
          <w:rFonts w:ascii="Arial" w:hAnsi="Arial" w:cs="Arial"/>
          <w:sz w:val="23"/>
          <w:szCs w:val="23"/>
        </w:rPr>
        <w:t>UniCredit</w:t>
      </w:r>
      <w:proofErr w:type="spellEnd"/>
      <w:r w:rsidR="001713A5">
        <w:rPr>
          <w:rStyle w:val="platne1"/>
          <w:rFonts w:ascii="Arial" w:hAnsi="Arial" w:cs="Arial"/>
          <w:sz w:val="23"/>
          <w:szCs w:val="23"/>
        </w:rPr>
        <w:t xml:space="preserve"> Bank, Praha 1, Nám. Republiky 3a</w:t>
      </w:r>
    </w:p>
    <w:p w14:paraId="75136A3E" w14:textId="5C0E97C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81241A">
        <w:rPr>
          <w:rFonts w:ascii="Arial" w:hAnsi="Arial" w:cs="Arial"/>
          <w:bCs/>
        </w:rPr>
        <w:t>XXXXXXXXXX</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0931852D"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81241A">
        <w:rPr>
          <w:rFonts w:ascii="Arial" w:hAnsi="Arial" w:cs="Arial"/>
          <w:sz w:val="23"/>
          <w:szCs w:val="23"/>
        </w:rPr>
        <w:t>XXXXXXXXXX</w:t>
      </w:r>
    </w:p>
    <w:p w14:paraId="75136A4B" w14:textId="1A3CEC1C"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642C53">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66936218"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5204E">
        <w:rPr>
          <w:rFonts w:ascii="Arial" w:hAnsi="Arial" w:cs="Arial"/>
          <w:b/>
          <w:sz w:val="23"/>
          <w:szCs w:val="23"/>
          <w:lang w:val="cs-CZ"/>
        </w:rPr>
        <w:t xml:space="preserve"> 1 ks </w:t>
      </w:r>
      <w:r w:rsidR="007760D9">
        <w:rPr>
          <w:rFonts w:ascii="Arial" w:hAnsi="Arial" w:cs="Arial"/>
          <w:b/>
          <w:sz w:val="23"/>
          <w:szCs w:val="23"/>
          <w:lang w:val="cs-CZ"/>
        </w:rPr>
        <w:t>barevné digitální kamery pro analýzu mikroskopického obrazu</w:t>
      </w:r>
      <w:r w:rsidR="008645D8" w:rsidRPr="008645D8">
        <w:rPr>
          <w:rFonts w:ascii="Arial" w:hAnsi="Arial" w:cs="Arial"/>
          <w:sz w:val="23"/>
          <w:szCs w:val="23"/>
          <w:lang w:val="cs-CZ"/>
        </w:rPr>
        <w:t>,</w:t>
      </w:r>
      <w:r w:rsidR="008478CC">
        <w:rPr>
          <w:rFonts w:ascii="Arial" w:hAnsi="Arial" w:cs="Arial"/>
          <w:b/>
          <w:sz w:val="23"/>
          <w:szCs w:val="23"/>
          <w:lang w:val="cs-CZ"/>
        </w:rPr>
        <w:t xml:space="preserve"> typ: </w:t>
      </w:r>
      <w:proofErr w:type="spellStart"/>
      <w:r w:rsidR="00CA2D33">
        <w:rPr>
          <w:rFonts w:ascii="Arial" w:hAnsi="Arial" w:cs="Arial"/>
          <w:b/>
          <w:sz w:val="23"/>
          <w:szCs w:val="23"/>
          <w:lang w:val="cs-CZ"/>
        </w:rPr>
        <w:t>Olympus</w:t>
      </w:r>
      <w:proofErr w:type="spellEnd"/>
      <w:r w:rsidR="00CA2D33">
        <w:rPr>
          <w:rFonts w:ascii="Arial" w:hAnsi="Arial" w:cs="Arial"/>
          <w:b/>
          <w:sz w:val="23"/>
          <w:szCs w:val="23"/>
          <w:lang w:val="cs-CZ"/>
        </w:rPr>
        <w:t xml:space="preserve"> </w:t>
      </w:r>
      <w:r w:rsidR="008478CC">
        <w:rPr>
          <w:rFonts w:ascii="Arial" w:hAnsi="Arial" w:cs="Arial"/>
          <w:b/>
          <w:sz w:val="23"/>
          <w:szCs w:val="23"/>
          <w:lang w:val="cs-CZ"/>
        </w:rPr>
        <w:t>DP74</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2CBCA7E"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5D4510">
        <w:rPr>
          <w:rFonts w:ascii="Arial" w:hAnsi="Arial" w:cs="Arial"/>
          <w:sz w:val="23"/>
          <w:szCs w:val="23"/>
          <w:lang w:val="cs-CZ"/>
        </w:rPr>
        <w:t xml:space="preserve">, </w:t>
      </w:r>
      <w:r w:rsidR="00842E7D">
        <w:rPr>
          <w:rFonts w:ascii="Arial" w:hAnsi="Arial" w:cs="Arial"/>
          <w:b/>
          <w:sz w:val="23"/>
          <w:szCs w:val="23"/>
          <w:lang w:val="cs-CZ"/>
        </w:rPr>
        <w:t>nejpozději však do 15</w:t>
      </w:r>
      <w:r w:rsidR="005D4510">
        <w:rPr>
          <w:rFonts w:ascii="Arial" w:hAnsi="Arial" w:cs="Arial"/>
          <w:b/>
          <w:sz w:val="23"/>
          <w:szCs w:val="23"/>
          <w:lang w:val="cs-CZ"/>
        </w:rPr>
        <w:t>. 1</w:t>
      </w:r>
      <w:r w:rsidR="00842E7D">
        <w:rPr>
          <w:rFonts w:ascii="Arial" w:hAnsi="Arial" w:cs="Arial"/>
          <w:b/>
          <w:sz w:val="23"/>
          <w:szCs w:val="23"/>
          <w:lang w:val="cs-CZ"/>
        </w:rPr>
        <w:t>1</w:t>
      </w:r>
      <w:r w:rsidR="005D4510">
        <w:rPr>
          <w:rFonts w:ascii="Arial" w:hAnsi="Arial" w:cs="Arial"/>
          <w:b/>
          <w:sz w:val="23"/>
          <w:szCs w:val="23"/>
          <w:lang w:val="cs-CZ"/>
        </w:rPr>
        <w:t>. 2018</w:t>
      </w:r>
      <w:r w:rsidR="005D4510">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10ED88B1"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lang w:val="cs-CZ"/>
        </w:rPr>
        <w:t xml:space="preserve">je </w:t>
      </w:r>
      <w:r w:rsidR="007760D9">
        <w:rPr>
          <w:rFonts w:ascii="Arial" w:hAnsi="Arial" w:cs="Arial"/>
          <w:sz w:val="23"/>
          <w:szCs w:val="23"/>
          <w:lang w:val="cs-CZ"/>
        </w:rPr>
        <w:t>Oddělení klinické hematologie</w:t>
      </w:r>
      <w:r w:rsidR="00DE3A3F">
        <w:rPr>
          <w:rFonts w:ascii="Arial" w:hAnsi="Arial" w:cs="Arial"/>
          <w:sz w:val="23"/>
          <w:szCs w:val="23"/>
          <w:lang w:val="cs-CZ"/>
        </w:rPr>
        <w:t>, Fakultní nemocnice Brno, Pr</w:t>
      </w:r>
      <w:r w:rsidR="007760D9">
        <w:rPr>
          <w:rFonts w:ascii="Arial" w:hAnsi="Arial" w:cs="Arial"/>
          <w:sz w:val="23"/>
          <w:szCs w:val="23"/>
          <w:lang w:val="cs-CZ"/>
        </w:rPr>
        <w:t xml:space="preserve">acoviště </w:t>
      </w:r>
      <w:r w:rsidR="005D4510">
        <w:rPr>
          <w:rFonts w:ascii="Arial" w:hAnsi="Arial" w:cs="Arial"/>
          <w:sz w:val="23"/>
          <w:szCs w:val="23"/>
          <w:lang w:val="cs-CZ"/>
        </w:rPr>
        <w:t>medicíny</w:t>
      </w:r>
      <w:r w:rsidR="007760D9">
        <w:rPr>
          <w:rFonts w:ascii="Arial" w:hAnsi="Arial" w:cs="Arial"/>
          <w:sz w:val="23"/>
          <w:szCs w:val="23"/>
          <w:lang w:val="cs-CZ"/>
        </w:rPr>
        <w:t xml:space="preserve"> dospělého věku</w:t>
      </w:r>
      <w:r w:rsidR="000B3DB4">
        <w:rPr>
          <w:rFonts w:ascii="Arial" w:hAnsi="Arial" w:cs="Arial"/>
          <w:sz w:val="23"/>
          <w:szCs w:val="23"/>
          <w:lang w:val="cs-CZ"/>
        </w:rPr>
        <w:t xml:space="preserve">, </w:t>
      </w:r>
      <w:r w:rsidR="007760D9">
        <w:rPr>
          <w:rFonts w:ascii="Arial" w:hAnsi="Arial" w:cs="Arial"/>
          <w:sz w:val="23"/>
          <w:szCs w:val="23"/>
          <w:lang w:val="cs-CZ"/>
        </w:rPr>
        <w:t>Jihlavská 20, 625</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72CBAEBE"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1241A">
        <w:rPr>
          <w:rFonts w:ascii="Arial" w:hAnsi="Arial" w:cs="Arial"/>
          <w:sz w:val="23"/>
          <w:szCs w:val="23"/>
          <w:lang w:val="cs-CZ"/>
        </w:rPr>
        <w:t>XXXXXXXXX</w:t>
      </w:r>
      <w:r w:rsidR="00DE3A3F">
        <w:rPr>
          <w:rFonts w:ascii="Arial" w:hAnsi="Arial" w:cs="Arial"/>
          <w:sz w:val="23"/>
          <w:szCs w:val="23"/>
        </w:rPr>
        <w:t>, tel.:</w:t>
      </w:r>
      <w:r w:rsidR="00DE3A3F">
        <w:rPr>
          <w:rFonts w:ascii="Arial" w:hAnsi="Arial" w:cs="Arial"/>
          <w:sz w:val="23"/>
          <w:szCs w:val="23"/>
          <w:lang w:val="cs-CZ"/>
        </w:rPr>
        <w:t xml:space="preserve"> </w:t>
      </w:r>
      <w:r w:rsidR="0081241A">
        <w:rPr>
          <w:rFonts w:ascii="Arial" w:hAnsi="Arial" w:cs="Arial"/>
          <w:sz w:val="23"/>
          <w:szCs w:val="23"/>
          <w:lang w:val="cs-CZ"/>
        </w:rPr>
        <w:t>XXXXXXXXX</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81241A">
        <w:rPr>
          <w:rFonts w:ascii="Arial" w:hAnsi="Arial" w:cs="Arial"/>
          <w:sz w:val="23"/>
          <w:szCs w:val="23"/>
          <w:lang w:val="cs-CZ"/>
        </w:rPr>
        <w:t>XXXXXXXXXXXX</w:t>
      </w:r>
      <w:bookmarkStart w:id="0" w:name="_GoBack"/>
      <w:bookmarkEnd w:id="0"/>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w:t>
      </w:r>
      <w:r w:rsidRPr="002F4EDA">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v platném znění</w:t>
      </w:r>
      <w:r w:rsidR="0035138E">
        <w:rPr>
          <w:rFonts w:ascii="Arial" w:hAnsi="Arial" w:cs="Arial"/>
          <w:sz w:val="22"/>
          <w:szCs w:val="22"/>
          <w:lang w:val="cs-CZ"/>
        </w:rPr>
        <w:t xml:space="preserve">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812"/>
      </w:tblGrid>
      <w:tr w:rsidR="00FC6465" w:rsidRPr="008D17FE" w14:paraId="75136A82" w14:textId="77777777" w:rsidTr="00642C53">
        <w:tc>
          <w:tcPr>
            <w:tcW w:w="2410"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812" w:type="dxa"/>
            <w:shd w:val="clear" w:color="auto" w:fill="auto"/>
          </w:tcPr>
          <w:p w14:paraId="75136A80" w14:textId="03C11D96" w:rsidR="00FC6465" w:rsidRPr="00415B16" w:rsidRDefault="0076353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198 645,72</w:t>
            </w:r>
            <w:r w:rsidR="00FC6465" w:rsidRPr="00415B16">
              <w:rPr>
                <w:rFonts w:ascii="Arial" w:hAnsi="Arial" w:cs="Arial"/>
                <w:b/>
                <w:sz w:val="23"/>
                <w:szCs w:val="23"/>
                <w:lang w:val="cs-CZ"/>
              </w:rPr>
              <w:t xml:space="preserve"> Kč</w:t>
            </w:r>
          </w:p>
          <w:p w14:paraId="75136A81" w14:textId="199D5763" w:rsidR="00FC6465" w:rsidRPr="00415B16" w:rsidRDefault="00FC6465" w:rsidP="0076353B">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sidR="0076353B">
              <w:rPr>
                <w:rFonts w:ascii="Arial" w:hAnsi="Arial" w:cs="Arial"/>
                <w:b/>
                <w:sz w:val="23"/>
                <w:szCs w:val="23"/>
                <w:lang w:val="cs-CZ"/>
              </w:rPr>
              <w:t>jednostodevadesátos</w:t>
            </w:r>
            <w:r w:rsidR="00642C53">
              <w:rPr>
                <w:rFonts w:ascii="Arial" w:hAnsi="Arial" w:cs="Arial"/>
                <w:b/>
                <w:sz w:val="23"/>
                <w:szCs w:val="23"/>
                <w:lang w:val="cs-CZ"/>
              </w:rPr>
              <w:t>u</w:t>
            </w:r>
            <w:r w:rsidR="0076353B">
              <w:rPr>
                <w:rFonts w:ascii="Arial" w:hAnsi="Arial" w:cs="Arial"/>
                <w:b/>
                <w:sz w:val="23"/>
                <w:szCs w:val="23"/>
                <w:lang w:val="cs-CZ"/>
              </w:rPr>
              <w:t>mtisícšestsetčtyřicetpět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76353B">
              <w:rPr>
                <w:rFonts w:ascii="Arial" w:hAnsi="Arial" w:cs="Arial"/>
                <w:b/>
                <w:sz w:val="23"/>
                <w:szCs w:val="23"/>
                <w:lang w:val="cs-CZ"/>
              </w:rPr>
              <w:t xml:space="preserve"> 0,72h</w:t>
            </w:r>
            <w:r w:rsidRPr="00415B16">
              <w:rPr>
                <w:rFonts w:ascii="Arial" w:hAnsi="Arial" w:cs="Arial"/>
                <w:b/>
                <w:sz w:val="23"/>
                <w:szCs w:val="23"/>
                <w:lang w:val="cs-CZ"/>
              </w:rPr>
              <w:t>)</w:t>
            </w:r>
          </w:p>
        </w:tc>
      </w:tr>
      <w:tr w:rsidR="00FC6465" w:rsidRPr="008D17FE" w14:paraId="75136A87" w14:textId="77777777" w:rsidTr="00642C53">
        <w:tc>
          <w:tcPr>
            <w:tcW w:w="2410"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593BC725" w:rsidR="00FC6465" w:rsidRPr="00415B16" w:rsidRDefault="00FC6465" w:rsidP="00A55188">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A55188">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812"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7490E899" w:rsidR="00FC6465" w:rsidRPr="00415B16" w:rsidRDefault="0076353B"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 41 715,60</w:t>
            </w:r>
            <w:r w:rsidR="00FC6465" w:rsidRPr="00415B16">
              <w:rPr>
                <w:rFonts w:ascii="Arial" w:hAnsi="Arial" w:cs="Arial"/>
                <w:b/>
                <w:sz w:val="23"/>
                <w:szCs w:val="23"/>
                <w:lang w:val="cs-CZ"/>
              </w:rPr>
              <w:t xml:space="preserve"> Kč</w:t>
            </w:r>
          </w:p>
        </w:tc>
      </w:tr>
      <w:tr w:rsidR="00FC6465" w:rsidRPr="008D17FE" w14:paraId="75136A8D" w14:textId="77777777" w:rsidTr="00642C53">
        <w:tc>
          <w:tcPr>
            <w:tcW w:w="2410"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812"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1D9F7BE0" w:rsidR="00FC6465" w:rsidRPr="00415B16" w:rsidRDefault="0076353B" w:rsidP="00FC6465">
            <w:pPr>
              <w:pStyle w:val="Zkladntext3"/>
              <w:ind w:left="709" w:hanging="709"/>
              <w:rPr>
                <w:rFonts w:ascii="Arial" w:hAnsi="Arial" w:cs="Arial"/>
                <w:b/>
                <w:sz w:val="23"/>
                <w:szCs w:val="23"/>
                <w:lang w:val="cs-CZ"/>
              </w:rPr>
            </w:pPr>
            <w:r>
              <w:rPr>
                <w:rFonts w:ascii="Arial" w:hAnsi="Arial" w:cs="Arial"/>
                <w:b/>
                <w:sz w:val="23"/>
                <w:szCs w:val="23"/>
                <w:lang w:val="cs-CZ"/>
              </w:rPr>
              <w:t>240 361,00</w:t>
            </w:r>
            <w:r w:rsidR="00FC6465" w:rsidRPr="00415B16">
              <w:rPr>
                <w:rFonts w:ascii="Arial" w:hAnsi="Arial" w:cs="Arial"/>
                <w:b/>
                <w:sz w:val="23"/>
                <w:szCs w:val="23"/>
                <w:lang w:val="cs-CZ"/>
              </w:rPr>
              <w:t xml:space="preserve"> Kč</w:t>
            </w:r>
          </w:p>
          <w:p w14:paraId="75136A8C" w14:textId="0EA16F94" w:rsidR="00FC6465" w:rsidRPr="00415B16" w:rsidRDefault="0076353B" w:rsidP="0076353B">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slovy:dvěstěčtyřicettisíctřistašedesátjedna</w:t>
            </w:r>
            <w:proofErr w:type="spellEnd"/>
            <w:r w:rsidR="00642C53">
              <w:rPr>
                <w:rFonts w:ascii="Arial" w:hAnsi="Arial" w:cs="Arial"/>
                <w:b/>
                <w:sz w:val="23"/>
                <w:szCs w:val="23"/>
                <w:lang w:val="cs-CZ"/>
              </w:rPr>
              <w:t xml:space="preserve"> </w:t>
            </w:r>
            <w:r w:rsidR="00FC6465" w:rsidRPr="00415B16">
              <w:rPr>
                <w:rFonts w:ascii="Arial" w:hAnsi="Arial" w:cs="Arial"/>
                <w:b/>
                <w:sz w:val="23"/>
                <w:szCs w:val="23"/>
                <w:lang w:val="cs-CZ"/>
              </w:rPr>
              <w:t>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75136A8F" w14:textId="6BEA25B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ověření přenosu dat z přístroje na pracovní stanici (pokud je u přístroje samostatná pracovní stanice, ověření přenos</w:t>
      </w:r>
      <w:r w:rsidR="000242EC">
        <w:rPr>
          <w:rFonts w:ascii="Arial" w:hAnsi="Arial" w:cs="Arial"/>
          <w:sz w:val="23"/>
          <w:szCs w:val="23"/>
        </w:rPr>
        <w:t xml:space="preserve">u dat do archivu </w:t>
      </w:r>
      <w:r w:rsidR="000242EC">
        <w:rPr>
          <w:rFonts w:ascii="Arial" w:hAnsi="Arial" w:cs="Arial"/>
          <w:sz w:val="23"/>
          <w:szCs w:val="23"/>
          <w:lang w:val="cs-CZ"/>
        </w:rPr>
        <w:t xml:space="preserve">MARIE PACS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5136A90" w14:textId="77777777" w:rsidR="00B436FD" w:rsidRDefault="00B436FD" w:rsidP="00B436FD">
      <w:pPr>
        <w:pStyle w:val="Zkladntext3"/>
        <w:ind w:left="709"/>
        <w:rPr>
          <w:rFonts w:ascii="Arial" w:hAnsi="Arial" w:cs="Arial"/>
          <w:sz w:val="23"/>
          <w:szCs w:val="23"/>
        </w:rPr>
      </w:pPr>
    </w:p>
    <w:p w14:paraId="75136A91" w14:textId="3C806B37" w:rsidR="00B436FD" w:rsidRPr="006550BB" w:rsidRDefault="00B436FD" w:rsidP="006550BB">
      <w:pPr>
        <w:pStyle w:val="Zkladntext3"/>
        <w:numPr>
          <w:ilvl w:val="0"/>
          <w:numId w:val="17"/>
        </w:numPr>
        <w:tabs>
          <w:tab w:val="left" w:pos="709"/>
        </w:tabs>
        <w:ind w:left="709" w:hanging="709"/>
        <w:rPr>
          <w:rFonts w:ascii="Arial" w:hAnsi="Arial" w:cs="Arial"/>
          <w:sz w:val="22"/>
          <w:szCs w:val="22"/>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Pr>
          <w:rFonts w:ascii="Arial" w:hAnsi="Arial" w:cs="Arial"/>
          <w:sz w:val="23"/>
          <w:szCs w:val="23"/>
          <w:lang w:val="cs-CZ"/>
        </w:rPr>
        <w:t xml:space="preserve"> a zaškolení </w:t>
      </w:r>
      <w:r w:rsidR="006550BB">
        <w:rPr>
          <w:rFonts w:ascii="Arial" w:hAnsi="Arial" w:cs="Arial"/>
          <w:sz w:val="22"/>
          <w:szCs w:val="22"/>
          <w:lang w:val="cs-CZ"/>
        </w:rPr>
        <w:t xml:space="preserve">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 </w:t>
      </w:r>
      <w:r w:rsidRPr="006550BB">
        <w:rPr>
          <w:rFonts w:ascii="Arial" w:hAnsi="Arial" w:cs="Arial"/>
          <w:sz w:val="23"/>
          <w:szCs w:val="23"/>
        </w:rPr>
        <w:t>bude provedena bez nároku na úplatu nad rámec sjednané ceny Zboží.</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72C8F73C"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jedné faktury – daňového dokladu, který vystaví prodávající po splnění dodávky a předání předmětu plnění kupujícímu. </w:t>
      </w:r>
      <w:r w:rsidR="007760D9">
        <w:rPr>
          <w:rFonts w:ascii="Arial" w:hAnsi="Arial" w:cs="Arial"/>
          <w:sz w:val="22"/>
          <w:szCs w:val="22"/>
          <w:lang w:val="cs-CZ"/>
        </w:rPr>
        <w:t>Splatnost faktury je 6</w:t>
      </w:r>
      <w:r w:rsidR="005D4510">
        <w:rPr>
          <w:rFonts w:ascii="Arial" w:hAnsi="Arial" w:cs="Arial"/>
          <w:sz w:val="22"/>
          <w:szCs w:val="22"/>
          <w:lang w:val="cs-CZ"/>
        </w:rPr>
        <w:t xml:space="preserve">0 dnů od data vystavení faktury, nejpozději do </w:t>
      </w:r>
      <w:r w:rsidR="005D4510">
        <w:rPr>
          <w:rFonts w:ascii="Arial" w:hAnsi="Arial" w:cs="Arial"/>
          <w:b/>
          <w:sz w:val="22"/>
          <w:szCs w:val="22"/>
          <w:lang w:val="cs-CZ"/>
        </w:rPr>
        <w:t>31. 12. 2018</w:t>
      </w:r>
      <w:r w:rsidR="005D4510" w:rsidRPr="00812101">
        <w:rPr>
          <w:rFonts w:ascii="Arial" w:hAnsi="Arial" w:cs="Arial"/>
          <w:b/>
          <w:sz w:val="22"/>
          <w:szCs w:val="22"/>
          <w:lang w:val="cs-CZ"/>
        </w:rPr>
        <w:t>.</w:t>
      </w:r>
      <w:r w:rsidR="005D4510">
        <w:rPr>
          <w:rFonts w:ascii="Arial" w:hAnsi="Arial" w:cs="Arial"/>
          <w:sz w:val="22"/>
          <w:szCs w:val="22"/>
          <w:lang w:val="cs-CZ"/>
        </w:rPr>
        <w:t xml:space="preserve"> 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xml:space="preserve">, že podle stanov společnosti, společenské smlouvy nebo jiného obdobného organizačního </w:t>
      </w:r>
      <w:r w:rsidRPr="008D17FE">
        <w:rPr>
          <w:rFonts w:ascii="Arial" w:hAnsi="Arial" w:cs="Arial"/>
          <w:color w:val="000000"/>
          <w:sz w:val="23"/>
          <w:szCs w:val="23"/>
        </w:rPr>
        <w:lastRenderedPageBreak/>
        <w:t>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7510C8E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A55188">
              <w:rPr>
                <w:rFonts w:ascii="Arial" w:hAnsi="Arial" w:cs="Arial"/>
                <w:sz w:val="23"/>
                <w:szCs w:val="23"/>
                <w:lang w:val="cs-CZ"/>
              </w:rPr>
              <w:t>Praze</w:t>
            </w:r>
            <w:r w:rsidRPr="00415B16">
              <w:rPr>
                <w:rFonts w:ascii="Arial" w:hAnsi="Arial" w:cs="Arial"/>
                <w:sz w:val="23"/>
                <w:szCs w:val="23"/>
                <w:lang w:val="cs-CZ"/>
              </w:rPr>
              <w:t xml:space="preserve"> dne</w:t>
            </w:r>
            <w:r w:rsidR="00287CC9">
              <w:rPr>
                <w:rFonts w:ascii="Arial" w:hAnsi="Arial" w:cs="Arial"/>
                <w:sz w:val="23"/>
                <w:szCs w:val="23"/>
                <w:lang w:val="cs-CZ"/>
              </w:rPr>
              <w:t xml:space="preserve"> …………….</w:t>
            </w:r>
            <w:r w:rsidRPr="00415B16">
              <w:rPr>
                <w:rFonts w:ascii="Arial" w:hAnsi="Arial" w:cs="Arial"/>
                <w:sz w:val="23"/>
                <w:szCs w:val="23"/>
                <w:lang w:val="cs-CZ"/>
              </w:rPr>
              <w:t xml:space="preserve"> </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4B3FBE78" w:rsidR="007157D9" w:rsidRPr="00A55188"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A55188" w:rsidRPr="00A55188">
              <w:rPr>
                <w:rFonts w:ascii="Arial" w:hAnsi="Arial" w:cs="Arial"/>
                <w:b/>
                <w:sz w:val="23"/>
                <w:szCs w:val="23"/>
                <w:lang w:val="cs-CZ"/>
              </w:rPr>
              <w:t>Olympus</w:t>
            </w:r>
            <w:proofErr w:type="spellEnd"/>
            <w:r w:rsidR="00A55188" w:rsidRPr="00A55188">
              <w:rPr>
                <w:rFonts w:ascii="Arial" w:hAnsi="Arial" w:cs="Arial"/>
                <w:b/>
                <w:sz w:val="23"/>
                <w:szCs w:val="23"/>
                <w:lang w:val="cs-CZ"/>
              </w:rPr>
              <w:t xml:space="preserve"> Czech </w:t>
            </w:r>
            <w:proofErr w:type="spellStart"/>
            <w:proofErr w:type="gramStart"/>
            <w:r w:rsidR="00A55188" w:rsidRPr="00A55188">
              <w:rPr>
                <w:rFonts w:ascii="Arial" w:hAnsi="Arial" w:cs="Arial"/>
                <w:b/>
                <w:sz w:val="23"/>
                <w:szCs w:val="23"/>
                <w:lang w:val="cs-CZ"/>
              </w:rPr>
              <w:t>Group,s.</w:t>
            </w:r>
            <w:proofErr w:type="gramEnd"/>
            <w:r w:rsidR="00A55188" w:rsidRPr="00A55188">
              <w:rPr>
                <w:rFonts w:ascii="Arial" w:hAnsi="Arial" w:cs="Arial"/>
                <w:b/>
                <w:sz w:val="23"/>
                <w:szCs w:val="23"/>
                <w:lang w:val="cs-CZ"/>
              </w:rPr>
              <w:t>r.o</w:t>
            </w:r>
            <w:proofErr w:type="spellEnd"/>
            <w:r w:rsidR="00A55188" w:rsidRPr="00A55188">
              <w:rPr>
                <w:rFonts w:ascii="Arial" w:hAnsi="Arial" w:cs="Arial"/>
                <w:b/>
                <w:sz w:val="23"/>
                <w:szCs w:val="23"/>
                <w:lang w:val="cs-CZ"/>
              </w:rPr>
              <w:t>.</w:t>
            </w:r>
          </w:p>
          <w:p w14:paraId="75136AE5" w14:textId="2E6C8075" w:rsidR="007157D9" w:rsidRPr="00A55188" w:rsidRDefault="00A55188" w:rsidP="007157D9">
            <w:pPr>
              <w:pStyle w:val="Zkladntext2"/>
              <w:spacing w:line="240" w:lineRule="auto"/>
              <w:rPr>
                <w:rFonts w:ascii="Arial" w:hAnsi="Arial" w:cs="Arial"/>
                <w:sz w:val="23"/>
                <w:szCs w:val="23"/>
                <w:lang w:val="cs-CZ"/>
              </w:rPr>
            </w:pPr>
            <w:r w:rsidRPr="00A55188">
              <w:rPr>
                <w:rFonts w:ascii="Arial" w:hAnsi="Arial" w:cs="Arial"/>
                <w:sz w:val="23"/>
                <w:szCs w:val="23"/>
                <w:lang w:val="cs-CZ"/>
              </w:rPr>
              <w:t xml:space="preserve">           </w:t>
            </w:r>
            <w:r w:rsidR="007157D9" w:rsidRPr="00A55188">
              <w:rPr>
                <w:rFonts w:ascii="Arial" w:hAnsi="Arial" w:cs="Arial"/>
                <w:sz w:val="23"/>
                <w:szCs w:val="23"/>
                <w:lang w:val="cs-CZ"/>
              </w:rPr>
              <w:t xml:space="preserve"> </w:t>
            </w:r>
            <w:r w:rsidRPr="00A55188">
              <w:rPr>
                <w:rFonts w:ascii="Arial" w:hAnsi="Arial" w:cs="Arial"/>
                <w:sz w:val="23"/>
                <w:szCs w:val="23"/>
                <w:lang w:val="cs-CZ"/>
              </w:rPr>
              <w:t xml:space="preserve">Ing. Ivo </w:t>
            </w:r>
            <w:proofErr w:type="spellStart"/>
            <w:proofErr w:type="gramStart"/>
            <w:r w:rsidRPr="00A55188">
              <w:rPr>
                <w:rFonts w:ascii="Arial" w:hAnsi="Arial" w:cs="Arial"/>
                <w:sz w:val="23"/>
                <w:szCs w:val="23"/>
                <w:lang w:val="cs-CZ"/>
              </w:rPr>
              <w:t>Lukeš,CSc</w:t>
            </w:r>
            <w:proofErr w:type="spellEnd"/>
            <w:r w:rsidRPr="00A55188">
              <w:rPr>
                <w:rFonts w:ascii="Arial" w:hAnsi="Arial" w:cs="Arial"/>
                <w:sz w:val="23"/>
                <w:szCs w:val="23"/>
                <w:lang w:val="cs-CZ"/>
              </w:rPr>
              <w:t>.</w:t>
            </w:r>
            <w:proofErr w:type="gramEnd"/>
            <w:r w:rsidRPr="00A55188">
              <w:rPr>
                <w:rFonts w:ascii="Arial" w:hAnsi="Arial" w:cs="Arial"/>
                <w:sz w:val="23"/>
                <w:szCs w:val="23"/>
                <w:lang w:val="cs-CZ"/>
              </w:rPr>
              <w:t xml:space="preserve"> a Jan Podlipný</w:t>
            </w:r>
            <w:r w:rsidR="007157D9" w:rsidRPr="00A55188">
              <w:rPr>
                <w:rFonts w:ascii="Arial" w:hAnsi="Arial" w:cs="Arial"/>
                <w:sz w:val="23"/>
                <w:szCs w:val="23"/>
                <w:lang w:val="cs-CZ"/>
              </w:rPr>
              <w:t xml:space="preserve"> </w:t>
            </w:r>
          </w:p>
          <w:p w14:paraId="75136AE6" w14:textId="1B152344" w:rsidR="00A51741" w:rsidRPr="00415B16" w:rsidRDefault="00A55188"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prokuristé společnosti</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44999BE7" w14:textId="77777777" w:rsidR="00A96A6E" w:rsidRDefault="00A96A6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8CB5E88" w14:textId="77777777" w:rsidR="00A96A6E" w:rsidRPr="00914BFE" w:rsidRDefault="00A96A6E" w:rsidP="00A96A6E">
      <w:pPr>
        <w:autoSpaceDE w:val="0"/>
        <w:autoSpaceDN w:val="0"/>
        <w:adjustRightInd w:val="0"/>
        <w:spacing w:after="120"/>
        <w:jc w:val="center"/>
        <w:rPr>
          <w:rFonts w:cs="Calibri"/>
          <w:b/>
          <w:sz w:val="28"/>
          <w:szCs w:val="28"/>
          <w:u w:val="single"/>
        </w:rPr>
      </w:pPr>
      <w:r w:rsidRPr="00914BFE">
        <w:rPr>
          <w:rFonts w:cs="Calibri"/>
          <w:b/>
          <w:sz w:val="28"/>
          <w:szCs w:val="28"/>
          <w:u w:val="single"/>
        </w:rPr>
        <w:t>TECHNICKÁ SPECIFIKACE</w:t>
      </w:r>
    </w:p>
    <w:p w14:paraId="5CF674BA" w14:textId="77777777" w:rsidR="00A96A6E" w:rsidRDefault="00A96A6E" w:rsidP="00A96A6E">
      <w:pPr>
        <w:autoSpaceDE w:val="0"/>
        <w:autoSpaceDN w:val="0"/>
        <w:adjustRightInd w:val="0"/>
        <w:spacing w:after="120"/>
        <w:jc w:val="center"/>
        <w:rPr>
          <w:rFonts w:cs="Calibri"/>
          <w:b/>
        </w:rPr>
      </w:pPr>
    </w:p>
    <w:p w14:paraId="75E8DDEE" w14:textId="77777777" w:rsidR="00A96A6E" w:rsidRPr="00BF3761" w:rsidRDefault="00A96A6E" w:rsidP="00A96A6E">
      <w:pPr>
        <w:autoSpaceDE w:val="0"/>
        <w:autoSpaceDN w:val="0"/>
        <w:adjustRightInd w:val="0"/>
        <w:spacing w:after="120"/>
        <w:jc w:val="center"/>
        <w:rPr>
          <w:rFonts w:cs="Calibri"/>
          <w:b/>
          <w:bCs/>
        </w:rPr>
      </w:pPr>
      <w:r>
        <w:rPr>
          <w:rFonts w:cs="Calibri"/>
          <w:b/>
        </w:rPr>
        <w:t xml:space="preserve">Technický popis </w:t>
      </w:r>
      <w:r w:rsidRPr="00BF3761">
        <w:rPr>
          <w:rFonts w:cs="Calibri"/>
          <w:b/>
        </w:rPr>
        <w:t xml:space="preserve"> </w:t>
      </w:r>
      <w:r>
        <w:rPr>
          <w:rFonts w:cs="Calibri"/>
          <w:b/>
        </w:rPr>
        <w:t xml:space="preserve">- </w:t>
      </w:r>
      <w:r w:rsidRPr="00BA73B7">
        <w:rPr>
          <w:rFonts w:cs="Calibri"/>
          <w:b/>
        </w:rPr>
        <w:t>barevná digitální kamera pro analýzu mikroskopického obrazu</w:t>
      </w:r>
    </w:p>
    <w:p w14:paraId="0196F5EA" w14:textId="77777777" w:rsidR="00A96A6E" w:rsidRPr="00BF3761" w:rsidRDefault="00A96A6E" w:rsidP="00A96A6E">
      <w:pPr>
        <w:spacing w:after="120"/>
        <w:rPr>
          <w:rFonts w:cs="Calibri"/>
          <w:noProof/>
        </w:rPr>
      </w:pPr>
    </w:p>
    <w:p w14:paraId="1764CEA1" w14:textId="77777777" w:rsidR="00A96A6E" w:rsidRPr="00BF3761" w:rsidRDefault="00A96A6E" w:rsidP="00A96A6E">
      <w:pPr>
        <w:spacing w:after="120"/>
        <w:rPr>
          <w:rFonts w:cs="Calibri"/>
          <w:b/>
        </w:rPr>
      </w:pPr>
      <w:r w:rsidRPr="00BF3761">
        <w:rPr>
          <w:rFonts w:cs="Calibri"/>
          <w:b/>
        </w:rPr>
        <w:t xml:space="preserve">KAMERA </w:t>
      </w:r>
    </w:p>
    <w:p w14:paraId="1157A7F2" w14:textId="77777777" w:rsidR="00A96A6E" w:rsidRPr="00BF3761" w:rsidRDefault="00A96A6E" w:rsidP="00A96A6E">
      <w:pPr>
        <w:numPr>
          <w:ilvl w:val="0"/>
          <w:numId w:val="27"/>
        </w:numPr>
        <w:spacing w:after="120" w:line="240" w:lineRule="auto"/>
        <w:rPr>
          <w:rFonts w:cs="Calibri"/>
        </w:rPr>
      </w:pPr>
      <w:r w:rsidRPr="00BF3761">
        <w:rPr>
          <w:rFonts w:cs="Calibri"/>
        </w:rPr>
        <w:t xml:space="preserve">digitální barevná chlazená kamera s velmi vysokou citlivostí </w:t>
      </w:r>
    </w:p>
    <w:p w14:paraId="6AD2A965" w14:textId="77777777" w:rsidR="00A96A6E" w:rsidRPr="00BF3761" w:rsidRDefault="00A96A6E" w:rsidP="00A96A6E">
      <w:pPr>
        <w:numPr>
          <w:ilvl w:val="0"/>
          <w:numId w:val="27"/>
        </w:numPr>
        <w:spacing w:after="120" w:line="240" w:lineRule="auto"/>
        <w:rPr>
          <w:rFonts w:cs="Calibri"/>
        </w:rPr>
      </w:pPr>
      <w:r w:rsidRPr="00BF3761">
        <w:rPr>
          <w:rFonts w:cs="Calibri"/>
        </w:rPr>
        <w:t xml:space="preserve">rozlišení snímků 20 </w:t>
      </w:r>
      <w:proofErr w:type="spellStart"/>
      <w:r w:rsidRPr="00BF3761">
        <w:rPr>
          <w:rFonts w:cs="Calibri"/>
        </w:rPr>
        <w:t>Mpix</w:t>
      </w:r>
      <w:proofErr w:type="spellEnd"/>
      <w:r>
        <w:rPr>
          <w:rFonts w:cs="Calibri"/>
        </w:rPr>
        <w:t xml:space="preserve"> (</w:t>
      </w:r>
      <w:r w:rsidRPr="00BF3761">
        <w:rPr>
          <w:rFonts w:cs="Calibri"/>
        </w:rPr>
        <w:t>5760x3600</w:t>
      </w:r>
      <w:r>
        <w:rPr>
          <w:rFonts w:cs="Calibri"/>
        </w:rPr>
        <w:t>)</w:t>
      </w:r>
      <w:r w:rsidRPr="00BF3761">
        <w:rPr>
          <w:rFonts w:cs="Calibri"/>
        </w:rPr>
        <w:t xml:space="preserve"> – pro detailní záběry velmi malých struktur</w:t>
      </w:r>
    </w:p>
    <w:p w14:paraId="2EB96BE9" w14:textId="77777777" w:rsidR="00A96A6E" w:rsidRPr="00BF3761" w:rsidRDefault="00A96A6E" w:rsidP="00A96A6E">
      <w:pPr>
        <w:numPr>
          <w:ilvl w:val="0"/>
          <w:numId w:val="27"/>
        </w:numPr>
        <w:spacing w:after="120" w:line="240" w:lineRule="auto"/>
        <w:rPr>
          <w:rFonts w:cs="Calibri"/>
        </w:rPr>
      </w:pPr>
      <w:r w:rsidRPr="00BF3761">
        <w:rPr>
          <w:rFonts w:cs="Calibri"/>
        </w:rPr>
        <w:t xml:space="preserve">snímací </w:t>
      </w:r>
      <w:r>
        <w:rPr>
          <w:rFonts w:cs="Calibri"/>
        </w:rPr>
        <w:t>prvek CMOS s rozlišením</w:t>
      </w:r>
      <w:r w:rsidRPr="00BF3761">
        <w:rPr>
          <w:rFonts w:cs="Calibri"/>
        </w:rPr>
        <w:t xml:space="preserve"> 2,3 </w:t>
      </w:r>
      <w:proofErr w:type="spellStart"/>
      <w:r w:rsidRPr="00BF3761">
        <w:rPr>
          <w:rFonts w:cs="Calibri"/>
        </w:rPr>
        <w:t>Mpix</w:t>
      </w:r>
      <w:proofErr w:type="spellEnd"/>
      <w:r w:rsidRPr="00BF3761">
        <w:rPr>
          <w:rFonts w:cs="Calibri"/>
        </w:rPr>
        <w:t xml:space="preserve"> s uhlopříčkou  1/1,2“ – CMOS pro vysokou přenosovou rychlost, velká úhlopříčka pro záběr co největší části zorného pole</w:t>
      </w:r>
    </w:p>
    <w:p w14:paraId="1A6D8E35" w14:textId="77777777" w:rsidR="00A96A6E" w:rsidRPr="00BF3761" w:rsidRDefault="00A96A6E" w:rsidP="00A96A6E">
      <w:pPr>
        <w:numPr>
          <w:ilvl w:val="0"/>
          <w:numId w:val="27"/>
        </w:numPr>
        <w:spacing w:after="120" w:line="240" w:lineRule="auto"/>
        <w:rPr>
          <w:rFonts w:cs="Calibri"/>
        </w:rPr>
      </w:pPr>
      <w:r w:rsidRPr="00BF3761">
        <w:rPr>
          <w:rFonts w:cs="Calibri"/>
        </w:rPr>
        <w:t xml:space="preserve">Termoelektrické chlazení snímacího prvku </w:t>
      </w:r>
      <w:r>
        <w:rPr>
          <w:rFonts w:cs="Calibri"/>
        </w:rPr>
        <w:t>(</w:t>
      </w:r>
      <w:proofErr w:type="spellStart"/>
      <w:r>
        <w:rPr>
          <w:rFonts w:cs="Calibri"/>
        </w:rPr>
        <w:t>Peltierův</w:t>
      </w:r>
      <w:proofErr w:type="spellEnd"/>
      <w:r>
        <w:rPr>
          <w:rFonts w:cs="Calibri"/>
        </w:rPr>
        <w:t xml:space="preserve"> článek) o</w:t>
      </w:r>
      <w:r w:rsidRPr="00BF3761">
        <w:rPr>
          <w:rFonts w:cs="Calibri"/>
        </w:rPr>
        <w:t xml:space="preserve">  10°C pod teplotu okolí – zmenšení šumu v obraze, zvýšení kvality obrazu</w:t>
      </w:r>
    </w:p>
    <w:p w14:paraId="77F54272" w14:textId="77777777" w:rsidR="00A96A6E" w:rsidRPr="00BF3761" w:rsidRDefault="00A96A6E" w:rsidP="00A96A6E">
      <w:pPr>
        <w:numPr>
          <w:ilvl w:val="0"/>
          <w:numId w:val="27"/>
        </w:numPr>
        <w:spacing w:after="120" w:line="240" w:lineRule="auto"/>
        <w:rPr>
          <w:rFonts w:cs="Calibri"/>
        </w:rPr>
      </w:pPr>
      <w:r w:rsidRPr="00BF3761">
        <w:rPr>
          <w:rFonts w:cs="Calibri"/>
        </w:rPr>
        <w:t xml:space="preserve">Velikost </w:t>
      </w:r>
      <w:proofErr w:type="gramStart"/>
      <w:r w:rsidRPr="00BF3761">
        <w:rPr>
          <w:rFonts w:cs="Calibri"/>
        </w:rPr>
        <w:t>pixelu</w:t>
      </w:r>
      <w:r>
        <w:rPr>
          <w:rFonts w:cs="Calibri"/>
        </w:rPr>
        <w:t xml:space="preserve"> </w:t>
      </w:r>
      <w:r w:rsidRPr="00BF3761">
        <w:rPr>
          <w:rFonts w:cs="Calibri"/>
        </w:rPr>
        <w:t xml:space="preserve"> 5,86</w:t>
      </w:r>
      <w:proofErr w:type="gramEnd"/>
      <w:r w:rsidRPr="00BF3761">
        <w:rPr>
          <w:rFonts w:cs="Calibri"/>
        </w:rPr>
        <w:t xml:space="preserve"> x 5,86 µm – velké pixely pro vysokou citlivost/rychlé snímání</w:t>
      </w:r>
    </w:p>
    <w:p w14:paraId="1702FC4A" w14:textId="77777777" w:rsidR="00A96A6E" w:rsidRPr="00BF3761" w:rsidRDefault="00A96A6E" w:rsidP="00A96A6E">
      <w:pPr>
        <w:numPr>
          <w:ilvl w:val="0"/>
          <w:numId w:val="27"/>
        </w:numPr>
        <w:spacing w:after="120" w:line="240" w:lineRule="auto"/>
        <w:rPr>
          <w:rFonts w:cs="Calibri"/>
        </w:rPr>
      </w:pPr>
      <w:r w:rsidRPr="00BF3761">
        <w:rPr>
          <w:rFonts w:cs="Calibri"/>
        </w:rPr>
        <w:t xml:space="preserve">živý obraz s rozlišením 1920 x 1080 </w:t>
      </w:r>
      <w:proofErr w:type="spellStart"/>
      <w:r>
        <w:rPr>
          <w:rFonts w:cs="Calibri"/>
        </w:rPr>
        <w:t>pix</w:t>
      </w:r>
      <w:proofErr w:type="spellEnd"/>
      <w:r>
        <w:rPr>
          <w:rFonts w:cs="Calibri"/>
        </w:rPr>
        <w:t xml:space="preserve"> (Full HD) při </w:t>
      </w:r>
      <w:proofErr w:type="gramStart"/>
      <w:r>
        <w:rPr>
          <w:rFonts w:cs="Calibri"/>
        </w:rPr>
        <w:t xml:space="preserve">frekvenci </w:t>
      </w:r>
      <w:r w:rsidRPr="00BF3761">
        <w:rPr>
          <w:rFonts w:cs="Calibri"/>
        </w:rPr>
        <w:t xml:space="preserve"> 60</w:t>
      </w:r>
      <w:proofErr w:type="gramEnd"/>
      <w:r w:rsidRPr="00BF3761">
        <w:rPr>
          <w:rFonts w:cs="Calibri"/>
        </w:rPr>
        <w:t xml:space="preserve"> snímků/s – pro plynulé zobrazení promítaného obrazu na Full HD zařízeních (běžný standard)</w:t>
      </w:r>
    </w:p>
    <w:p w14:paraId="68955382" w14:textId="77777777" w:rsidR="00A96A6E" w:rsidRPr="00BF3761" w:rsidRDefault="00A96A6E" w:rsidP="00A96A6E">
      <w:pPr>
        <w:numPr>
          <w:ilvl w:val="0"/>
          <w:numId w:val="27"/>
        </w:numPr>
        <w:spacing w:after="120" w:line="240" w:lineRule="auto"/>
        <w:rPr>
          <w:rFonts w:cs="Calibri"/>
        </w:rPr>
      </w:pPr>
      <w:r w:rsidRPr="00BF3761">
        <w:rPr>
          <w:rFonts w:cs="Calibri"/>
        </w:rPr>
        <w:t xml:space="preserve">formáty </w:t>
      </w:r>
      <w:proofErr w:type="gramStart"/>
      <w:r w:rsidRPr="00BF3761">
        <w:rPr>
          <w:rFonts w:cs="Calibri"/>
        </w:rPr>
        <w:t>snímků  16:10</w:t>
      </w:r>
      <w:proofErr w:type="gramEnd"/>
      <w:r w:rsidRPr="00BF3761">
        <w:rPr>
          <w:rFonts w:cs="Calibri"/>
        </w:rPr>
        <w:t>, 16:9 a 4:3 – pohodlné nastavení pro široké spektrum aplikací</w:t>
      </w:r>
    </w:p>
    <w:p w14:paraId="43B19E02" w14:textId="77777777" w:rsidR="00A96A6E" w:rsidRPr="00BF3761" w:rsidRDefault="00A96A6E" w:rsidP="00A96A6E">
      <w:pPr>
        <w:numPr>
          <w:ilvl w:val="0"/>
          <w:numId w:val="27"/>
        </w:numPr>
        <w:spacing w:after="120" w:line="240" w:lineRule="auto"/>
        <w:rPr>
          <w:rFonts w:cs="Calibri"/>
        </w:rPr>
      </w:pPr>
      <w:r w:rsidRPr="00BF3761">
        <w:rPr>
          <w:rFonts w:cs="Calibri"/>
        </w:rPr>
        <w:t xml:space="preserve">Technologie </w:t>
      </w:r>
      <w:proofErr w:type="spellStart"/>
      <w:r w:rsidRPr="00BF3761">
        <w:rPr>
          <w:rFonts w:cs="Calibri"/>
        </w:rPr>
        <w:t>piezo</w:t>
      </w:r>
      <w:proofErr w:type="spellEnd"/>
      <w:r w:rsidRPr="00BF3761">
        <w:rPr>
          <w:rFonts w:cs="Calibri"/>
        </w:rPr>
        <w:t xml:space="preserve">-shift – </w:t>
      </w:r>
      <w:r>
        <w:rPr>
          <w:rFonts w:cs="Calibri"/>
        </w:rPr>
        <w:t xml:space="preserve">rozlišení výsledných snímků </w:t>
      </w:r>
      <w:r w:rsidRPr="00BF3761">
        <w:rPr>
          <w:rFonts w:cs="Calibri"/>
        </w:rPr>
        <w:t xml:space="preserve"> 5760x3600 – dosažení vysokého rozlišení výsledných snímků při zachování maximální citlivosti </w:t>
      </w:r>
      <w:proofErr w:type="gramStart"/>
      <w:r w:rsidRPr="00BF3761">
        <w:rPr>
          <w:rFonts w:cs="Calibri"/>
        </w:rPr>
        <w:t>kamery(velkých</w:t>
      </w:r>
      <w:proofErr w:type="gramEnd"/>
      <w:r w:rsidRPr="00BF3761">
        <w:rPr>
          <w:rFonts w:cs="Calibri"/>
        </w:rPr>
        <w:t xml:space="preserve"> pixelů)</w:t>
      </w:r>
    </w:p>
    <w:p w14:paraId="10078F44" w14:textId="77777777" w:rsidR="00A96A6E" w:rsidRPr="00BF3761" w:rsidRDefault="00A96A6E" w:rsidP="00A96A6E">
      <w:pPr>
        <w:numPr>
          <w:ilvl w:val="0"/>
          <w:numId w:val="27"/>
        </w:numPr>
        <w:spacing w:after="120" w:line="240" w:lineRule="auto"/>
        <w:rPr>
          <w:rFonts w:cs="Calibri"/>
        </w:rPr>
      </w:pPr>
      <w:r w:rsidRPr="00BF3761">
        <w:rPr>
          <w:rFonts w:cs="Calibri"/>
        </w:rPr>
        <w:t xml:space="preserve">Rozsah citlivosti </w:t>
      </w:r>
      <w:r>
        <w:rPr>
          <w:rFonts w:cs="Calibri"/>
        </w:rPr>
        <w:t xml:space="preserve">ekvivalent </w:t>
      </w:r>
      <w:proofErr w:type="gramStart"/>
      <w:r w:rsidRPr="00BF3761">
        <w:rPr>
          <w:rFonts w:cs="Calibri"/>
        </w:rPr>
        <w:t>ISO  200</w:t>
      </w:r>
      <w:proofErr w:type="gramEnd"/>
      <w:r w:rsidRPr="00BF3761">
        <w:rPr>
          <w:rFonts w:cs="Calibri"/>
        </w:rPr>
        <w:t xml:space="preserve"> až 6400</w:t>
      </w:r>
    </w:p>
    <w:p w14:paraId="0D0FE3B2" w14:textId="77777777" w:rsidR="00A96A6E" w:rsidRPr="00BF3761" w:rsidRDefault="00A96A6E" w:rsidP="00A96A6E">
      <w:pPr>
        <w:numPr>
          <w:ilvl w:val="0"/>
          <w:numId w:val="27"/>
        </w:numPr>
        <w:spacing w:after="120" w:line="240" w:lineRule="auto"/>
        <w:rPr>
          <w:rFonts w:cs="Calibri"/>
        </w:rPr>
      </w:pPr>
      <w:r w:rsidRPr="00BF3761">
        <w:rPr>
          <w:rFonts w:cs="Calibri"/>
        </w:rPr>
        <w:t>12 bit A/D převodník – pro zachycení maximálního množství intenzitních rozdílů v obraze</w:t>
      </w:r>
    </w:p>
    <w:p w14:paraId="359EDBC9" w14:textId="77777777" w:rsidR="00A96A6E" w:rsidRPr="00BF3761" w:rsidRDefault="00A96A6E" w:rsidP="00A96A6E">
      <w:pPr>
        <w:numPr>
          <w:ilvl w:val="0"/>
          <w:numId w:val="27"/>
        </w:numPr>
        <w:spacing w:after="120" w:line="240" w:lineRule="auto"/>
        <w:rPr>
          <w:rFonts w:cs="Calibri"/>
        </w:rPr>
      </w:pPr>
      <w:r w:rsidRPr="00BF3761">
        <w:rPr>
          <w:rFonts w:cs="Calibri"/>
        </w:rPr>
        <w:t>3CMOS mód – pro maximální věrnost barevného podání (snímání modré, zelené a červené složky obrazu zvlášť</w:t>
      </w:r>
      <w:r>
        <w:rPr>
          <w:rFonts w:cs="Calibri"/>
        </w:rPr>
        <w:t xml:space="preserve"> s pokrytím celého zorného pole kamery</w:t>
      </w:r>
      <w:r w:rsidRPr="00BF3761">
        <w:rPr>
          <w:rFonts w:cs="Calibri"/>
        </w:rPr>
        <w:t>)</w:t>
      </w:r>
    </w:p>
    <w:p w14:paraId="2A6289BC" w14:textId="77777777" w:rsidR="00A96A6E" w:rsidRPr="00BF3761" w:rsidRDefault="00A96A6E" w:rsidP="00A96A6E">
      <w:pPr>
        <w:numPr>
          <w:ilvl w:val="0"/>
          <w:numId w:val="27"/>
        </w:numPr>
        <w:spacing w:after="120" w:line="240" w:lineRule="auto"/>
        <w:rPr>
          <w:rFonts w:cs="Calibri"/>
        </w:rPr>
      </w:pPr>
      <w:r w:rsidRPr="00BF3761">
        <w:rPr>
          <w:rFonts w:cs="Calibri"/>
        </w:rPr>
        <w:t>Rozsah expoziční</w:t>
      </w:r>
      <w:r>
        <w:rPr>
          <w:rFonts w:cs="Calibri"/>
        </w:rPr>
        <w:t xml:space="preserve">ch časů </w:t>
      </w:r>
      <w:r w:rsidRPr="00BF3761">
        <w:rPr>
          <w:rFonts w:cs="Calibri"/>
        </w:rPr>
        <w:t xml:space="preserve"> 40µs až 60s – pokrytí širokého spektra preparátů a světelných podmínek </w:t>
      </w:r>
    </w:p>
    <w:p w14:paraId="214AB15D" w14:textId="77777777" w:rsidR="00A96A6E" w:rsidRPr="00BF3761" w:rsidRDefault="00A96A6E" w:rsidP="00A96A6E">
      <w:pPr>
        <w:numPr>
          <w:ilvl w:val="0"/>
          <w:numId w:val="27"/>
        </w:numPr>
        <w:spacing w:after="120" w:line="240" w:lineRule="auto"/>
        <w:rPr>
          <w:rFonts w:cs="Calibri"/>
        </w:rPr>
      </w:pPr>
      <w:proofErr w:type="spellStart"/>
      <w:r w:rsidRPr="00BF3761">
        <w:rPr>
          <w:rFonts w:cs="Calibri"/>
        </w:rPr>
        <w:t>Binning</w:t>
      </w:r>
      <w:proofErr w:type="spellEnd"/>
      <w:r w:rsidRPr="00BF3761">
        <w:rPr>
          <w:rFonts w:cs="Calibri"/>
        </w:rPr>
        <w:t xml:space="preserve">  2x2 – zvýšení citlivosti kamery</w:t>
      </w:r>
    </w:p>
    <w:p w14:paraId="4982FBE0" w14:textId="77777777" w:rsidR="00A96A6E" w:rsidRPr="00BF3761" w:rsidRDefault="00A96A6E" w:rsidP="00A96A6E">
      <w:pPr>
        <w:numPr>
          <w:ilvl w:val="0"/>
          <w:numId w:val="27"/>
        </w:numPr>
        <w:spacing w:after="120" w:line="240" w:lineRule="auto"/>
        <w:rPr>
          <w:rFonts w:cs="Calibri"/>
        </w:rPr>
      </w:pPr>
      <w:proofErr w:type="spellStart"/>
      <w:r w:rsidRPr="00BF3761">
        <w:rPr>
          <w:rFonts w:cs="Calibri"/>
        </w:rPr>
        <w:t>PCIe</w:t>
      </w:r>
      <w:proofErr w:type="spellEnd"/>
      <w:r w:rsidRPr="00BF3761">
        <w:rPr>
          <w:rFonts w:cs="Calibri"/>
        </w:rPr>
        <w:t xml:space="preserve"> karta pro komunikaci s řídícím PC – vysokorychlostní stabilní rozhraní</w:t>
      </w:r>
    </w:p>
    <w:p w14:paraId="410597F7" w14:textId="77777777" w:rsidR="00A96A6E" w:rsidRPr="00BF3761" w:rsidRDefault="00A96A6E" w:rsidP="00A96A6E">
      <w:pPr>
        <w:numPr>
          <w:ilvl w:val="0"/>
          <w:numId w:val="27"/>
        </w:numPr>
        <w:spacing w:after="120" w:line="240" w:lineRule="auto"/>
        <w:rPr>
          <w:rFonts w:cs="Calibri"/>
        </w:rPr>
      </w:pPr>
      <w:r w:rsidRPr="00BF3761">
        <w:rPr>
          <w:rFonts w:cs="Calibri"/>
        </w:rPr>
        <w:t>C-závit pro připojení k mikroskopu – standardní připojení kamery, možnost snadno přemístit kameru na jiný mikroskop v laboratoři</w:t>
      </w:r>
    </w:p>
    <w:p w14:paraId="0EA3C589" w14:textId="77777777" w:rsidR="00A96A6E" w:rsidRPr="00BF3761" w:rsidRDefault="00A96A6E" w:rsidP="00A96A6E">
      <w:pPr>
        <w:numPr>
          <w:ilvl w:val="0"/>
          <w:numId w:val="27"/>
        </w:numPr>
        <w:spacing w:after="120" w:line="240" w:lineRule="auto"/>
        <w:rPr>
          <w:rFonts w:cs="Calibri"/>
        </w:rPr>
      </w:pPr>
      <w:r w:rsidRPr="00BF3761">
        <w:rPr>
          <w:rFonts w:cs="Calibri"/>
        </w:rPr>
        <w:t>Funkce aktivní redukce šumu – zvýšení kvality živého i nasnímaného obrazu</w:t>
      </w:r>
    </w:p>
    <w:p w14:paraId="3BDDD457" w14:textId="77777777" w:rsidR="00A96A6E" w:rsidRPr="00BF3761" w:rsidRDefault="00A96A6E" w:rsidP="00A96A6E">
      <w:pPr>
        <w:numPr>
          <w:ilvl w:val="0"/>
          <w:numId w:val="27"/>
        </w:numPr>
        <w:spacing w:after="120" w:line="240" w:lineRule="auto"/>
        <w:rPr>
          <w:rFonts w:cs="Calibri"/>
        </w:rPr>
      </w:pPr>
      <w:r w:rsidRPr="00BF3761">
        <w:rPr>
          <w:rFonts w:cs="Calibri"/>
        </w:rPr>
        <w:t>Připojení k mikroskopu přes adaptér bez vložené optiky – eliminace zkreslení obrazu</w:t>
      </w:r>
    </w:p>
    <w:p w14:paraId="4827D097" w14:textId="77777777" w:rsidR="00A96A6E" w:rsidRPr="00A30B31" w:rsidRDefault="00A96A6E" w:rsidP="00A96A6E">
      <w:pPr>
        <w:numPr>
          <w:ilvl w:val="0"/>
          <w:numId w:val="27"/>
        </w:numPr>
        <w:spacing w:after="120" w:line="240" w:lineRule="auto"/>
        <w:rPr>
          <w:rFonts w:cs="Calibri"/>
          <w:b/>
        </w:rPr>
      </w:pPr>
      <w:r w:rsidRPr="00A30B31">
        <w:rPr>
          <w:rFonts w:cs="Calibri"/>
        </w:rPr>
        <w:t>Kompatibilita s Windows 7/8/8.1/10 Professional  64 bit – kompatibilita se všemi  aktuálně podporovanými verzemi operačního systému Windows</w:t>
      </w:r>
    </w:p>
    <w:p w14:paraId="3A7A1988" w14:textId="77777777" w:rsidR="00A96A6E" w:rsidRPr="00A30B31" w:rsidRDefault="00A96A6E" w:rsidP="00A96A6E">
      <w:pPr>
        <w:spacing w:after="120"/>
        <w:ind w:left="142"/>
        <w:rPr>
          <w:rFonts w:cs="Calibri"/>
          <w:b/>
        </w:rPr>
      </w:pPr>
      <w:r w:rsidRPr="00A30B31">
        <w:rPr>
          <w:rFonts w:cs="Calibri"/>
          <w:b/>
        </w:rPr>
        <w:t xml:space="preserve">SOFTWARE </w:t>
      </w:r>
    </w:p>
    <w:p w14:paraId="793246BA" w14:textId="77777777" w:rsidR="00A96A6E" w:rsidRPr="00BF3761" w:rsidRDefault="00A96A6E" w:rsidP="00A96A6E">
      <w:pPr>
        <w:numPr>
          <w:ilvl w:val="0"/>
          <w:numId w:val="28"/>
        </w:numPr>
        <w:spacing w:after="120" w:line="240" w:lineRule="auto"/>
        <w:rPr>
          <w:rFonts w:cs="Calibri"/>
        </w:rPr>
      </w:pPr>
      <w:r w:rsidRPr="00BF3761">
        <w:rPr>
          <w:rFonts w:cs="Calibri"/>
        </w:rPr>
        <w:t>Jedna licence modulárního softwaru pro analýzu obrazu</w:t>
      </w:r>
    </w:p>
    <w:p w14:paraId="18D042FC" w14:textId="77777777" w:rsidR="00A96A6E" w:rsidRPr="00BF3761" w:rsidRDefault="00A96A6E" w:rsidP="00A96A6E">
      <w:pPr>
        <w:numPr>
          <w:ilvl w:val="0"/>
          <w:numId w:val="28"/>
        </w:numPr>
        <w:spacing w:after="120" w:line="240" w:lineRule="auto"/>
        <w:rPr>
          <w:rFonts w:cs="Calibri"/>
        </w:rPr>
      </w:pPr>
      <w:r w:rsidRPr="00BF3761">
        <w:rPr>
          <w:rFonts w:cs="Calibri"/>
        </w:rPr>
        <w:t xml:space="preserve">Flexibilní grafické rozhraní (GUI) </w:t>
      </w:r>
    </w:p>
    <w:p w14:paraId="08A6894E" w14:textId="77777777" w:rsidR="00A96A6E" w:rsidRPr="00BF3761" w:rsidRDefault="00A96A6E" w:rsidP="00A96A6E">
      <w:pPr>
        <w:numPr>
          <w:ilvl w:val="0"/>
          <w:numId w:val="28"/>
        </w:numPr>
        <w:spacing w:after="120" w:line="240" w:lineRule="auto"/>
        <w:rPr>
          <w:rFonts w:cs="Calibri"/>
        </w:rPr>
      </w:pPr>
      <w:r w:rsidRPr="00BF3761">
        <w:rPr>
          <w:rFonts w:cs="Calibri"/>
        </w:rPr>
        <w:t>Plnohodnotné ovládání kamery ve všech režimech snímání:</w:t>
      </w:r>
    </w:p>
    <w:p w14:paraId="77EE1AF2" w14:textId="77777777" w:rsidR="00A96A6E" w:rsidRPr="00BF3761" w:rsidRDefault="00A96A6E" w:rsidP="00A96A6E">
      <w:pPr>
        <w:numPr>
          <w:ilvl w:val="1"/>
          <w:numId w:val="28"/>
        </w:numPr>
        <w:spacing w:after="120" w:line="240" w:lineRule="auto"/>
        <w:rPr>
          <w:rFonts w:cs="Calibri"/>
        </w:rPr>
      </w:pPr>
      <w:r w:rsidRPr="00BF3761">
        <w:rPr>
          <w:rFonts w:cs="Calibri"/>
        </w:rPr>
        <w:t>automatická/manuální expozice</w:t>
      </w:r>
    </w:p>
    <w:p w14:paraId="048CBD2A" w14:textId="77777777" w:rsidR="00A96A6E" w:rsidRPr="00BF3761" w:rsidRDefault="00A96A6E" w:rsidP="00A96A6E">
      <w:pPr>
        <w:numPr>
          <w:ilvl w:val="1"/>
          <w:numId w:val="28"/>
        </w:numPr>
        <w:spacing w:after="120" w:line="240" w:lineRule="auto"/>
        <w:rPr>
          <w:rFonts w:cs="Calibri"/>
        </w:rPr>
      </w:pPr>
      <w:r w:rsidRPr="00BF3761">
        <w:rPr>
          <w:rFonts w:cs="Calibri"/>
        </w:rPr>
        <w:lastRenderedPageBreak/>
        <w:t>časosběrné snímání</w:t>
      </w:r>
    </w:p>
    <w:p w14:paraId="2641A27E" w14:textId="77777777" w:rsidR="00A96A6E" w:rsidRPr="00BF3761" w:rsidRDefault="00A96A6E" w:rsidP="00A96A6E">
      <w:pPr>
        <w:numPr>
          <w:ilvl w:val="1"/>
          <w:numId w:val="28"/>
        </w:numPr>
        <w:spacing w:after="120" w:line="240" w:lineRule="auto"/>
        <w:rPr>
          <w:rFonts w:cs="Calibri"/>
        </w:rPr>
      </w:pPr>
      <w:r w:rsidRPr="00BF3761">
        <w:rPr>
          <w:rFonts w:cs="Calibri"/>
        </w:rPr>
        <w:t>3CMOS mód pro vysokou věrnost barevného podání</w:t>
      </w:r>
    </w:p>
    <w:p w14:paraId="3F037206" w14:textId="77777777" w:rsidR="00A96A6E" w:rsidRPr="00BF3761" w:rsidRDefault="00A96A6E" w:rsidP="00A96A6E">
      <w:pPr>
        <w:numPr>
          <w:ilvl w:val="1"/>
          <w:numId w:val="28"/>
        </w:numPr>
        <w:spacing w:after="120" w:line="240" w:lineRule="auto"/>
        <w:rPr>
          <w:rFonts w:cs="Calibri"/>
        </w:rPr>
      </w:pPr>
      <w:r w:rsidRPr="00BF3761">
        <w:rPr>
          <w:rFonts w:cs="Calibri"/>
        </w:rPr>
        <w:t>Nahrávání videosekvencí v AVI formátu</w:t>
      </w:r>
    </w:p>
    <w:p w14:paraId="023A1724" w14:textId="77777777" w:rsidR="00A96A6E" w:rsidRPr="00BF3761" w:rsidRDefault="00A96A6E" w:rsidP="00A96A6E">
      <w:pPr>
        <w:numPr>
          <w:ilvl w:val="0"/>
          <w:numId w:val="28"/>
        </w:numPr>
        <w:spacing w:after="120" w:line="240" w:lineRule="auto"/>
        <w:rPr>
          <w:rFonts w:cs="Calibri"/>
        </w:rPr>
      </w:pPr>
      <w:r w:rsidRPr="00BF3761">
        <w:rPr>
          <w:rFonts w:cs="Calibri"/>
        </w:rPr>
        <w:t>Živý obraz na monitoru PC</w:t>
      </w:r>
    </w:p>
    <w:p w14:paraId="09967415" w14:textId="77777777" w:rsidR="00A96A6E" w:rsidRPr="00BF3761" w:rsidRDefault="00A96A6E" w:rsidP="00A96A6E">
      <w:pPr>
        <w:numPr>
          <w:ilvl w:val="0"/>
          <w:numId w:val="28"/>
        </w:numPr>
        <w:spacing w:after="120" w:line="240" w:lineRule="auto"/>
        <w:rPr>
          <w:rFonts w:cs="Calibri"/>
        </w:rPr>
      </w:pPr>
      <w:r w:rsidRPr="00BF3761">
        <w:rPr>
          <w:rFonts w:cs="Calibri"/>
        </w:rPr>
        <w:t>Porovnání živého obrazu s nasnímaným obrazem vedle sebe</w:t>
      </w:r>
    </w:p>
    <w:p w14:paraId="6BEFFF5A" w14:textId="77777777" w:rsidR="00A96A6E" w:rsidRPr="00BF3761" w:rsidRDefault="00A96A6E" w:rsidP="00A96A6E">
      <w:pPr>
        <w:numPr>
          <w:ilvl w:val="0"/>
          <w:numId w:val="28"/>
        </w:numPr>
        <w:spacing w:after="120" w:line="240" w:lineRule="auto"/>
        <w:rPr>
          <w:rFonts w:cs="Calibri"/>
        </w:rPr>
      </w:pPr>
      <w:r w:rsidRPr="00BF3761">
        <w:rPr>
          <w:rFonts w:cs="Calibri"/>
        </w:rPr>
        <w:t>Automatické rozpoznání aktuálně zařazeného objektivu – eliminace chyby měření v nasnímaném obraze</w:t>
      </w:r>
    </w:p>
    <w:p w14:paraId="71241997" w14:textId="77777777" w:rsidR="00A96A6E" w:rsidRPr="00BF3761" w:rsidRDefault="00A96A6E" w:rsidP="00A96A6E">
      <w:pPr>
        <w:numPr>
          <w:ilvl w:val="0"/>
          <w:numId w:val="28"/>
        </w:numPr>
        <w:spacing w:after="120" w:line="240" w:lineRule="auto"/>
        <w:rPr>
          <w:rFonts w:cs="Calibri"/>
        </w:rPr>
      </w:pPr>
      <w:r w:rsidRPr="00BF3761">
        <w:rPr>
          <w:rFonts w:cs="Calibri"/>
        </w:rPr>
        <w:t>Automatická kalibrace obrazu dle aktuálně zařazeného objektivu, automatické vložení kalibrovaného měřítka – eliminace chyby měření v nasnímaném obraze</w:t>
      </w:r>
    </w:p>
    <w:p w14:paraId="10F6BB28" w14:textId="77777777" w:rsidR="00A96A6E" w:rsidRPr="00BF3761" w:rsidRDefault="00A96A6E" w:rsidP="00A96A6E">
      <w:pPr>
        <w:numPr>
          <w:ilvl w:val="0"/>
          <w:numId w:val="28"/>
        </w:numPr>
        <w:spacing w:after="120" w:line="240" w:lineRule="auto"/>
        <w:rPr>
          <w:rFonts w:cs="Calibri"/>
        </w:rPr>
      </w:pPr>
      <w:r w:rsidRPr="00BF3761">
        <w:rPr>
          <w:rFonts w:cs="Calibri"/>
        </w:rPr>
        <w:t>Základní měření -délek (úsečka, lomená čára), ploch a obvodů (obdélník, mnohoúhelník), úhlů</w:t>
      </w:r>
    </w:p>
    <w:p w14:paraId="6476A666" w14:textId="77777777" w:rsidR="00A96A6E" w:rsidRPr="00BF3761" w:rsidRDefault="00A96A6E" w:rsidP="00A96A6E">
      <w:pPr>
        <w:numPr>
          <w:ilvl w:val="0"/>
          <w:numId w:val="28"/>
        </w:numPr>
        <w:spacing w:after="120" w:line="240" w:lineRule="auto"/>
        <w:rPr>
          <w:rFonts w:cs="Calibri"/>
        </w:rPr>
      </w:pPr>
      <w:r w:rsidRPr="00BF3761">
        <w:rPr>
          <w:rFonts w:cs="Calibri"/>
        </w:rPr>
        <w:t>Možnost rozšíření prostřednictvím volitelných modulů pro skládání obrazů s velkou hloubkou ostrosti a pro interaktivní manuální sešívání zorných polí</w:t>
      </w:r>
    </w:p>
    <w:p w14:paraId="36DA9216" w14:textId="77777777" w:rsidR="00A96A6E" w:rsidRPr="00BF3761" w:rsidRDefault="00A96A6E" w:rsidP="00A96A6E">
      <w:pPr>
        <w:numPr>
          <w:ilvl w:val="0"/>
          <w:numId w:val="28"/>
        </w:numPr>
        <w:spacing w:after="120" w:line="240" w:lineRule="auto"/>
        <w:rPr>
          <w:rFonts w:cs="Calibri"/>
        </w:rPr>
      </w:pPr>
      <w:r w:rsidRPr="00BF3761">
        <w:rPr>
          <w:rFonts w:cs="Calibri"/>
        </w:rPr>
        <w:t>Kompatibilita s Windows 7/8/8.1/10 Professional  64 bit – kompatibilita se všemi  aktuálně podporovanými verzemi operačního systému Windows</w:t>
      </w:r>
    </w:p>
    <w:p w14:paraId="7A233992" w14:textId="77777777" w:rsidR="00A96A6E" w:rsidRPr="00BF3761" w:rsidRDefault="00A96A6E" w:rsidP="00A96A6E">
      <w:pPr>
        <w:spacing w:after="120"/>
        <w:ind w:left="502"/>
        <w:rPr>
          <w:rFonts w:cs="Calibri"/>
        </w:rPr>
      </w:pPr>
    </w:p>
    <w:p w14:paraId="34647F3D" w14:textId="77777777" w:rsidR="00A96A6E" w:rsidRPr="00BF3761" w:rsidRDefault="00A96A6E" w:rsidP="00A96A6E">
      <w:pPr>
        <w:spacing w:after="120"/>
        <w:rPr>
          <w:rFonts w:cs="Calibri"/>
        </w:rPr>
      </w:pPr>
    </w:p>
    <w:p w14:paraId="0E7221E7" w14:textId="77777777" w:rsidR="00A96A6E" w:rsidRPr="00BF3761" w:rsidRDefault="00A96A6E" w:rsidP="00A96A6E">
      <w:pPr>
        <w:spacing w:after="120"/>
        <w:rPr>
          <w:rFonts w:cs="Calibri"/>
        </w:rPr>
      </w:pPr>
    </w:p>
    <w:p w14:paraId="6EBD21EC" w14:textId="77777777" w:rsidR="00A96A6E" w:rsidRPr="00A96A6E" w:rsidRDefault="00A96A6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A96A6E" w:rsidRPr="00A96A6E"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1241A">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1241A">
      <w:rPr>
        <w:rFonts w:ascii="Arial" w:hAnsi="Arial" w:cs="Arial"/>
        <w:b/>
        <w:bCs/>
        <w:noProof/>
        <w:sz w:val="20"/>
        <w:szCs w:val="20"/>
      </w:rPr>
      <w:t>9</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AE22D7E"/>
    <w:multiLevelType w:val="hybridMultilevel"/>
    <w:tmpl w:val="F5462A2E"/>
    <w:lvl w:ilvl="0" w:tplc="04050005">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0B7C24"/>
    <w:multiLevelType w:val="hybridMultilevel"/>
    <w:tmpl w:val="8CB6BEC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6"/>
  </w:num>
  <w:num w:numId="6">
    <w:abstractNumId w:val="4"/>
  </w:num>
  <w:num w:numId="7">
    <w:abstractNumId w:val="18"/>
  </w:num>
  <w:num w:numId="8">
    <w:abstractNumId w:val="24"/>
  </w:num>
  <w:num w:numId="9">
    <w:abstractNumId w:val="12"/>
  </w:num>
  <w:num w:numId="10">
    <w:abstractNumId w:val="11"/>
  </w:num>
  <w:num w:numId="11">
    <w:abstractNumId w:val="9"/>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53DAE"/>
    <w:rsid w:val="00063C28"/>
    <w:rsid w:val="00064EF8"/>
    <w:rsid w:val="000746D0"/>
    <w:rsid w:val="00082797"/>
    <w:rsid w:val="00082B4B"/>
    <w:rsid w:val="00085714"/>
    <w:rsid w:val="00085E6F"/>
    <w:rsid w:val="00090201"/>
    <w:rsid w:val="00095F81"/>
    <w:rsid w:val="000A39C0"/>
    <w:rsid w:val="000B1AE0"/>
    <w:rsid w:val="000B3DB4"/>
    <w:rsid w:val="000B5BF7"/>
    <w:rsid w:val="000B5E9D"/>
    <w:rsid w:val="000C21E4"/>
    <w:rsid w:val="000C5A3D"/>
    <w:rsid w:val="000C69B9"/>
    <w:rsid w:val="000C793B"/>
    <w:rsid w:val="000D0498"/>
    <w:rsid w:val="000F4C59"/>
    <w:rsid w:val="00112C64"/>
    <w:rsid w:val="00113B40"/>
    <w:rsid w:val="001254C1"/>
    <w:rsid w:val="00130E87"/>
    <w:rsid w:val="001341A7"/>
    <w:rsid w:val="00134BC1"/>
    <w:rsid w:val="00142BD2"/>
    <w:rsid w:val="001470F0"/>
    <w:rsid w:val="0014717B"/>
    <w:rsid w:val="00154F85"/>
    <w:rsid w:val="001713A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23FC2"/>
    <w:rsid w:val="002373A7"/>
    <w:rsid w:val="00243FE4"/>
    <w:rsid w:val="00250E90"/>
    <w:rsid w:val="00250F85"/>
    <w:rsid w:val="0025204E"/>
    <w:rsid w:val="0025616B"/>
    <w:rsid w:val="002575A6"/>
    <w:rsid w:val="002812F7"/>
    <w:rsid w:val="002834BC"/>
    <w:rsid w:val="00283E98"/>
    <w:rsid w:val="00287CC9"/>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2269"/>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546D"/>
    <w:rsid w:val="006260B6"/>
    <w:rsid w:val="00626A1F"/>
    <w:rsid w:val="00633149"/>
    <w:rsid w:val="006369BD"/>
    <w:rsid w:val="006412CC"/>
    <w:rsid w:val="00642628"/>
    <w:rsid w:val="00642C53"/>
    <w:rsid w:val="006550BB"/>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6353B"/>
    <w:rsid w:val="00775695"/>
    <w:rsid w:val="007760D9"/>
    <w:rsid w:val="00777A00"/>
    <w:rsid w:val="00787C20"/>
    <w:rsid w:val="00794661"/>
    <w:rsid w:val="007A70F3"/>
    <w:rsid w:val="007C2A6B"/>
    <w:rsid w:val="007C7279"/>
    <w:rsid w:val="007D3EE5"/>
    <w:rsid w:val="007D7528"/>
    <w:rsid w:val="007E04AC"/>
    <w:rsid w:val="007E04EC"/>
    <w:rsid w:val="007E0700"/>
    <w:rsid w:val="007E5FA1"/>
    <w:rsid w:val="007F342E"/>
    <w:rsid w:val="00802C99"/>
    <w:rsid w:val="008033A5"/>
    <w:rsid w:val="00807207"/>
    <w:rsid w:val="0081241A"/>
    <w:rsid w:val="00821D5C"/>
    <w:rsid w:val="008338EF"/>
    <w:rsid w:val="00842E4D"/>
    <w:rsid w:val="00842E7D"/>
    <w:rsid w:val="008478CC"/>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55188"/>
    <w:rsid w:val="00A71BE8"/>
    <w:rsid w:val="00A739A7"/>
    <w:rsid w:val="00A73C62"/>
    <w:rsid w:val="00A74BD6"/>
    <w:rsid w:val="00A75857"/>
    <w:rsid w:val="00A92F5B"/>
    <w:rsid w:val="00A9354F"/>
    <w:rsid w:val="00A937E1"/>
    <w:rsid w:val="00A96A6E"/>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D0D2D"/>
    <w:rsid w:val="00BE2371"/>
    <w:rsid w:val="00BF5838"/>
    <w:rsid w:val="00BF65B9"/>
    <w:rsid w:val="00BF6761"/>
    <w:rsid w:val="00BF750F"/>
    <w:rsid w:val="00C006A4"/>
    <w:rsid w:val="00C142B5"/>
    <w:rsid w:val="00C2727E"/>
    <w:rsid w:val="00C27F0F"/>
    <w:rsid w:val="00C342FE"/>
    <w:rsid w:val="00C34651"/>
    <w:rsid w:val="00C40168"/>
    <w:rsid w:val="00C61AD5"/>
    <w:rsid w:val="00C61C6C"/>
    <w:rsid w:val="00C65D56"/>
    <w:rsid w:val="00C7138F"/>
    <w:rsid w:val="00C73746"/>
    <w:rsid w:val="00C90967"/>
    <w:rsid w:val="00C970BF"/>
    <w:rsid w:val="00C978A8"/>
    <w:rsid w:val="00CA2D33"/>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C1F9F"/>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2DWAXVAW3MHF-1529-30</_dlc_DocId>
    <_dlc_DocIdUrl xmlns="a7e37686-00e6-405d-9032-d05dd3ba55a9">
      <Url>http://vis/c012/WebVZ/_layouts/15/DocIdRedir.aspx?ID=2DWAXVAW3MHF-1529-30</Url>
      <Description>2DWAXVAW3MHF-1529-30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68BFC1920D154D8EC71B3632E25282" ma:contentTypeVersion="0" ma:contentTypeDescription="Vytvoří nový dokument" ma:contentTypeScope="" ma:versionID="536f62c8f0f3e0570c6eadeb58635ac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75193648-9B83-4D60-8C33-CE2CC3A8917C}">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7EFBE4A1-5F20-4E5F-8FA2-0FD59A2D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6B0A4F-A26F-4C1C-AE8D-E4327588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3031</Words>
  <Characters>17885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2018-08-28T05:59:00Z</cp:lastPrinted>
  <dcterms:created xsi:type="dcterms:W3CDTF">2018-09-05T10:34:00Z</dcterms:created>
  <dcterms:modified xsi:type="dcterms:W3CDTF">2018-09-05T10:36:00Z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0x0101003668BFC1920D154D8EC71B3632E25282</vt:lpwstr>
  </property>
  <property fmtid="{D5CDD505-2E9C-101B-9397-08002B2CF9AE}" pid="3" name="_dlc_DocIdItemGuid">
    <vt:lpwstr>376034bd-65a5-4759-a199-ee6b104843a2</vt:lpwstr>
  </property>
</Properties>
</file>