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AD" w:rsidRPr="00583D6F" w:rsidRDefault="00FB4CAD" w:rsidP="00FB4CAD">
      <w:pPr>
        <w:pStyle w:val="Nadpis1"/>
        <w:rPr>
          <w:rFonts w:ascii="Times New Roman" w:hAnsi="Times New Roman"/>
        </w:rPr>
      </w:pPr>
      <w:bookmarkStart w:id="0" w:name="_GoBack"/>
      <w:bookmarkEnd w:id="0"/>
      <w:r w:rsidRPr="00583D6F">
        <w:rPr>
          <w:rFonts w:ascii="Times New Roman" w:hAnsi="Times New Roman"/>
        </w:rPr>
        <w:t xml:space="preserve">K u p n í    s m l o u v a </w:t>
      </w:r>
    </w:p>
    <w:p w:rsidR="00FB4CAD" w:rsidRPr="00583D6F" w:rsidRDefault="00FB4CAD" w:rsidP="00FB4CAD">
      <w:pPr>
        <w:jc w:val="center"/>
        <w:rPr>
          <w:rFonts w:ascii="Times New Roman" w:hAnsi="Times New Roman"/>
          <w:b/>
          <w:sz w:val="32"/>
          <w:szCs w:val="32"/>
          <w:lang w:val="cs-CZ"/>
        </w:rPr>
      </w:pPr>
      <w:r w:rsidRPr="00583D6F">
        <w:rPr>
          <w:rFonts w:ascii="Times New Roman" w:hAnsi="Times New Roman"/>
          <w:b/>
          <w:sz w:val="32"/>
          <w:szCs w:val="32"/>
          <w:lang w:val="cs-CZ"/>
        </w:rPr>
        <w:t xml:space="preserve">Č. </w:t>
      </w:r>
      <w:r w:rsidR="005E7086">
        <w:rPr>
          <w:rFonts w:ascii="Times New Roman" w:hAnsi="Times New Roman"/>
          <w:b/>
          <w:sz w:val="32"/>
          <w:szCs w:val="32"/>
          <w:lang w:val="cs-CZ"/>
        </w:rPr>
        <w:t>OV-11/2018</w:t>
      </w:r>
    </w:p>
    <w:p w:rsidR="00FB4CAD" w:rsidRPr="00583D6F" w:rsidRDefault="00FB4CAD" w:rsidP="00FB4CAD">
      <w:pPr>
        <w:jc w:val="center"/>
        <w:rPr>
          <w:rFonts w:ascii="Times New Roman" w:hAnsi="Times New Roman"/>
          <w:i/>
          <w:sz w:val="22"/>
          <w:szCs w:val="22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i/>
          <w:sz w:val="22"/>
          <w:szCs w:val="22"/>
          <w:lang w:val="cs-CZ"/>
        </w:rPr>
      </w:pPr>
      <w:r w:rsidRPr="00583D6F">
        <w:rPr>
          <w:rFonts w:ascii="Times New Roman" w:hAnsi="Times New Roman"/>
          <w:i/>
          <w:sz w:val="22"/>
          <w:szCs w:val="22"/>
          <w:lang w:val="cs-CZ"/>
        </w:rPr>
        <w:t>uzavřená níže uvedeného dne, měsíce a roku podle ustanovení § 2079 a následujících zákona č. 89/2012 Sb., občanského zákoníku, ve znění pozdějších předpisů mezi níže uvedenými účastníky: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EA7B54" w:rsidP="00FB4CAD">
      <w:pPr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>TT Ice-snow s.r.o.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se sídlem Průběžná 80B, 100 00 Praha 10,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IČ: </w:t>
      </w:r>
      <w:r w:rsidR="00EA7B54">
        <w:rPr>
          <w:rFonts w:ascii="Times New Roman" w:hAnsi="Times New Roman"/>
          <w:lang w:val="cs-CZ"/>
        </w:rPr>
        <w:t>07087039</w:t>
      </w:r>
      <w:r w:rsidRPr="00583D6F">
        <w:rPr>
          <w:rFonts w:ascii="Times New Roman" w:hAnsi="Times New Roman"/>
          <w:lang w:val="cs-CZ"/>
        </w:rPr>
        <w:t>, DIČ: CZ</w:t>
      </w:r>
      <w:r w:rsidR="00EA7B54">
        <w:rPr>
          <w:rFonts w:ascii="Times New Roman" w:hAnsi="Times New Roman"/>
          <w:lang w:val="cs-CZ"/>
        </w:rPr>
        <w:t>07087039</w:t>
      </w:r>
      <w:r w:rsidRPr="00583D6F">
        <w:rPr>
          <w:rFonts w:ascii="Times New Roman" w:hAnsi="Times New Roman"/>
          <w:lang w:val="cs-CZ"/>
        </w:rPr>
        <w:t>,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jednající Ing. </w:t>
      </w:r>
      <w:r w:rsidR="00EA7B54">
        <w:rPr>
          <w:rFonts w:ascii="Times New Roman" w:hAnsi="Times New Roman"/>
          <w:lang w:val="cs-CZ"/>
        </w:rPr>
        <w:t>Jaroslavem Hřebečkem</w:t>
      </w:r>
      <w:r w:rsidRPr="00583D6F">
        <w:rPr>
          <w:rFonts w:ascii="Times New Roman" w:hAnsi="Times New Roman"/>
          <w:lang w:val="cs-CZ"/>
        </w:rPr>
        <w:t>, jednatelem společnosti,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(dále jen </w:t>
      </w:r>
      <w:r w:rsidR="00EA7B54">
        <w:rPr>
          <w:rFonts w:ascii="Times New Roman" w:hAnsi="Times New Roman"/>
          <w:lang w:val="cs-CZ"/>
        </w:rPr>
        <w:t>kupující</w:t>
      </w:r>
      <w:r w:rsidRPr="00583D6F">
        <w:rPr>
          <w:rFonts w:ascii="Times New Roman" w:hAnsi="Times New Roman"/>
          <w:lang w:val="cs-CZ"/>
        </w:rPr>
        <w:t>)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b/>
          <w:sz w:val="28"/>
          <w:szCs w:val="28"/>
          <w:lang w:val="cs-CZ"/>
        </w:rPr>
      </w:pPr>
      <w:r w:rsidRPr="00583D6F">
        <w:rPr>
          <w:rFonts w:ascii="Times New Roman" w:hAnsi="Times New Roman"/>
          <w:b/>
          <w:sz w:val="28"/>
          <w:szCs w:val="28"/>
          <w:lang w:val="cs-CZ"/>
        </w:rPr>
        <w:t>a</w:t>
      </w:r>
    </w:p>
    <w:p w:rsidR="00FB4CAD" w:rsidRPr="00583D6F" w:rsidRDefault="00FB4CAD" w:rsidP="00FB4CAD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8"/>
          <w:szCs w:val="28"/>
          <w:lang w:val="cs-CZ"/>
        </w:rPr>
      </w:pPr>
    </w:p>
    <w:p w:rsidR="00F26AB5" w:rsidRPr="00583D6F" w:rsidRDefault="00F26AB5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8"/>
          <w:szCs w:val="28"/>
          <w:lang w:val="cs-CZ"/>
        </w:rPr>
      </w:pPr>
    </w:p>
    <w:p w:rsidR="00EA7B54" w:rsidRDefault="00EA7B54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Cs w:val="24"/>
          <w:lang w:val="cs-CZ"/>
        </w:rPr>
      </w:pPr>
      <w:r w:rsidRPr="00EA7B54">
        <w:rPr>
          <w:rFonts w:ascii="Times New Roman" w:hAnsi="Times New Roman"/>
          <w:b/>
          <w:szCs w:val="24"/>
          <w:lang w:val="cs-CZ"/>
        </w:rPr>
        <w:t>KV ARÉNA s.r.o.</w:t>
      </w:r>
    </w:p>
    <w:p w:rsidR="00F26AB5" w:rsidRPr="00583D6F" w:rsidRDefault="00F26AB5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Cs w:val="24"/>
          <w:lang w:val="cs-CZ"/>
        </w:rPr>
      </w:pPr>
      <w:r w:rsidRPr="00583D6F">
        <w:rPr>
          <w:rFonts w:ascii="Times New Roman" w:hAnsi="Times New Roman"/>
          <w:szCs w:val="24"/>
          <w:lang w:val="cs-CZ"/>
        </w:rPr>
        <w:t xml:space="preserve">se sídlem:   </w:t>
      </w:r>
      <w:r w:rsidR="00EA7B54" w:rsidRPr="00EA7B54">
        <w:rPr>
          <w:rFonts w:ascii="Times New Roman" w:hAnsi="Times New Roman"/>
          <w:szCs w:val="24"/>
          <w:lang w:val="cs-CZ"/>
        </w:rPr>
        <w:t xml:space="preserve">Západní 1812/73, 360 01 Karlovy Vary </w:t>
      </w:r>
      <w:r w:rsidR="00EA7B54">
        <w:rPr>
          <w:rFonts w:ascii="Times New Roman" w:hAnsi="Times New Roman"/>
          <w:szCs w:val="24"/>
          <w:lang w:val="cs-CZ"/>
        </w:rPr>
        <w:br/>
      </w:r>
      <w:r w:rsidRPr="00583D6F">
        <w:rPr>
          <w:rFonts w:ascii="Times New Roman" w:hAnsi="Times New Roman"/>
          <w:szCs w:val="24"/>
          <w:lang w:val="cs-CZ"/>
        </w:rPr>
        <w:t xml:space="preserve">IČO : </w:t>
      </w:r>
      <w:r w:rsidR="00EA7B54" w:rsidRPr="00EA7B54">
        <w:rPr>
          <w:rFonts w:ascii="Times New Roman" w:hAnsi="Times New Roman"/>
          <w:szCs w:val="24"/>
          <w:shd w:val="clear" w:color="auto" w:fill="FFFFFF"/>
          <w:lang w:val="cs-CZ"/>
        </w:rPr>
        <w:t>27968561</w:t>
      </w:r>
      <w:r w:rsidRPr="00583D6F">
        <w:rPr>
          <w:rFonts w:ascii="Times New Roman" w:hAnsi="Times New Roman"/>
          <w:szCs w:val="24"/>
          <w:lang w:val="cs-CZ"/>
        </w:rPr>
        <w:t xml:space="preserve">, </w:t>
      </w:r>
    </w:p>
    <w:p w:rsidR="00F26AB5" w:rsidRPr="00583D6F" w:rsidRDefault="00CF6660" w:rsidP="00F26AB5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Cs w:val="24"/>
          <w:lang w:val="cs-CZ"/>
        </w:rPr>
      </w:pPr>
      <w:r w:rsidRPr="00583D6F">
        <w:rPr>
          <w:rFonts w:ascii="Times New Roman" w:hAnsi="Times New Roman"/>
          <w:szCs w:val="24"/>
          <w:lang w:val="cs-CZ"/>
        </w:rPr>
        <w:t>jednající</w:t>
      </w:r>
      <w:r w:rsidR="00F26AB5" w:rsidRPr="00583D6F">
        <w:rPr>
          <w:rFonts w:ascii="Times New Roman" w:hAnsi="Times New Roman"/>
          <w:szCs w:val="24"/>
          <w:lang w:val="cs-CZ"/>
        </w:rPr>
        <w:t xml:space="preserve"> </w:t>
      </w:r>
      <w:r w:rsidR="00EA7B54">
        <w:rPr>
          <w:rFonts w:ascii="Times New Roman" w:hAnsi="Times New Roman"/>
          <w:szCs w:val="24"/>
          <w:lang w:val="cs-CZ"/>
        </w:rPr>
        <w:tab/>
      </w:r>
    </w:p>
    <w:p w:rsidR="00F26AB5" w:rsidRPr="00583D6F" w:rsidRDefault="00EA7B54" w:rsidP="00F26AB5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 </w:t>
      </w:r>
      <w:r w:rsidR="00CF6660" w:rsidRPr="00583D6F">
        <w:rPr>
          <w:rFonts w:ascii="Times New Roman" w:hAnsi="Times New Roman"/>
          <w:lang w:val="cs-CZ"/>
        </w:rPr>
        <w:t>(dá</w:t>
      </w:r>
      <w:r w:rsidR="00F26AB5" w:rsidRPr="00583D6F">
        <w:rPr>
          <w:rFonts w:ascii="Times New Roman" w:hAnsi="Times New Roman"/>
          <w:lang w:val="cs-CZ"/>
        </w:rPr>
        <w:t xml:space="preserve">le jen </w:t>
      </w:r>
      <w:r>
        <w:rPr>
          <w:rFonts w:ascii="Times New Roman" w:hAnsi="Times New Roman"/>
          <w:lang w:val="cs-CZ"/>
        </w:rPr>
        <w:t>prodávající</w:t>
      </w:r>
      <w:r w:rsidR="00F26AB5" w:rsidRPr="00583D6F">
        <w:rPr>
          <w:rFonts w:ascii="Times New Roman" w:hAnsi="Times New Roman"/>
          <w:lang w:val="cs-CZ"/>
        </w:rPr>
        <w:t>)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pStyle w:val="Nadpis2"/>
        <w:rPr>
          <w:rFonts w:ascii="Times New Roman" w:hAnsi="Times New Roman"/>
        </w:rPr>
      </w:pPr>
      <w:r w:rsidRPr="00583D6F">
        <w:rPr>
          <w:rFonts w:ascii="Times New Roman" w:hAnsi="Times New Roman"/>
        </w:rPr>
        <w:t>I.</w:t>
      </w:r>
    </w:p>
    <w:p w:rsidR="00FB4CAD" w:rsidRPr="00583D6F" w:rsidRDefault="00FB4CAD" w:rsidP="00FB4CAD">
      <w:pPr>
        <w:jc w:val="center"/>
        <w:rPr>
          <w:rFonts w:ascii="Times New Roman" w:hAnsi="Times New Roman"/>
          <w:b/>
          <w:sz w:val="22"/>
          <w:u w:val="single"/>
          <w:lang w:val="cs-CZ"/>
        </w:rPr>
      </w:pPr>
    </w:p>
    <w:p w:rsidR="00FB4CAD" w:rsidRPr="00583D6F" w:rsidRDefault="00FB4CAD" w:rsidP="00FB4CAD">
      <w:pPr>
        <w:jc w:val="center"/>
        <w:rPr>
          <w:rFonts w:ascii="Times New Roman" w:hAnsi="Times New Roman"/>
          <w:lang w:val="cs-CZ"/>
        </w:rPr>
      </w:pPr>
    </w:p>
    <w:p w:rsidR="00583D6F" w:rsidRPr="00583D6F" w:rsidRDefault="00FB4CAD" w:rsidP="00583D6F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583D6F">
        <w:t xml:space="preserve">Prodávající prohlašuje, že je </w:t>
      </w:r>
      <w:r w:rsidR="00583D6F" w:rsidRPr="00B57A85">
        <w:t xml:space="preserve">oprávněný k prodeji </w:t>
      </w:r>
      <w:r w:rsidR="00EA7B54">
        <w:t>použitého</w:t>
      </w:r>
      <w:r w:rsidR="00583D6F" w:rsidRPr="00B57A85">
        <w:t xml:space="preserve"> stroje</w:t>
      </w:r>
      <w:r w:rsidR="00F26AB5" w:rsidRPr="00B57A85">
        <w:t xml:space="preserve"> </w:t>
      </w:r>
      <w:r w:rsidR="00EA7B54">
        <w:rPr>
          <w:b/>
        </w:rPr>
        <w:t>WM Junior 2070 s nabíječkou a noži</w:t>
      </w:r>
      <w:r w:rsidR="00F26AB5" w:rsidRPr="00583D6F">
        <w:rPr>
          <w:b/>
        </w:rPr>
        <w:t xml:space="preserve"> </w:t>
      </w:r>
      <w:r w:rsidRPr="00583D6F">
        <w:rPr>
          <w:b/>
        </w:rPr>
        <w:t xml:space="preserve"> </w:t>
      </w:r>
      <w:r w:rsidRPr="00583D6F">
        <w:t>(dále jen „předmět koupě“).</w:t>
      </w:r>
    </w:p>
    <w:p w:rsidR="00583D6F" w:rsidRPr="00583D6F" w:rsidRDefault="00583D6F" w:rsidP="00583D6F">
      <w:pPr>
        <w:pStyle w:val="Odstavecseseznamem"/>
        <w:ind w:left="360"/>
        <w:jc w:val="both"/>
        <w:rPr>
          <w:b/>
        </w:rPr>
      </w:pPr>
    </w:p>
    <w:p w:rsidR="00FB4CAD" w:rsidRPr="00583D6F" w:rsidRDefault="00FB4CAD" w:rsidP="00583D6F">
      <w:pPr>
        <w:pStyle w:val="Odstavecseseznamem"/>
        <w:numPr>
          <w:ilvl w:val="0"/>
          <w:numId w:val="30"/>
        </w:numPr>
        <w:jc w:val="both"/>
        <w:rPr>
          <w:b/>
        </w:rPr>
      </w:pPr>
      <w:r w:rsidRPr="00583D6F">
        <w:t xml:space="preserve">Vlastnické právo prodávajícího k předmětu koupě není ke dni předání předmětu této kupní smlouvy dotčeno právními vadami či jakýmkoli právem třetí osoby. 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pStyle w:val="Nadpis2"/>
        <w:rPr>
          <w:rFonts w:ascii="Times New Roman" w:hAnsi="Times New Roman"/>
        </w:rPr>
      </w:pPr>
      <w:r w:rsidRPr="00583D6F">
        <w:rPr>
          <w:rFonts w:ascii="Times New Roman" w:hAnsi="Times New Roman"/>
        </w:rPr>
        <w:t>II.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583D6F">
      <w:pPr>
        <w:pStyle w:val="Odstavecseseznamem"/>
        <w:numPr>
          <w:ilvl w:val="0"/>
          <w:numId w:val="33"/>
        </w:numPr>
        <w:jc w:val="both"/>
      </w:pPr>
      <w:r w:rsidRPr="00583D6F">
        <w:t>Prodávající se touto kupní smlouvou zavazuje odevzdat kupujícímu předmět koupě, umožnit kupujícímu nabytí vlastnického práva k předmětu koupě a kupující se zavazuje předmět koupě převzít a zaplatit prodávajícímu dohodnutou kupní cenu, to vše za podmínek dohodnutých v této kupní smlouvě.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pStyle w:val="Nadpis2"/>
        <w:rPr>
          <w:rFonts w:ascii="Times New Roman" w:hAnsi="Times New Roman"/>
        </w:rPr>
      </w:pPr>
      <w:r w:rsidRPr="00583D6F">
        <w:rPr>
          <w:rFonts w:ascii="Times New Roman" w:hAnsi="Times New Roman"/>
        </w:rPr>
        <w:t>III.</w:t>
      </w:r>
    </w:p>
    <w:p w:rsidR="00FB4CAD" w:rsidRPr="00583D6F" w:rsidRDefault="00FB4CAD" w:rsidP="00FB4CAD">
      <w:pPr>
        <w:ind w:left="426" w:hanging="426"/>
        <w:jc w:val="both"/>
        <w:rPr>
          <w:rFonts w:ascii="Times New Roman" w:hAnsi="Times New Roman"/>
          <w:sz w:val="22"/>
          <w:lang w:val="cs-CZ"/>
        </w:rPr>
      </w:pPr>
    </w:p>
    <w:p w:rsidR="00035BA0" w:rsidRDefault="00FB4CAD" w:rsidP="004006C1">
      <w:pPr>
        <w:pStyle w:val="Odstavecseseznamem"/>
        <w:numPr>
          <w:ilvl w:val="0"/>
          <w:numId w:val="29"/>
        </w:numPr>
        <w:jc w:val="both"/>
      </w:pPr>
      <w:r w:rsidRPr="00035BA0">
        <w:rPr>
          <w:sz w:val="22"/>
        </w:rPr>
        <w:t>K</w:t>
      </w:r>
      <w:r w:rsidRPr="00583D6F">
        <w:t xml:space="preserve">upní cena předmětu koupě, uvedeného v článku I. této smlouvy a dodání předmětu koupě na místo určené kupujícím, je dohodnuta podle zákona č. 526/1990 Sb., o cenách, ve znění </w:t>
      </w:r>
      <w:r w:rsidRPr="00583D6F">
        <w:lastRenderedPageBreak/>
        <w:t>pozdějších předpis</w:t>
      </w:r>
      <w:r w:rsidR="00583D6F">
        <w:t xml:space="preserve">ů, jako cena pevná, která činí </w:t>
      </w:r>
      <w:r w:rsidR="00B6320C" w:rsidRPr="00B6320C">
        <w:rPr>
          <w:b/>
        </w:rPr>
        <w:t>150.000</w:t>
      </w:r>
      <w:r w:rsidR="00F26AB5" w:rsidRPr="00B6320C">
        <w:rPr>
          <w:b/>
        </w:rPr>
        <w:t xml:space="preserve"> </w:t>
      </w:r>
      <w:r w:rsidR="00B6320C" w:rsidRPr="00B6320C">
        <w:rPr>
          <w:b/>
        </w:rPr>
        <w:t>Kč</w:t>
      </w:r>
      <w:r w:rsidR="00583D6F">
        <w:t xml:space="preserve"> </w:t>
      </w:r>
      <w:r w:rsidRPr="00583D6F">
        <w:t>(slovy:</w:t>
      </w:r>
      <w:r w:rsidR="00F26AB5" w:rsidRPr="00583D6F">
        <w:t xml:space="preserve"> </w:t>
      </w:r>
      <w:r w:rsidR="00B6320C">
        <w:t>sto padesát tisíc korun českých</w:t>
      </w:r>
      <w:r w:rsidRPr="00583D6F">
        <w:t>)</w:t>
      </w:r>
      <w:r w:rsidR="00583D6F" w:rsidRPr="00583D6F">
        <w:t xml:space="preserve"> </w:t>
      </w:r>
      <w:r w:rsidR="00583D6F">
        <w:t>bez DPH.</w:t>
      </w:r>
    </w:p>
    <w:p w:rsidR="00035BA0" w:rsidRDefault="00035BA0" w:rsidP="00B6320C">
      <w:pPr>
        <w:jc w:val="both"/>
      </w:pPr>
    </w:p>
    <w:p w:rsidR="00035BA0" w:rsidRDefault="00B6320C" w:rsidP="00035BA0">
      <w:pPr>
        <w:pStyle w:val="Odstavecseseznamem"/>
        <w:numPr>
          <w:ilvl w:val="0"/>
          <w:numId w:val="29"/>
        </w:numPr>
        <w:tabs>
          <w:tab w:val="left" w:pos="8085"/>
        </w:tabs>
        <w:ind w:left="284" w:hanging="284"/>
        <w:jc w:val="both"/>
      </w:pPr>
      <w:r>
        <w:t>F</w:t>
      </w:r>
      <w:r w:rsidR="00FB4CAD" w:rsidRPr="00035BA0">
        <w:t>akturu - daňový doklad za dodaný předmět koupě je prodávající oprávněn vystavit po protokolárním předání předmětu koupě. Faktura musí mít všechny náležitosti daňového – účetního dokladu, dále musí obsahovat číslo kupní smlouvy a číslo dodacího listu.</w:t>
      </w:r>
      <w:r w:rsidR="00AF60AA">
        <w:t xml:space="preserve"> </w:t>
      </w:r>
      <w:r w:rsidR="005E7086">
        <w:t>Splatnost bude 8 dní.</w:t>
      </w:r>
    </w:p>
    <w:p w:rsidR="00035BA0" w:rsidRDefault="00035BA0" w:rsidP="00035BA0">
      <w:pPr>
        <w:pStyle w:val="Odstavecseseznamem"/>
        <w:tabs>
          <w:tab w:val="left" w:pos="8085"/>
        </w:tabs>
        <w:ind w:left="284"/>
        <w:jc w:val="both"/>
      </w:pPr>
    </w:p>
    <w:p w:rsidR="00035BA0" w:rsidRDefault="00FB4CAD" w:rsidP="00035BA0">
      <w:pPr>
        <w:pStyle w:val="Odstavecseseznamem"/>
        <w:numPr>
          <w:ilvl w:val="0"/>
          <w:numId w:val="29"/>
        </w:numPr>
        <w:tabs>
          <w:tab w:val="left" w:pos="8085"/>
        </w:tabs>
        <w:ind w:left="284" w:hanging="284"/>
        <w:jc w:val="both"/>
      </w:pPr>
      <w:r w:rsidRPr="00035BA0">
        <w:t xml:space="preserve">V případě nejasností se má za to, že faktura byla doručena třetí pracovní den po jejím prokazatelném odeslání. </w:t>
      </w:r>
    </w:p>
    <w:p w:rsidR="00035BA0" w:rsidRDefault="00035BA0" w:rsidP="00035BA0">
      <w:pPr>
        <w:pStyle w:val="Odstavecseseznamem"/>
        <w:tabs>
          <w:tab w:val="left" w:pos="8085"/>
        </w:tabs>
        <w:ind w:left="284"/>
        <w:jc w:val="both"/>
      </w:pPr>
    </w:p>
    <w:p w:rsidR="00035BA0" w:rsidRDefault="00FB4CAD" w:rsidP="00035BA0">
      <w:pPr>
        <w:pStyle w:val="Odstavecseseznamem"/>
        <w:numPr>
          <w:ilvl w:val="0"/>
          <w:numId w:val="29"/>
        </w:numPr>
        <w:tabs>
          <w:tab w:val="left" w:pos="8085"/>
        </w:tabs>
        <w:ind w:left="284" w:hanging="284"/>
        <w:jc w:val="both"/>
      </w:pPr>
      <w:r w:rsidRPr="00035BA0">
        <w:t xml:space="preserve">V případě, že faktura nebude obsahovat všechny (v bodech III. 1 a III. 2 této smlouvy) uvedené náležitosti, je kupující oprávněn do termínu splatnosti fakturu vrátit. Prodávající je povinen fakturu opravit a opravenou fakturu zaslat znovu kupujícímu. V takovém případě začíná běžet nová lhůta splatnosti ode dne doručení bezvadné (opravené, popř. nově vystavené) faktury kupujícímu. Bude-li však faktura vrácena prodávajícímu kupujícím neoprávněně, platí pro počátek běhu lhůty, v níže má být kupní cena uhrazena, datum uvedené v původní faktuře. </w:t>
      </w:r>
    </w:p>
    <w:p w:rsidR="00035BA0" w:rsidRDefault="00035BA0" w:rsidP="00035BA0">
      <w:pPr>
        <w:pStyle w:val="Odstavecseseznamem"/>
        <w:tabs>
          <w:tab w:val="left" w:pos="8085"/>
        </w:tabs>
        <w:ind w:left="284"/>
        <w:jc w:val="both"/>
      </w:pPr>
    </w:p>
    <w:p w:rsidR="00FB4CAD" w:rsidRPr="00035BA0" w:rsidRDefault="00FB4CAD" w:rsidP="00035BA0">
      <w:pPr>
        <w:pStyle w:val="Odstavecseseznamem"/>
        <w:numPr>
          <w:ilvl w:val="0"/>
          <w:numId w:val="29"/>
        </w:numPr>
        <w:tabs>
          <w:tab w:val="left" w:pos="8085"/>
        </w:tabs>
        <w:ind w:left="284" w:hanging="284"/>
        <w:jc w:val="both"/>
      </w:pPr>
      <w:r w:rsidRPr="00035BA0">
        <w:t>Kupující se zavazuje zaplatit prodávajícímu dohodnutou kupní cenu bankovním převodem na bankovní účet prodávajícího</w:t>
      </w:r>
      <w:r w:rsidR="00B6320C">
        <w:t xml:space="preserve"> uvedený na faktuře</w:t>
      </w:r>
      <w:r w:rsidRPr="00035BA0">
        <w:t xml:space="preserve">. Zaplacení se pro účely této kupní smlouvy rozumí připsání </w:t>
      </w:r>
      <w:r w:rsidR="00035BA0">
        <w:t xml:space="preserve">celé </w:t>
      </w:r>
      <w:r w:rsidRPr="00035BA0">
        <w:t xml:space="preserve">placené částky na účet prodávajícího. Na shora uvedený bankovní účet se kupující zavazuje poukazovat rovněž všechny další eventuální platby určené pro prodávajícího, jejichž povinnost k úhradě ze založeného smluvního vztahu vyplyne, ledaže prodávající sdělí kupujícímu jiné bankovní spojení k provedení úhrady. </w:t>
      </w:r>
    </w:p>
    <w:p w:rsidR="00FB4CAD" w:rsidRPr="00583D6F" w:rsidRDefault="00FB4CAD" w:rsidP="00FB4CAD">
      <w:pPr>
        <w:ind w:left="284" w:hanging="284"/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pStyle w:val="Nadpis2"/>
        <w:rPr>
          <w:rFonts w:ascii="Times New Roman" w:hAnsi="Times New Roman"/>
        </w:rPr>
      </w:pPr>
      <w:r w:rsidRPr="00583D6F">
        <w:rPr>
          <w:rFonts w:ascii="Times New Roman" w:hAnsi="Times New Roman"/>
        </w:rPr>
        <w:t>IV.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Prodávající se zavazuje dodat kupujícímu předmět koupě </w:t>
      </w:r>
      <w:r w:rsidR="004006C1" w:rsidRPr="00583D6F">
        <w:rPr>
          <w:rFonts w:ascii="Times New Roman" w:hAnsi="Times New Roman"/>
          <w:lang w:val="cs-CZ"/>
        </w:rPr>
        <w:t xml:space="preserve">po dohodě s kupujícím, </w:t>
      </w:r>
      <w:r w:rsidRPr="00583D6F">
        <w:rPr>
          <w:rFonts w:ascii="Times New Roman" w:hAnsi="Times New Roman"/>
          <w:lang w:val="cs-CZ"/>
        </w:rPr>
        <w:t xml:space="preserve">nejpozději </w:t>
      </w:r>
      <w:r w:rsidR="004006C1" w:rsidRPr="00583D6F">
        <w:rPr>
          <w:rFonts w:ascii="Times New Roman" w:hAnsi="Times New Roman"/>
          <w:lang w:val="cs-CZ"/>
        </w:rPr>
        <w:t xml:space="preserve">však </w:t>
      </w:r>
      <w:r w:rsidRPr="00583D6F">
        <w:rPr>
          <w:rFonts w:ascii="Times New Roman" w:hAnsi="Times New Roman"/>
          <w:lang w:val="cs-CZ"/>
        </w:rPr>
        <w:t xml:space="preserve">do </w:t>
      </w:r>
      <w:r w:rsidR="00B6320C">
        <w:rPr>
          <w:rFonts w:ascii="Times New Roman" w:hAnsi="Times New Roman"/>
          <w:b/>
          <w:lang w:val="cs-CZ"/>
        </w:rPr>
        <w:t xml:space="preserve">8 dnů </w:t>
      </w:r>
      <w:r w:rsidR="004006C1" w:rsidRPr="00583D6F">
        <w:rPr>
          <w:rFonts w:ascii="Times New Roman" w:hAnsi="Times New Roman"/>
          <w:bCs/>
          <w:lang w:val="cs-CZ"/>
        </w:rPr>
        <w:t xml:space="preserve">po </w:t>
      </w:r>
      <w:r w:rsidRPr="00583D6F">
        <w:rPr>
          <w:rFonts w:ascii="Times New Roman" w:hAnsi="Times New Roman"/>
          <w:lang w:val="cs-CZ"/>
        </w:rPr>
        <w:t>podpisu této kupní smlouvy oběma smluvními stranami</w:t>
      </w:r>
      <w:r w:rsidR="00035BA0">
        <w:rPr>
          <w:rFonts w:ascii="Times New Roman" w:hAnsi="Times New Roman"/>
          <w:lang w:val="cs-CZ"/>
        </w:rPr>
        <w:t xml:space="preserve"> a splněním platebních podmínek</w:t>
      </w:r>
      <w:r w:rsidRPr="00583D6F">
        <w:rPr>
          <w:rFonts w:ascii="Times New Roman" w:hAnsi="Times New Roman"/>
          <w:lang w:val="cs-CZ"/>
        </w:rPr>
        <w:t>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Prodávající je povinen uvědomit kupujícího 3 pracovní dny předem o datu možného předání předmětu koupě. Kupující se zavazuje, že předmět koupě převezme do deseti dnů od oznámení data možného převzetí strojů. Nepřevezme-li si kupující předmět koupě v dohodnuté desetidenní lhůtě, představuje toto jednání porušení závazku převzít předmět koupě a kupující se zavazuje zaplatit prodávajícímu smluvní pokutu ve výši 0,05 % z kupní ceny předmětu koupě za každý den prodlení, nebude-li oběma stranami dohodnuto jinak.</w:t>
      </w:r>
    </w:p>
    <w:p w:rsidR="00FB4CAD" w:rsidRPr="00583D6F" w:rsidRDefault="00FB4CAD" w:rsidP="00FB4CAD">
      <w:pPr>
        <w:tabs>
          <w:tab w:val="left" w:pos="360"/>
        </w:tabs>
        <w:ind w:left="360"/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V případě, že se kupující dostane do prodlení s úhradou kupní ceny či její části více jak 10 dnů, má prodávající právo od této kupní smlouvy odstoupit a předmět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 kupujícímu nepředat a pokud byl předmět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 kupujícímu již předán, je kupující v takovém případě povinen umožnit prodávajícímu bezproblémový přístup k předmětu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 tak, aby mohl předmět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 převzít. V tomto případě hradí kupující prodávajícímu veškeré náklady, které prodávajícímu odstoupením od kupní smlouvy vzniknou. 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Zpozdí-li se prodávající s dodávkou předmětu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 xml:space="preserve">, zaplatí prodávající kupujícímu smluvní pokutu ve výši 0,05 % z  ceny nedodaného zboží za každý den prodlení oproti dohodnutému termínu dodání předmětu </w:t>
      </w:r>
      <w:r w:rsidR="009631AE">
        <w:rPr>
          <w:rFonts w:ascii="Times New Roman" w:hAnsi="Times New Roman"/>
          <w:lang w:val="cs-CZ"/>
        </w:rPr>
        <w:t>koupě</w:t>
      </w:r>
      <w:r w:rsidRPr="00583D6F">
        <w:rPr>
          <w:rFonts w:ascii="Times New Roman" w:hAnsi="Times New Roman"/>
          <w:lang w:val="cs-CZ"/>
        </w:rPr>
        <w:t>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Prodávající dodá kupujícímu předmět koupě na základě předávacího protokolu, který bude obsahovat zejména místo, datum a čas předání a převzetí, čitelná jména osob předávajících resp. přebírajících předmět koupě a další skutečnosti, které strany budou považovat za podstatné k uvedení do protokolu. Kupující se zavazuje poznamenat v protokolu všechny případné připomínky vztahující se ke kvalitě, jakosti a případným vadám dodaného předmětu koupě včetně uvedení případných důvodů odmítnutí převzetí předmětu koupě. Kupující se zavazuje převzít předmět koupě od prodávajícího na základě předávacího protokolu. Prodávající i kupující jsou povinni předávací protokol podepsat. 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7"/>
        </w:numPr>
        <w:tabs>
          <w:tab w:val="left" w:pos="360"/>
        </w:tabs>
        <w:suppressAutoHyphens/>
        <w:ind w:left="360"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Splnění závazku prodávajícího předat kupujícímu předmět koupě pro účely této smlouvy představuje rovněž situaci, kdy kupující bezdůvodně odmítne předmět koupě od prodávajícího převzít nebo podepsat předávací protokol. </w:t>
      </w:r>
    </w:p>
    <w:p w:rsidR="00FB4CAD" w:rsidRPr="00583D6F" w:rsidRDefault="00FB4CAD" w:rsidP="00FB4CAD">
      <w:pPr>
        <w:jc w:val="center"/>
        <w:rPr>
          <w:rFonts w:ascii="Times New Roman" w:hAnsi="Times New Roman"/>
          <w:b/>
          <w:lang w:val="cs-CZ"/>
        </w:rPr>
      </w:pPr>
    </w:p>
    <w:p w:rsidR="00FB4CAD" w:rsidRPr="00583D6F" w:rsidRDefault="00FB4CAD" w:rsidP="00FB4CAD">
      <w:pPr>
        <w:pStyle w:val="Nadpis2"/>
        <w:rPr>
          <w:rFonts w:ascii="Times New Roman" w:hAnsi="Times New Roman"/>
        </w:rPr>
      </w:pPr>
      <w:r w:rsidRPr="00583D6F">
        <w:rPr>
          <w:rFonts w:ascii="Times New Roman" w:hAnsi="Times New Roman"/>
        </w:rPr>
        <w:t>V.</w:t>
      </w:r>
    </w:p>
    <w:p w:rsidR="00FB4CAD" w:rsidRPr="00583D6F" w:rsidRDefault="00FB4CAD" w:rsidP="00FB4CAD">
      <w:pPr>
        <w:jc w:val="center"/>
        <w:rPr>
          <w:rFonts w:ascii="Times New Roman" w:hAnsi="Times New Roman"/>
          <w:b/>
          <w:lang w:val="cs-CZ"/>
        </w:rPr>
      </w:pPr>
    </w:p>
    <w:p w:rsidR="00FB4CAD" w:rsidRPr="00583D6F" w:rsidRDefault="00FB4CAD" w:rsidP="00FB4CAD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Prodávající </w:t>
      </w:r>
      <w:r w:rsidR="00B6320C">
        <w:rPr>
          <w:rFonts w:ascii="Times New Roman" w:hAnsi="Times New Roman"/>
          <w:lang w:val="cs-CZ"/>
        </w:rPr>
        <w:t>ne</w:t>
      </w:r>
      <w:r w:rsidRPr="00583D6F">
        <w:rPr>
          <w:rFonts w:ascii="Times New Roman" w:hAnsi="Times New Roman"/>
          <w:lang w:val="cs-CZ"/>
        </w:rPr>
        <w:t xml:space="preserve">poskytuje kupujícímu </w:t>
      </w:r>
      <w:r w:rsidR="00B6320C">
        <w:rPr>
          <w:rFonts w:ascii="Times New Roman" w:hAnsi="Times New Roman"/>
          <w:lang w:val="cs-CZ"/>
        </w:rPr>
        <w:t>žádnou záruku. Kupující kupuje stroj v takovém stavu, jaký je. Kupující je plně seznámen se stavem předmětu koupě a nebude vůči prodávajícímu vznášet žádné budoucí nároky.</w:t>
      </w:r>
    </w:p>
    <w:p w:rsidR="00FB4CAD" w:rsidRPr="00583D6F" w:rsidRDefault="00FB4CAD" w:rsidP="00FB4CAD">
      <w:pPr>
        <w:rPr>
          <w:rFonts w:ascii="Times New Roman" w:hAnsi="Times New Roman"/>
          <w:color w:val="1F497D"/>
          <w:lang w:val="cs-CZ" w:eastAsia="cs-CZ"/>
        </w:rPr>
      </w:pPr>
    </w:p>
    <w:p w:rsidR="003764C0" w:rsidRDefault="00FB4CAD" w:rsidP="003764C0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Vlastnické právo k předmětu koupě přechází z prodávajícího na kupujícího podle ustanovení § 2132 občanského zákoníku teprve dnem úplného zaplacení dohodnuté kupní ceny</w:t>
      </w:r>
      <w:r w:rsidR="00B6320C">
        <w:rPr>
          <w:rFonts w:ascii="Times New Roman" w:hAnsi="Times New Roman"/>
          <w:lang w:val="cs-CZ"/>
        </w:rPr>
        <w:t>.</w:t>
      </w:r>
    </w:p>
    <w:p w:rsidR="003764C0" w:rsidRDefault="003764C0" w:rsidP="003764C0">
      <w:pPr>
        <w:suppressAutoHyphens/>
        <w:ind w:left="360"/>
        <w:jc w:val="both"/>
        <w:rPr>
          <w:rFonts w:ascii="Times New Roman" w:hAnsi="Times New Roman"/>
          <w:lang w:val="cs-CZ"/>
        </w:rPr>
      </w:pPr>
    </w:p>
    <w:p w:rsidR="00FB4CAD" w:rsidRPr="003764C0" w:rsidRDefault="003764C0" w:rsidP="003764C0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rFonts w:ascii="Times New Roman" w:hAnsi="Times New Roman"/>
          <w:lang w:val="cs-CZ"/>
        </w:rPr>
      </w:pPr>
      <w:r w:rsidRPr="003764C0">
        <w:rPr>
          <w:rFonts w:ascii="Times New Roman" w:hAnsi="Times New Roman"/>
          <w:lang w:val="es-ES_tradnl"/>
        </w:rPr>
        <w:t xml:space="preserve">Účastníci této smlouvy se v souladu s ustanoveními § 1895 odst. </w:t>
      </w:r>
      <w:r w:rsidRPr="003764C0">
        <w:rPr>
          <w:rFonts w:ascii="Times New Roman" w:hAnsi="Times New Roman"/>
        </w:rPr>
        <w:t>1 a § 1881 odst. 1 občanského zákoníku dohodli tak, že práva a povinnosti a nebo pohledávky (či její části) kteréhokoli účastníka vyplývající ze smluvního vztahu založeného touto smlouvou nelze postoupit (převést) na třetí osobu s výjimkou banky provozující svoji obchodní činnost v České republice, v jejíž prospěch mohou být pohledávky (či jejich části) jednoho účastníka této smlouvy postupovány bez předchozího souhlasu druhého účastníka této smlouvy</w:t>
      </w:r>
      <w:r>
        <w:rPr>
          <w:rFonts w:ascii="Times New Roman" w:hAnsi="Times New Roman"/>
        </w:rPr>
        <w:t>.</w:t>
      </w:r>
    </w:p>
    <w:p w:rsidR="00FB4CAD" w:rsidRPr="00583D6F" w:rsidRDefault="00FB4CAD" w:rsidP="00FB4CAD">
      <w:pPr>
        <w:pStyle w:val="Nadpis2"/>
        <w:rPr>
          <w:rFonts w:ascii="Times New Roman" w:hAnsi="Times New Roman"/>
        </w:rPr>
      </w:pPr>
      <w:r w:rsidRPr="00583D6F">
        <w:rPr>
          <w:rFonts w:ascii="Times New Roman" w:hAnsi="Times New Roman"/>
        </w:rPr>
        <w:t>VI.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6"/>
        </w:numPr>
        <w:tabs>
          <w:tab w:val="left" w:pos="360"/>
          <w:tab w:val="left" w:pos="709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Písemnosti doručované na základě této smlouvy se považují za doručené třetím dnem od jejich odeslání, pokud se odesílající straně vrátí jako nedoručené.</w:t>
      </w:r>
    </w:p>
    <w:p w:rsidR="00FB4CAD" w:rsidRPr="00583D6F" w:rsidRDefault="00FB4CAD" w:rsidP="00B6320C"/>
    <w:p w:rsidR="00FB4CAD" w:rsidRPr="00583D6F" w:rsidRDefault="00FB4CAD" w:rsidP="00FB4CAD">
      <w:pPr>
        <w:numPr>
          <w:ilvl w:val="0"/>
          <w:numId w:val="26"/>
        </w:numPr>
        <w:tabs>
          <w:tab w:val="left" w:pos="360"/>
          <w:tab w:val="left" w:pos="709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Právní vztah mezi účastníky této smlouvy se řídí zejména příslušnými ustanoveními občanského zákoníku upravujícími kupní smlouvu (§ 2079 a násl. občanského zákoníku). </w:t>
      </w:r>
    </w:p>
    <w:p w:rsidR="00FB4CAD" w:rsidRPr="00583D6F" w:rsidRDefault="00FB4CAD" w:rsidP="00FB4CAD">
      <w:pPr>
        <w:tabs>
          <w:tab w:val="left" w:pos="709"/>
        </w:tabs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6"/>
        </w:numPr>
        <w:tabs>
          <w:tab w:val="left" w:pos="360"/>
          <w:tab w:val="left" w:pos="709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Účastníci této kupní smlouvy se ve smyslu § 89a o.s.ř. dohodli tak, že namísto místně příslušného soudu dle § </w:t>
      </w:r>
      <w:smartTag w:uri="urn:schemas-microsoft-com:office:smarttags" w:element="metricconverter">
        <w:smartTagPr>
          <w:attr w:name="ProductID" w:val="84 a"/>
        </w:smartTagPr>
        <w:r w:rsidRPr="00583D6F">
          <w:rPr>
            <w:rFonts w:ascii="Times New Roman" w:hAnsi="Times New Roman"/>
            <w:lang w:val="cs-CZ"/>
          </w:rPr>
          <w:t>84 a</w:t>
        </w:r>
      </w:smartTag>
      <w:r w:rsidRPr="00583D6F">
        <w:rPr>
          <w:rFonts w:ascii="Times New Roman" w:hAnsi="Times New Roman"/>
          <w:lang w:val="cs-CZ"/>
        </w:rPr>
        <w:t xml:space="preserve"> násl. o.s.ř., je k projednání všech sporů mezi účastníky vzniklých z této smlouvy příslušný obecný soud, v jehož obvodu má sídlo prodávající. </w:t>
      </w:r>
    </w:p>
    <w:p w:rsidR="00FB4CAD" w:rsidRPr="00583D6F" w:rsidRDefault="00FB4CAD" w:rsidP="00FB4CAD">
      <w:pPr>
        <w:tabs>
          <w:tab w:val="left" w:pos="709"/>
        </w:tabs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numPr>
          <w:ilvl w:val="0"/>
          <w:numId w:val="26"/>
        </w:numPr>
        <w:tabs>
          <w:tab w:val="left" w:pos="360"/>
          <w:tab w:val="left" w:pos="709"/>
        </w:tabs>
        <w:suppressAutoHyphens/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Účastníci prohlašují, že obsah této kupní smlouvy odpovídá jejich pravé a svobodné vůli na důkaz čehož smlouvu podepisují jejich statutární zástupci.</w:t>
      </w:r>
    </w:p>
    <w:p w:rsidR="00FB4CAD" w:rsidRPr="00583D6F" w:rsidRDefault="00FB4CAD" w:rsidP="00FB4CAD">
      <w:pPr>
        <w:tabs>
          <w:tab w:val="left" w:pos="709"/>
        </w:tabs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B6320C" w:rsidRDefault="00B6320C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V</w:t>
      </w:r>
      <w:r w:rsidR="00B6320C">
        <w:rPr>
          <w:rFonts w:ascii="Times New Roman" w:hAnsi="Times New Roman"/>
          <w:lang w:val="cs-CZ"/>
        </w:rPr>
        <w:t> Karlových Varech</w:t>
      </w:r>
      <w:r w:rsidRPr="00583D6F">
        <w:rPr>
          <w:rFonts w:ascii="Times New Roman" w:hAnsi="Times New Roman"/>
          <w:lang w:val="cs-CZ"/>
        </w:rPr>
        <w:t xml:space="preserve"> dne:  </w:t>
      </w:r>
      <w:r w:rsidR="00B6320C">
        <w:rPr>
          <w:rFonts w:ascii="Times New Roman" w:hAnsi="Times New Roman"/>
          <w:lang w:val="cs-CZ"/>
        </w:rPr>
        <w:t>5.9.2018</w:t>
      </w:r>
      <w:r w:rsidR="004006C1" w:rsidRPr="00583D6F">
        <w:rPr>
          <w:rFonts w:ascii="Times New Roman" w:hAnsi="Times New Roman"/>
          <w:lang w:val="cs-CZ"/>
        </w:rPr>
        <w:tab/>
      </w:r>
      <w:r w:rsidRPr="00583D6F">
        <w:rPr>
          <w:rFonts w:ascii="Times New Roman" w:hAnsi="Times New Roman"/>
          <w:lang w:val="cs-CZ"/>
        </w:rPr>
        <w:t xml:space="preserve">                    </w:t>
      </w: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jc w:val="both"/>
        <w:rPr>
          <w:rFonts w:ascii="Times New Roman" w:hAnsi="Times New Roman"/>
          <w:lang w:val="cs-CZ"/>
        </w:rPr>
      </w:pPr>
    </w:p>
    <w:p w:rsidR="00FB4CAD" w:rsidRPr="00583D6F" w:rsidRDefault="00AD1D60" w:rsidP="00FB4CAD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……………………………………</w:t>
      </w:r>
      <w:r w:rsidR="00FB4CAD" w:rsidRPr="00583D6F">
        <w:rPr>
          <w:rFonts w:ascii="Times New Roman" w:hAnsi="Times New Roman"/>
          <w:lang w:val="cs-CZ"/>
        </w:rPr>
        <w:tab/>
      </w:r>
      <w:r w:rsidR="00FB4CAD" w:rsidRPr="00583D6F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……………………………………</w:t>
      </w:r>
    </w:p>
    <w:p w:rsidR="00FB4CAD" w:rsidRPr="00583D6F" w:rsidRDefault="00FB4CAD" w:rsidP="004006C1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ab/>
      </w:r>
      <w:r w:rsidRPr="00583D6F">
        <w:rPr>
          <w:rFonts w:ascii="Times New Roman" w:hAnsi="Times New Roman"/>
          <w:lang w:val="cs-CZ"/>
        </w:rPr>
        <w:tab/>
        <w:t xml:space="preserve"> </w:t>
      </w:r>
      <w:r w:rsidR="00AD1D60">
        <w:rPr>
          <w:rFonts w:ascii="Times New Roman" w:hAnsi="Times New Roman"/>
          <w:lang w:val="cs-CZ"/>
        </w:rPr>
        <w:tab/>
      </w:r>
    </w:p>
    <w:p w:rsidR="00FB4CAD" w:rsidRPr="00583D6F" w:rsidRDefault="00FB4CAD" w:rsidP="004006C1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 xml:space="preserve">Ing. </w:t>
      </w:r>
      <w:r w:rsidR="00B6320C">
        <w:rPr>
          <w:rFonts w:ascii="Times New Roman" w:hAnsi="Times New Roman"/>
          <w:lang w:val="cs-CZ"/>
        </w:rPr>
        <w:t>Jaroslav Hřebeček</w:t>
      </w:r>
      <w:r w:rsidRPr="00583D6F">
        <w:rPr>
          <w:rFonts w:ascii="Times New Roman" w:hAnsi="Times New Roman"/>
          <w:lang w:val="cs-CZ"/>
        </w:rPr>
        <w:t xml:space="preserve"> – </w:t>
      </w:r>
      <w:r w:rsidR="004006C1" w:rsidRPr="00583D6F">
        <w:rPr>
          <w:rFonts w:ascii="Times New Roman" w:hAnsi="Times New Roman"/>
          <w:lang w:val="cs-CZ"/>
        </w:rPr>
        <w:t>jednatel</w:t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  <w:t xml:space="preserve"> </w:t>
      </w:r>
      <w:r w:rsidR="004006C1" w:rsidRPr="00583D6F">
        <w:rPr>
          <w:rFonts w:ascii="Times New Roman" w:hAnsi="Times New Roman"/>
          <w:lang w:val="cs-CZ"/>
        </w:rPr>
        <w:tab/>
      </w:r>
    </w:p>
    <w:p w:rsidR="00FB4CAD" w:rsidRPr="00583D6F" w:rsidRDefault="00FB4CAD" w:rsidP="004006C1">
      <w:pPr>
        <w:rPr>
          <w:rFonts w:ascii="Times New Roman" w:hAnsi="Times New Roman"/>
          <w:lang w:val="cs-CZ"/>
        </w:rPr>
      </w:pPr>
      <w:r w:rsidRPr="00583D6F">
        <w:rPr>
          <w:rFonts w:ascii="Times New Roman" w:hAnsi="Times New Roman"/>
          <w:lang w:val="cs-CZ"/>
        </w:rPr>
        <w:t>(</w:t>
      </w:r>
      <w:r w:rsidR="00B6320C">
        <w:rPr>
          <w:rFonts w:ascii="Times New Roman" w:hAnsi="Times New Roman"/>
          <w:lang w:val="cs-CZ"/>
        </w:rPr>
        <w:t>kupující</w:t>
      </w:r>
      <w:r w:rsidR="004006C1" w:rsidRPr="00583D6F">
        <w:rPr>
          <w:rFonts w:ascii="Times New Roman" w:hAnsi="Times New Roman"/>
          <w:lang w:val="cs-CZ"/>
        </w:rPr>
        <w:t>)</w:t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  <w:t xml:space="preserve">           </w:t>
      </w:r>
      <w:r w:rsidR="004006C1" w:rsidRPr="00583D6F">
        <w:rPr>
          <w:rFonts w:ascii="Times New Roman" w:hAnsi="Times New Roman"/>
          <w:lang w:val="cs-CZ"/>
        </w:rPr>
        <w:tab/>
      </w:r>
      <w:r w:rsidR="004006C1" w:rsidRPr="00583D6F">
        <w:rPr>
          <w:rFonts w:ascii="Times New Roman" w:hAnsi="Times New Roman"/>
          <w:lang w:val="cs-CZ"/>
        </w:rPr>
        <w:tab/>
      </w:r>
      <w:r w:rsidRPr="00583D6F">
        <w:rPr>
          <w:rFonts w:ascii="Times New Roman" w:hAnsi="Times New Roman"/>
          <w:lang w:val="cs-CZ"/>
        </w:rPr>
        <w:t>(</w:t>
      </w:r>
      <w:r w:rsidR="00B6320C">
        <w:rPr>
          <w:rFonts w:ascii="Times New Roman" w:hAnsi="Times New Roman"/>
          <w:lang w:val="cs-CZ"/>
        </w:rPr>
        <w:t>prodávající</w:t>
      </w:r>
      <w:r w:rsidRPr="00583D6F">
        <w:rPr>
          <w:rFonts w:ascii="Times New Roman" w:hAnsi="Times New Roman"/>
          <w:lang w:val="cs-CZ"/>
        </w:rPr>
        <w:t>)</w:t>
      </w: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FB4CAD">
      <w:pPr>
        <w:rPr>
          <w:rFonts w:ascii="Times New Roman" w:hAnsi="Times New Roman"/>
          <w:lang w:val="cs-CZ"/>
        </w:rPr>
      </w:pPr>
    </w:p>
    <w:p w:rsidR="00FB4CAD" w:rsidRPr="00583D6F" w:rsidRDefault="00FB4CAD" w:rsidP="00B6320C">
      <w:pPr>
        <w:rPr>
          <w:rFonts w:ascii="Times New Roman" w:hAnsi="Times New Roman"/>
          <w:lang w:val="cs-CZ"/>
        </w:rPr>
      </w:pPr>
    </w:p>
    <w:p w:rsidR="001F0353" w:rsidRPr="00583D6F" w:rsidRDefault="001F0353" w:rsidP="00274248">
      <w:pPr>
        <w:rPr>
          <w:rFonts w:ascii="Times New Roman" w:hAnsi="Times New Roman"/>
          <w:lang w:val="cs-CZ"/>
        </w:rPr>
      </w:pPr>
    </w:p>
    <w:sectPr w:rsidR="001F0353" w:rsidRPr="00583D6F" w:rsidSect="0057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5D" w:rsidRDefault="00EB4E5D" w:rsidP="0057010B">
      <w:r>
        <w:separator/>
      </w:r>
    </w:p>
  </w:endnote>
  <w:endnote w:type="continuationSeparator" w:id="0">
    <w:p w:rsidR="00EB4E5D" w:rsidRDefault="00EB4E5D" w:rsidP="005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5D" w:rsidRDefault="00EB4E5D" w:rsidP="0057010B">
      <w:r>
        <w:separator/>
      </w:r>
    </w:p>
  </w:footnote>
  <w:footnote w:type="continuationSeparator" w:id="0">
    <w:p w:rsidR="00EB4E5D" w:rsidRDefault="00EB4E5D" w:rsidP="005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CA62C1"/>
    <w:multiLevelType w:val="hybridMultilevel"/>
    <w:tmpl w:val="89DC6678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D6330B7"/>
    <w:multiLevelType w:val="hybridMultilevel"/>
    <w:tmpl w:val="30E677C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B5"/>
    <w:multiLevelType w:val="hybridMultilevel"/>
    <w:tmpl w:val="2A54533E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70D8E"/>
    <w:multiLevelType w:val="hybridMultilevel"/>
    <w:tmpl w:val="49A4831E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25DE4"/>
    <w:multiLevelType w:val="hybridMultilevel"/>
    <w:tmpl w:val="7CCAD86E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16E3"/>
    <w:multiLevelType w:val="hybridMultilevel"/>
    <w:tmpl w:val="5CE06B52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E49D8"/>
    <w:multiLevelType w:val="hybridMultilevel"/>
    <w:tmpl w:val="5EDCB9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B723300"/>
    <w:multiLevelType w:val="hybridMultilevel"/>
    <w:tmpl w:val="925C7E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84018"/>
    <w:multiLevelType w:val="hybridMultilevel"/>
    <w:tmpl w:val="43769106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1C279DE"/>
    <w:multiLevelType w:val="hybridMultilevel"/>
    <w:tmpl w:val="8F123C0A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B1161"/>
    <w:multiLevelType w:val="hybridMultilevel"/>
    <w:tmpl w:val="F162DC10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E2CD9"/>
    <w:multiLevelType w:val="hybridMultilevel"/>
    <w:tmpl w:val="D68076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AC44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83B5F"/>
    <w:multiLevelType w:val="hybridMultilevel"/>
    <w:tmpl w:val="DF148C82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C1672"/>
    <w:multiLevelType w:val="hybridMultilevel"/>
    <w:tmpl w:val="C0FAC31E"/>
    <w:lvl w:ilvl="0" w:tplc="04050019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B672D"/>
    <w:multiLevelType w:val="hybridMultilevel"/>
    <w:tmpl w:val="1E7CF1B6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34FB"/>
    <w:multiLevelType w:val="hybridMultilevel"/>
    <w:tmpl w:val="8B524092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67407"/>
    <w:multiLevelType w:val="hybridMultilevel"/>
    <w:tmpl w:val="AF0C0D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D21000"/>
    <w:multiLevelType w:val="hybridMultilevel"/>
    <w:tmpl w:val="044E5D46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82809"/>
    <w:multiLevelType w:val="hybridMultilevel"/>
    <w:tmpl w:val="1D5A8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42B38"/>
    <w:multiLevelType w:val="hybridMultilevel"/>
    <w:tmpl w:val="1D84BE04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D0F6F"/>
    <w:multiLevelType w:val="hybridMultilevel"/>
    <w:tmpl w:val="B078897C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E95572"/>
    <w:multiLevelType w:val="hybridMultilevel"/>
    <w:tmpl w:val="5F48E7B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C23EB"/>
    <w:multiLevelType w:val="hybridMultilevel"/>
    <w:tmpl w:val="2A54533E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C2226"/>
    <w:multiLevelType w:val="hybridMultilevel"/>
    <w:tmpl w:val="3B1C27D8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2143B"/>
    <w:multiLevelType w:val="hybridMultilevel"/>
    <w:tmpl w:val="8174E4D6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14025"/>
    <w:multiLevelType w:val="hybridMultilevel"/>
    <w:tmpl w:val="8EBC493A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AE2B78"/>
    <w:multiLevelType w:val="hybridMultilevel"/>
    <w:tmpl w:val="DBCA78D0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6512D"/>
    <w:multiLevelType w:val="hybridMultilevel"/>
    <w:tmpl w:val="FC980EB4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73A70"/>
    <w:multiLevelType w:val="hybridMultilevel"/>
    <w:tmpl w:val="10A2888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C5C9E"/>
    <w:multiLevelType w:val="hybridMultilevel"/>
    <w:tmpl w:val="A9E40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803C5"/>
    <w:multiLevelType w:val="hybridMultilevel"/>
    <w:tmpl w:val="7C60DCC4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28"/>
  </w:num>
  <w:num w:numId="5">
    <w:abstractNumId w:val="24"/>
  </w:num>
  <w:num w:numId="6">
    <w:abstractNumId w:val="18"/>
  </w:num>
  <w:num w:numId="7">
    <w:abstractNumId w:val="33"/>
  </w:num>
  <w:num w:numId="8">
    <w:abstractNumId w:val="20"/>
  </w:num>
  <w:num w:numId="9">
    <w:abstractNumId w:val="27"/>
  </w:num>
  <w:num w:numId="10">
    <w:abstractNumId w:val="29"/>
  </w:num>
  <w:num w:numId="11">
    <w:abstractNumId w:val="30"/>
  </w:num>
  <w:num w:numId="12">
    <w:abstractNumId w:val="16"/>
  </w:num>
  <w:num w:numId="13">
    <w:abstractNumId w:val="17"/>
  </w:num>
  <w:num w:numId="14">
    <w:abstractNumId w:val="31"/>
  </w:num>
  <w:num w:numId="15">
    <w:abstractNumId w:val="25"/>
  </w:num>
  <w:num w:numId="16">
    <w:abstractNumId w:val="7"/>
  </w:num>
  <w:num w:numId="17">
    <w:abstractNumId w:val="5"/>
  </w:num>
  <w:num w:numId="18">
    <w:abstractNumId w:val="13"/>
  </w:num>
  <w:num w:numId="19">
    <w:abstractNumId w:val="14"/>
  </w:num>
  <w:num w:numId="20">
    <w:abstractNumId w:val="15"/>
  </w:num>
  <w:num w:numId="21">
    <w:abstractNumId w:val="11"/>
  </w:num>
  <w:num w:numId="22">
    <w:abstractNumId w:val="3"/>
  </w:num>
  <w:num w:numId="23">
    <w:abstractNumId w:val="6"/>
  </w:num>
  <w:num w:numId="24">
    <w:abstractNumId w:val="4"/>
  </w:num>
  <w:num w:numId="25">
    <w:abstractNumId w:val="0"/>
  </w:num>
  <w:num w:numId="26">
    <w:abstractNumId w:val="1"/>
  </w:num>
  <w:num w:numId="27">
    <w:abstractNumId w:val="2"/>
  </w:num>
  <w:num w:numId="28">
    <w:abstractNumId w:val="9"/>
  </w:num>
  <w:num w:numId="29">
    <w:abstractNumId w:val="19"/>
  </w:num>
  <w:num w:numId="30">
    <w:abstractNumId w:val="26"/>
  </w:num>
  <w:num w:numId="31">
    <w:abstractNumId w:val="32"/>
  </w:num>
  <w:num w:numId="32">
    <w:abstractNumId w:val="8"/>
  </w:num>
  <w:num w:numId="33">
    <w:abstractNumId w:val="22"/>
  </w:num>
  <w:num w:numId="34">
    <w:abstractNumId w:val="12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08"/>
    <w:rsid w:val="00001F5E"/>
    <w:rsid w:val="00003D32"/>
    <w:rsid w:val="00011FA3"/>
    <w:rsid w:val="0001399E"/>
    <w:rsid w:val="00014798"/>
    <w:rsid w:val="00014D47"/>
    <w:rsid w:val="00020611"/>
    <w:rsid w:val="000234C7"/>
    <w:rsid w:val="000351E8"/>
    <w:rsid w:val="00035BA0"/>
    <w:rsid w:val="000360A2"/>
    <w:rsid w:val="000403B9"/>
    <w:rsid w:val="00043612"/>
    <w:rsid w:val="00051CA7"/>
    <w:rsid w:val="00063F97"/>
    <w:rsid w:val="000708C8"/>
    <w:rsid w:val="00082B5F"/>
    <w:rsid w:val="00084F5B"/>
    <w:rsid w:val="00091E2A"/>
    <w:rsid w:val="000A196A"/>
    <w:rsid w:val="000A4CE3"/>
    <w:rsid w:val="000B3809"/>
    <w:rsid w:val="000B3B81"/>
    <w:rsid w:val="000B3D90"/>
    <w:rsid w:val="000B7CB8"/>
    <w:rsid w:val="000C0413"/>
    <w:rsid w:val="000C1B6B"/>
    <w:rsid w:val="000C4594"/>
    <w:rsid w:val="000D3354"/>
    <w:rsid w:val="000D57CB"/>
    <w:rsid w:val="000E400B"/>
    <w:rsid w:val="000E73B3"/>
    <w:rsid w:val="000F5EB3"/>
    <w:rsid w:val="000F78DA"/>
    <w:rsid w:val="00102673"/>
    <w:rsid w:val="00107103"/>
    <w:rsid w:val="00120510"/>
    <w:rsid w:val="00121239"/>
    <w:rsid w:val="00124108"/>
    <w:rsid w:val="00125077"/>
    <w:rsid w:val="00127C6D"/>
    <w:rsid w:val="00135BB4"/>
    <w:rsid w:val="00143BED"/>
    <w:rsid w:val="00151AAE"/>
    <w:rsid w:val="00151C02"/>
    <w:rsid w:val="001520FC"/>
    <w:rsid w:val="00153CC9"/>
    <w:rsid w:val="00156342"/>
    <w:rsid w:val="001631A3"/>
    <w:rsid w:val="001705D4"/>
    <w:rsid w:val="00171718"/>
    <w:rsid w:val="00171E0E"/>
    <w:rsid w:val="001857FB"/>
    <w:rsid w:val="0019361A"/>
    <w:rsid w:val="001966E5"/>
    <w:rsid w:val="00197AAD"/>
    <w:rsid w:val="001A5C8A"/>
    <w:rsid w:val="001B24B9"/>
    <w:rsid w:val="001B3181"/>
    <w:rsid w:val="001B4EFD"/>
    <w:rsid w:val="001B767D"/>
    <w:rsid w:val="001C5992"/>
    <w:rsid w:val="001E1B6D"/>
    <w:rsid w:val="001E32B2"/>
    <w:rsid w:val="001E3FD7"/>
    <w:rsid w:val="001E71C5"/>
    <w:rsid w:val="001F0353"/>
    <w:rsid w:val="001F04B7"/>
    <w:rsid w:val="00201B44"/>
    <w:rsid w:val="00201FE2"/>
    <w:rsid w:val="002169CF"/>
    <w:rsid w:val="002266B4"/>
    <w:rsid w:val="002421C0"/>
    <w:rsid w:val="00243A2E"/>
    <w:rsid w:val="00252A42"/>
    <w:rsid w:val="00255846"/>
    <w:rsid w:val="00262AB2"/>
    <w:rsid w:val="00271FDD"/>
    <w:rsid w:val="00274248"/>
    <w:rsid w:val="00274505"/>
    <w:rsid w:val="00280500"/>
    <w:rsid w:val="002819FF"/>
    <w:rsid w:val="00286522"/>
    <w:rsid w:val="002903C3"/>
    <w:rsid w:val="00291676"/>
    <w:rsid w:val="002B468D"/>
    <w:rsid w:val="002B49E3"/>
    <w:rsid w:val="002B5C69"/>
    <w:rsid w:val="002C2F9E"/>
    <w:rsid w:val="002D1012"/>
    <w:rsid w:val="002D68BC"/>
    <w:rsid w:val="002E2C7E"/>
    <w:rsid w:val="002E6971"/>
    <w:rsid w:val="002F367D"/>
    <w:rsid w:val="002F5BE5"/>
    <w:rsid w:val="00301338"/>
    <w:rsid w:val="00327A59"/>
    <w:rsid w:val="00332BAE"/>
    <w:rsid w:val="00334C25"/>
    <w:rsid w:val="00335EF3"/>
    <w:rsid w:val="00337898"/>
    <w:rsid w:val="003421A3"/>
    <w:rsid w:val="00345312"/>
    <w:rsid w:val="00347F32"/>
    <w:rsid w:val="003507BC"/>
    <w:rsid w:val="00350B6E"/>
    <w:rsid w:val="00351F2B"/>
    <w:rsid w:val="003538EC"/>
    <w:rsid w:val="003542AF"/>
    <w:rsid w:val="00356563"/>
    <w:rsid w:val="00357F31"/>
    <w:rsid w:val="0036239B"/>
    <w:rsid w:val="00362C05"/>
    <w:rsid w:val="0037039A"/>
    <w:rsid w:val="00370607"/>
    <w:rsid w:val="003709CC"/>
    <w:rsid w:val="003719B3"/>
    <w:rsid w:val="003727B5"/>
    <w:rsid w:val="0037444E"/>
    <w:rsid w:val="003762E3"/>
    <w:rsid w:val="003764C0"/>
    <w:rsid w:val="00387FD8"/>
    <w:rsid w:val="003964AC"/>
    <w:rsid w:val="0039668C"/>
    <w:rsid w:val="00396D03"/>
    <w:rsid w:val="003A58A2"/>
    <w:rsid w:val="003B19A1"/>
    <w:rsid w:val="003B42C9"/>
    <w:rsid w:val="003B45E3"/>
    <w:rsid w:val="003D593B"/>
    <w:rsid w:val="003F34DB"/>
    <w:rsid w:val="003F3AA4"/>
    <w:rsid w:val="004006C1"/>
    <w:rsid w:val="00407B85"/>
    <w:rsid w:val="00410E8C"/>
    <w:rsid w:val="00421465"/>
    <w:rsid w:val="00421BAD"/>
    <w:rsid w:val="00425E31"/>
    <w:rsid w:val="00434D4E"/>
    <w:rsid w:val="00436CD5"/>
    <w:rsid w:val="00440B05"/>
    <w:rsid w:val="0044156F"/>
    <w:rsid w:val="00444772"/>
    <w:rsid w:val="004511F2"/>
    <w:rsid w:val="00461180"/>
    <w:rsid w:val="00463921"/>
    <w:rsid w:val="00481512"/>
    <w:rsid w:val="004850BE"/>
    <w:rsid w:val="004B111F"/>
    <w:rsid w:val="004B12BF"/>
    <w:rsid w:val="004B4717"/>
    <w:rsid w:val="004D0DEC"/>
    <w:rsid w:val="004E16A4"/>
    <w:rsid w:val="004E59DF"/>
    <w:rsid w:val="004F20A2"/>
    <w:rsid w:val="004F67FD"/>
    <w:rsid w:val="0050405C"/>
    <w:rsid w:val="00517DF8"/>
    <w:rsid w:val="00531D07"/>
    <w:rsid w:val="005358B2"/>
    <w:rsid w:val="00544435"/>
    <w:rsid w:val="0054539F"/>
    <w:rsid w:val="005478FE"/>
    <w:rsid w:val="00552073"/>
    <w:rsid w:val="0055796E"/>
    <w:rsid w:val="00557EB7"/>
    <w:rsid w:val="00565A3D"/>
    <w:rsid w:val="005668C2"/>
    <w:rsid w:val="0057010B"/>
    <w:rsid w:val="00571345"/>
    <w:rsid w:val="00572FFD"/>
    <w:rsid w:val="00573704"/>
    <w:rsid w:val="00583D6F"/>
    <w:rsid w:val="005A2B61"/>
    <w:rsid w:val="005A76AB"/>
    <w:rsid w:val="005B310B"/>
    <w:rsid w:val="005B4DAD"/>
    <w:rsid w:val="005C0FE5"/>
    <w:rsid w:val="005C4A10"/>
    <w:rsid w:val="005D5EE6"/>
    <w:rsid w:val="005D7AAE"/>
    <w:rsid w:val="005E3E7D"/>
    <w:rsid w:val="005E7086"/>
    <w:rsid w:val="005F078C"/>
    <w:rsid w:val="0060173A"/>
    <w:rsid w:val="00602006"/>
    <w:rsid w:val="00602BDE"/>
    <w:rsid w:val="00611D25"/>
    <w:rsid w:val="00617978"/>
    <w:rsid w:val="00620CA2"/>
    <w:rsid w:val="0062389A"/>
    <w:rsid w:val="00624FA3"/>
    <w:rsid w:val="0063309C"/>
    <w:rsid w:val="00633BB9"/>
    <w:rsid w:val="0063477C"/>
    <w:rsid w:val="0064557B"/>
    <w:rsid w:val="006475D4"/>
    <w:rsid w:val="006477A0"/>
    <w:rsid w:val="00654413"/>
    <w:rsid w:val="00655A22"/>
    <w:rsid w:val="0066000F"/>
    <w:rsid w:val="006601F9"/>
    <w:rsid w:val="00670533"/>
    <w:rsid w:val="006740FF"/>
    <w:rsid w:val="00681A33"/>
    <w:rsid w:val="00686933"/>
    <w:rsid w:val="00686CD6"/>
    <w:rsid w:val="00686E46"/>
    <w:rsid w:val="00687D7E"/>
    <w:rsid w:val="0069219B"/>
    <w:rsid w:val="00696469"/>
    <w:rsid w:val="00697EF1"/>
    <w:rsid w:val="006A1730"/>
    <w:rsid w:val="006D0533"/>
    <w:rsid w:val="006E06B6"/>
    <w:rsid w:val="006F1EA3"/>
    <w:rsid w:val="006F6B49"/>
    <w:rsid w:val="006F6DC5"/>
    <w:rsid w:val="006F6F85"/>
    <w:rsid w:val="007042CF"/>
    <w:rsid w:val="00707771"/>
    <w:rsid w:val="00710FDE"/>
    <w:rsid w:val="00714416"/>
    <w:rsid w:val="007157BD"/>
    <w:rsid w:val="0072411A"/>
    <w:rsid w:val="00733EB6"/>
    <w:rsid w:val="00735D40"/>
    <w:rsid w:val="00736EE8"/>
    <w:rsid w:val="00737200"/>
    <w:rsid w:val="00742310"/>
    <w:rsid w:val="0074486E"/>
    <w:rsid w:val="00754268"/>
    <w:rsid w:val="00763979"/>
    <w:rsid w:val="007762F2"/>
    <w:rsid w:val="007801C3"/>
    <w:rsid w:val="007802FE"/>
    <w:rsid w:val="00781674"/>
    <w:rsid w:val="00791092"/>
    <w:rsid w:val="007B1503"/>
    <w:rsid w:val="007B24FF"/>
    <w:rsid w:val="007C1C59"/>
    <w:rsid w:val="007C3CA7"/>
    <w:rsid w:val="007E5001"/>
    <w:rsid w:val="007E7E0B"/>
    <w:rsid w:val="007F1429"/>
    <w:rsid w:val="007F583B"/>
    <w:rsid w:val="00800651"/>
    <w:rsid w:val="0081091D"/>
    <w:rsid w:val="00813366"/>
    <w:rsid w:val="008144F7"/>
    <w:rsid w:val="00820282"/>
    <w:rsid w:val="00822C33"/>
    <w:rsid w:val="008235A1"/>
    <w:rsid w:val="00826517"/>
    <w:rsid w:val="00833925"/>
    <w:rsid w:val="0083768C"/>
    <w:rsid w:val="008450C4"/>
    <w:rsid w:val="00845204"/>
    <w:rsid w:val="00854CE9"/>
    <w:rsid w:val="00856367"/>
    <w:rsid w:val="00863103"/>
    <w:rsid w:val="00863CB1"/>
    <w:rsid w:val="00867389"/>
    <w:rsid w:val="008676BC"/>
    <w:rsid w:val="00877019"/>
    <w:rsid w:val="0088289D"/>
    <w:rsid w:val="0088558A"/>
    <w:rsid w:val="00886E1C"/>
    <w:rsid w:val="00890846"/>
    <w:rsid w:val="008920F6"/>
    <w:rsid w:val="008B0C14"/>
    <w:rsid w:val="008B4AEF"/>
    <w:rsid w:val="008B4C68"/>
    <w:rsid w:val="008B71A3"/>
    <w:rsid w:val="008C0B9C"/>
    <w:rsid w:val="008C4903"/>
    <w:rsid w:val="008C7A8C"/>
    <w:rsid w:val="008D0B08"/>
    <w:rsid w:val="008D0FA6"/>
    <w:rsid w:val="008E185D"/>
    <w:rsid w:val="008E42C3"/>
    <w:rsid w:val="008E6406"/>
    <w:rsid w:val="008E68B4"/>
    <w:rsid w:val="008F1E27"/>
    <w:rsid w:val="008F298F"/>
    <w:rsid w:val="008F4FD4"/>
    <w:rsid w:val="008F52B7"/>
    <w:rsid w:val="00912A76"/>
    <w:rsid w:val="009148AC"/>
    <w:rsid w:val="00914BC2"/>
    <w:rsid w:val="0092065D"/>
    <w:rsid w:val="00921EC4"/>
    <w:rsid w:val="009256B5"/>
    <w:rsid w:val="00925DF0"/>
    <w:rsid w:val="00931413"/>
    <w:rsid w:val="00934AEC"/>
    <w:rsid w:val="009361C7"/>
    <w:rsid w:val="00947BEA"/>
    <w:rsid w:val="00954C4B"/>
    <w:rsid w:val="00956C60"/>
    <w:rsid w:val="00961CF8"/>
    <w:rsid w:val="009631AE"/>
    <w:rsid w:val="00963CC0"/>
    <w:rsid w:val="0096533B"/>
    <w:rsid w:val="00966DE3"/>
    <w:rsid w:val="0096753A"/>
    <w:rsid w:val="009713D9"/>
    <w:rsid w:val="0098030F"/>
    <w:rsid w:val="00983888"/>
    <w:rsid w:val="00991913"/>
    <w:rsid w:val="009961F0"/>
    <w:rsid w:val="009A32D1"/>
    <w:rsid w:val="009A3A81"/>
    <w:rsid w:val="009B19D1"/>
    <w:rsid w:val="009B3169"/>
    <w:rsid w:val="009B4A73"/>
    <w:rsid w:val="009B6973"/>
    <w:rsid w:val="009C15F4"/>
    <w:rsid w:val="009C529D"/>
    <w:rsid w:val="009C7C4C"/>
    <w:rsid w:val="009D18EF"/>
    <w:rsid w:val="009E397F"/>
    <w:rsid w:val="009F26A1"/>
    <w:rsid w:val="009F4AE1"/>
    <w:rsid w:val="00A02FD6"/>
    <w:rsid w:val="00A06133"/>
    <w:rsid w:val="00A13C5B"/>
    <w:rsid w:val="00A13EE4"/>
    <w:rsid w:val="00A14B88"/>
    <w:rsid w:val="00A25E76"/>
    <w:rsid w:val="00A36E25"/>
    <w:rsid w:val="00A40463"/>
    <w:rsid w:val="00A501DA"/>
    <w:rsid w:val="00A51F0F"/>
    <w:rsid w:val="00A524D3"/>
    <w:rsid w:val="00A5280D"/>
    <w:rsid w:val="00A535A3"/>
    <w:rsid w:val="00A55BCD"/>
    <w:rsid w:val="00A708A4"/>
    <w:rsid w:val="00A74751"/>
    <w:rsid w:val="00A83973"/>
    <w:rsid w:val="00A83B8B"/>
    <w:rsid w:val="00A840CF"/>
    <w:rsid w:val="00A8773C"/>
    <w:rsid w:val="00AA3F09"/>
    <w:rsid w:val="00AB45BB"/>
    <w:rsid w:val="00AC14D8"/>
    <w:rsid w:val="00AC1C6A"/>
    <w:rsid w:val="00AC5A31"/>
    <w:rsid w:val="00AC6E9A"/>
    <w:rsid w:val="00AD049F"/>
    <w:rsid w:val="00AD1D60"/>
    <w:rsid w:val="00AD37E1"/>
    <w:rsid w:val="00AE0798"/>
    <w:rsid w:val="00AE17BB"/>
    <w:rsid w:val="00AF16A1"/>
    <w:rsid w:val="00AF506D"/>
    <w:rsid w:val="00AF60AA"/>
    <w:rsid w:val="00B02EA6"/>
    <w:rsid w:val="00B03360"/>
    <w:rsid w:val="00B06C38"/>
    <w:rsid w:val="00B11B52"/>
    <w:rsid w:val="00B11BBF"/>
    <w:rsid w:val="00B12FF9"/>
    <w:rsid w:val="00B139CE"/>
    <w:rsid w:val="00B1690D"/>
    <w:rsid w:val="00B2179B"/>
    <w:rsid w:val="00B22F2F"/>
    <w:rsid w:val="00B25B7C"/>
    <w:rsid w:val="00B3045B"/>
    <w:rsid w:val="00B33042"/>
    <w:rsid w:val="00B35325"/>
    <w:rsid w:val="00B37CD8"/>
    <w:rsid w:val="00B40CD5"/>
    <w:rsid w:val="00B52558"/>
    <w:rsid w:val="00B57A85"/>
    <w:rsid w:val="00B6320C"/>
    <w:rsid w:val="00B64B2F"/>
    <w:rsid w:val="00B65642"/>
    <w:rsid w:val="00B65EE7"/>
    <w:rsid w:val="00B70927"/>
    <w:rsid w:val="00B84D46"/>
    <w:rsid w:val="00B902F2"/>
    <w:rsid w:val="00B97449"/>
    <w:rsid w:val="00BA04B8"/>
    <w:rsid w:val="00BA5E3A"/>
    <w:rsid w:val="00BB5B44"/>
    <w:rsid w:val="00BD021F"/>
    <w:rsid w:val="00BD5783"/>
    <w:rsid w:val="00BE065F"/>
    <w:rsid w:val="00BE1B38"/>
    <w:rsid w:val="00BE7068"/>
    <w:rsid w:val="00BF0DF1"/>
    <w:rsid w:val="00BF26BC"/>
    <w:rsid w:val="00BF57C9"/>
    <w:rsid w:val="00BF7DEA"/>
    <w:rsid w:val="00C05735"/>
    <w:rsid w:val="00C138DA"/>
    <w:rsid w:val="00C20C12"/>
    <w:rsid w:val="00C21B33"/>
    <w:rsid w:val="00C24064"/>
    <w:rsid w:val="00C357BB"/>
    <w:rsid w:val="00C3583D"/>
    <w:rsid w:val="00C37145"/>
    <w:rsid w:val="00C43AB1"/>
    <w:rsid w:val="00C57393"/>
    <w:rsid w:val="00C61E43"/>
    <w:rsid w:val="00C64777"/>
    <w:rsid w:val="00C66EA4"/>
    <w:rsid w:val="00C74D25"/>
    <w:rsid w:val="00C77FC1"/>
    <w:rsid w:val="00C80A8E"/>
    <w:rsid w:val="00C8144C"/>
    <w:rsid w:val="00C81606"/>
    <w:rsid w:val="00C861A0"/>
    <w:rsid w:val="00C920ED"/>
    <w:rsid w:val="00C96418"/>
    <w:rsid w:val="00CA5DBF"/>
    <w:rsid w:val="00CB19DB"/>
    <w:rsid w:val="00CD11F9"/>
    <w:rsid w:val="00CD1602"/>
    <w:rsid w:val="00CD287A"/>
    <w:rsid w:val="00CE2CD1"/>
    <w:rsid w:val="00CE6393"/>
    <w:rsid w:val="00CE6AED"/>
    <w:rsid w:val="00CF4775"/>
    <w:rsid w:val="00CF6660"/>
    <w:rsid w:val="00D01D9A"/>
    <w:rsid w:val="00D046C3"/>
    <w:rsid w:val="00D0598A"/>
    <w:rsid w:val="00D1067C"/>
    <w:rsid w:val="00D13103"/>
    <w:rsid w:val="00D176DE"/>
    <w:rsid w:val="00D219C0"/>
    <w:rsid w:val="00D2518A"/>
    <w:rsid w:val="00D252A7"/>
    <w:rsid w:val="00D32200"/>
    <w:rsid w:val="00D405C4"/>
    <w:rsid w:val="00D412C3"/>
    <w:rsid w:val="00D4176C"/>
    <w:rsid w:val="00D51AC0"/>
    <w:rsid w:val="00D55A80"/>
    <w:rsid w:val="00D5696B"/>
    <w:rsid w:val="00D667D3"/>
    <w:rsid w:val="00D66D0A"/>
    <w:rsid w:val="00D70D68"/>
    <w:rsid w:val="00D87321"/>
    <w:rsid w:val="00D8758D"/>
    <w:rsid w:val="00D90749"/>
    <w:rsid w:val="00D9482A"/>
    <w:rsid w:val="00DA148F"/>
    <w:rsid w:val="00DB2F6A"/>
    <w:rsid w:val="00DB3C80"/>
    <w:rsid w:val="00DC4DD3"/>
    <w:rsid w:val="00DD0DCC"/>
    <w:rsid w:val="00DD53ED"/>
    <w:rsid w:val="00DD6BDF"/>
    <w:rsid w:val="00DE2667"/>
    <w:rsid w:val="00DE37F1"/>
    <w:rsid w:val="00DE4C80"/>
    <w:rsid w:val="00DF08E6"/>
    <w:rsid w:val="00DF2F85"/>
    <w:rsid w:val="00DF6472"/>
    <w:rsid w:val="00E01E71"/>
    <w:rsid w:val="00E03F71"/>
    <w:rsid w:val="00E07402"/>
    <w:rsid w:val="00E13367"/>
    <w:rsid w:val="00E14255"/>
    <w:rsid w:val="00E22F45"/>
    <w:rsid w:val="00E34308"/>
    <w:rsid w:val="00E4574B"/>
    <w:rsid w:val="00E4604B"/>
    <w:rsid w:val="00E46119"/>
    <w:rsid w:val="00E50C34"/>
    <w:rsid w:val="00E51C1F"/>
    <w:rsid w:val="00E534D3"/>
    <w:rsid w:val="00E565E2"/>
    <w:rsid w:val="00E56D63"/>
    <w:rsid w:val="00E60117"/>
    <w:rsid w:val="00E63098"/>
    <w:rsid w:val="00E70F74"/>
    <w:rsid w:val="00E7157C"/>
    <w:rsid w:val="00E72A21"/>
    <w:rsid w:val="00E72E91"/>
    <w:rsid w:val="00E751F6"/>
    <w:rsid w:val="00E7537E"/>
    <w:rsid w:val="00E753FC"/>
    <w:rsid w:val="00E92461"/>
    <w:rsid w:val="00E9417A"/>
    <w:rsid w:val="00E944B5"/>
    <w:rsid w:val="00E95A7B"/>
    <w:rsid w:val="00EA0540"/>
    <w:rsid w:val="00EA7B54"/>
    <w:rsid w:val="00EB4E5D"/>
    <w:rsid w:val="00EC1897"/>
    <w:rsid w:val="00EC6168"/>
    <w:rsid w:val="00EC755A"/>
    <w:rsid w:val="00ED77A9"/>
    <w:rsid w:val="00EE0F7B"/>
    <w:rsid w:val="00EF4451"/>
    <w:rsid w:val="00EF727F"/>
    <w:rsid w:val="00F16C09"/>
    <w:rsid w:val="00F20C76"/>
    <w:rsid w:val="00F2259A"/>
    <w:rsid w:val="00F227D3"/>
    <w:rsid w:val="00F26117"/>
    <w:rsid w:val="00F26AB5"/>
    <w:rsid w:val="00F312BC"/>
    <w:rsid w:val="00F32482"/>
    <w:rsid w:val="00F34289"/>
    <w:rsid w:val="00F356AB"/>
    <w:rsid w:val="00F36291"/>
    <w:rsid w:val="00F41595"/>
    <w:rsid w:val="00F432A1"/>
    <w:rsid w:val="00F512E6"/>
    <w:rsid w:val="00F56980"/>
    <w:rsid w:val="00F61C4D"/>
    <w:rsid w:val="00F6239F"/>
    <w:rsid w:val="00F62ECD"/>
    <w:rsid w:val="00F63143"/>
    <w:rsid w:val="00F63C38"/>
    <w:rsid w:val="00F6442C"/>
    <w:rsid w:val="00F648B1"/>
    <w:rsid w:val="00F67798"/>
    <w:rsid w:val="00F70A7B"/>
    <w:rsid w:val="00F76895"/>
    <w:rsid w:val="00F80513"/>
    <w:rsid w:val="00F85C75"/>
    <w:rsid w:val="00F87B1A"/>
    <w:rsid w:val="00F907B1"/>
    <w:rsid w:val="00F91AC9"/>
    <w:rsid w:val="00FB4CAD"/>
    <w:rsid w:val="00FC13F8"/>
    <w:rsid w:val="00FC32E5"/>
    <w:rsid w:val="00FC409C"/>
    <w:rsid w:val="00FD17B5"/>
    <w:rsid w:val="00FD479C"/>
    <w:rsid w:val="00FD5142"/>
    <w:rsid w:val="00FE3BDB"/>
    <w:rsid w:val="00FE707E"/>
    <w:rsid w:val="00FF12C2"/>
    <w:rsid w:val="00FF41D8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1CF6E01-3D4D-47CB-9C41-8D8E237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0B0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0C1B6B"/>
    <w:pPr>
      <w:keepNext/>
      <w:suppressAutoHyphens/>
      <w:spacing w:before="240" w:after="60"/>
      <w:jc w:val="center"/>
      <w:outlineLvl w:val="0"/>
    </w:pPr>
    <w:rPr>
      <w:rFonts w:ascii="Cambria" w:hAnsi="Cambria"/>
      <w:b/>
      <w:bCs/>
      <w:kern w:val="32"/>
      <w:sz w:val="44"/>
      <w:szCs w:val="32"/>
      <w:lang w:val="cs-CZ"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1B6B"/>
    <w:pPr>
      <w:keepNext/>
      <w:suppressAutoHyphens/>
      <w:spacing w:before="240" w:after="60"/>
      <w:jc w:val="center"/>
      <w:outlineLvl w:val="1"/>
    </w:pPr>
    <w:rPr>
      <w:rFonts w:ascii="Cambria" w:hAnsi="Cambria"/>
      <w:b/>
      <w:bCs/>
      <w:i/>
      <w:iCs/>
      <w:sz w:val="36"/>
      <w:szCs w:val="28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8D0B08"/>
    <w:pPr>
      <w:spacing w:line="260" w:lineRule="exact"/>
    </w:pPr>
    <w:rPr>
      <w:sz w:val="20"/>
    </w:rPr>
  </w:style>
  <w:style w:type="table" w:styleId="Mkatabulky">
    <w:name w:val="Table Grid"/>
    <w:basedOn w:val="Normlntabulka"/>
    <w:rsid w:val="008D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abcd">
    <w:name w:val="Seznam abcd"/>
    <w:basedOn w:val="Normln"/>
    <w:rsid w:val="008D0B08"/>
    <w:pPr>
      <w:jc w:val="both"/>
    </w:pPr>
    <w:rPr>
      <w:sz w:val="18"/>
      <w:szCs w:val="18"/>
      <w:lang w:val="cs-CZ"/>
    </w:rPr>
  </w:style>
  <w:style w:type="character" w:styleId="Hypertextovodkaz">
    <w:name w:val="Hyperlink"/>
    <w:basedOn w:val="Standardnpsmoodstavce"/>
    <w:rsid w:val="008D0B0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570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10B"/>
    <w:rPr>
      <w:rFonts w:ascii="Arial" w:eastAsia="Times New Roman" w:hAnsi="Arial" w:cs="Times New Roman"/>
      <w:sz w:val="24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570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10B"/>
    <w:rPr>
      <w:rFonts w:ascii="Arial" w:eastAsia="Times New Roman" w:hAnsi="Arial" w:cs="Times New Roman"/>
      <w:sz w:val="24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1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10B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0C1B6B"/>
    <w:rPr>
      <w:rFonts w:ascii="Cambria" w:eastAsia="Times New Roman" w:hAnsi="Cambria" w:cs="Times New Roman"/>
      <w:b/>
      <w:bCs/>
      <w:kern w:val="32"/>
      <w:sz w:val="4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0C1B6B"/>
    <w:rPr>
      <w:rFonts w:ascii="Cambria" w:eastAsia="Times New Roman" w:hAnsi="Cambria" w:cs="Times New Roman"/>
      <w:b/>
      <w:bCs/>
      <w:i/>
      <w:iCs/>
      <w:sz w:val="36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0C1B6B"/>
    <w:pPr>
      <w:suppressAutoHyphens/>
      <w:ind w:left="708"/>
    </w:pPr>
    <w:rPr>
      <w:rFonts w:ascii="Times New Roman" w:hAnsi="Times New Roman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A674-2DD5-4874-BCAF-B59AE3C5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Trnka - Webmarkt.cz</dc:creator>
  <cp:lastModifiedBy>Daniela Čáslavková</cp:lastModifiedBy>
  <cp:revision>2</cp:revision>
  <cp:lastPrinted>2016-03-01T13:04:00Z</cp:lastPrinted>
  <dcterms:created xsi:type="dcterms:W3CDTF">2018-09-11T10:20:00Z</dcterms:created>
  <dcterms:modified xsi:type="dcterms:W3CDTF">2018-09-11T10:20:00Z</dcterms:modified>
</cp:coreProperties>
</file>