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61" w:rsidRPr="000C0E4B" w:rsidRDefault="00C06C61" w:rsidP="00C06C61">
      <w:pPr>
        <w:jc w:val="both"/>
      </w:pPr>
      <w:r w:rsidRPr="000C0E4B">
        <w:t>Níže uvedeného dne, měsíce a roku uzavřely podle § 2201 a násl. zák. č. 89/2012 Sb., občanský zákoník, ve znění pozdějších předpisů, smluvní strany:</w:t>
      </w:r>
    </w:p>
    <w:p w:rsidR="0066373C" w:rsidRPr="000C0E4B" w:rsidRDefault="0066373C" w:rsidP="0066373C">
      <w:pPr>
        <w:jc w:val="both"/>
        <w:rPr>
          <w:b/>
        </w:rPr>
      </w:pPr>
      <w:r w:rsidRPr="000C0E4B">
        <w:rPr>
          <w:b/>
        </w:rPr>
        <w:t>Národní muzeum</w:t>
      </w:r>
    </w:p>
    <w:p w:rsidR="0066373C" w:rsidRPr="000C0E4B" w:rsidRDefault="0066373C" w:rsidP="0066373C">
      <w:r w:rsidRPr="000C0E4B">
        <w:t>příspěvková organizace nepodléhající zápisu do obchodního rejstříku, zřízená Ministerstvem kultury ČR, zřizovací listina č. j. 17461/2000 ve znění pozdějších změn a doplňků</w:t>
      </w:r>
    </w:p>
    <w:p w:rsidR="0066373C" w:rsidRPr="000C0E4B" w:rsidRDefault="0066373C" w:rsidP="0066373C">
      <w:r w:rsidRPr="000C0E4B">
        <w:t>se sídlem Václavské náměstí 68, 115 79 Praha 1</w:t>
      </w:r>
    </w:p>
    <w:p w:rsidR="0066373C" w:rsidRPr="000C0E4B" w:rsidRDefault="0066373C" w:rsidP="0066373C">
      <w:r w:rsidRPr="000C0E4B">
        <w:t>zastoupené: Dott. Emanuele Gadaleta, ředitel Českého muzea hudby</w:t>
      </w:r>
    </w:p>
    <w:p w:rsidR="0066373C" w:rsidRPr="000C0E4B" w:rsidRDefault="0066373C" w:rsidP="0066373C">
      <w:r w:rsidRPr="000C0E4B">
        <w:t>IČ: 00023272, DIČ: CZ00023272</w:t>
      </w:r>
    </w:p>
    <w:p w:rsidR="0066373C" w:rsidRPr="000C0E4B" w:rsidRDefault="0066373C" w:rsidP="0066373C">
      <w:r w:rsidRPr="000C0E4B">
        <w:t>(dále jen „pronajímatel“)</w:t>
      </w:r>
    </w:p>
    <w:p w:rsidR="004708E1" w:rsidRPr="000C0E4B" w:rsidRDefault="004708E1" w:rsidP="00996487">
      <w:pPr>
        <w:jc w:val="both"/>
        <w:rPr>
          <w:b/>
        </w:rPr>
      </w:pPr>
      <w:r w:rsidRPr="000C0E4B">
        <w:rPr>
          <w:b/>
        </w:rPr>
        <w:t>a</w:t>
      </w:r>
    </w:p>
    <w:p w:rsidR="00FD779E" w:rsidRPr="000C0E4B" w:rsidRDefault="00FD779E" w:rsidP="00FD779E">
      <w:pPr>
        <w:rPr>
          <w:b/>
        </w:rPr>
      </w:pPr>
      <w:r w:rsidRPr="000C0E4B">
        <w:rPr>
          <w:b/>
        </w:rPr>
        <w:t>Sirowa Czech s.r.o.</w:t>
      </w:r>
    </w:p>
    <w:p w:rsidR="00FD779E" w:rsidRPr="000C0E4B" w:rsidRDefault="00FD779E" w:rsidP="00FD779E">
      <w:r w:rsidRPr="000C0E4B">
        <w:t>se sídlem: Lomnického 1705/5, Nusle, 140 00 Praha 4</w:t>
      </w:r>
    </w:p>
    <w:p w:rsidR="00FD779E" w:rsidRPr="000C0E4B" w:rsidRDefault="00FD779E" w:rsidP="00FD779E">
      <w:r w:rsidRPr="000C0E4B">
        <w:t>IČO: 05135931</w:t>
      </w:r>
    </w:p>
    <w:p w:rsidR="00FD779E" w:rsidRPr="000C0E4B" w:rsidRDefault="00FD779E" w:rsidP="00FD779E">
      <w:r w:rsidRPr="000C0E4B">
        <w:t>Zastoupené: panem Janem Rožkem (prokurista)</w:t>
      </w:r>
    </w:p>
    <w:p w:rsidR="00FD779E" w:rsidRPr="000C0E4B" w:rsidRDefault="00FD779E" w:rsidP="00FD779E">
      <w:r w:rsidRPr="000C0E4B">
        <w:t>(dále jen „nájemce“)</w:t>
      </w:r>
    </w:p>
    <w:p w:rsidR="004708E1" w:rsidRPr="000C0E4B" w:rsidRDefault="004708E1" w:rsidP="0066373C">
      <w:r w:rsidRPr="000C0E4B">
        <w:t>tuto</w:t>
      </w:r>
    </w:p>
    <w:p w:rsidR="00034A71" w:rsidRPr="00347BC9" w:rsidRDefault="00034A71" w:rsidP="00034A71">
      <w:pPr>
        <w:jc w:val="center"/>
        <w:rPr>
          <w:b/>
          <w:sz w:val="28"/>
        </w:rPr>
      </w:pPr>
      <w:r w:rsidRPr="00347BC9">
        <w:rPr>
          <w:b/>
          <w:sz w:val="28"/>
        </w:rPr>
        <w:t>SMLOUVU O NÁJMU č. 18</w:t>
      </w:r>
      <w:r>
        <w:rPr>
          <w:b/>
          <w:sz w:val="28"/>
        </w:rPr>
        <w:t>1345</w:t>
      </w:r>
    </w:p>
    <w:p w:rsidR="00034A71" w:rsidRPr="00347BC9" w:rsidRDefault="00034A71" w:rsidP="00034A71">
      <w:pPr>
        <w:spacing w:after="120"/>
        <w:jc w:val="center"/>
        <w:rPr>
          <w:b/>
          <w:sz w:val="28"/>
        </w:rPr>
      </w:pPr>
      <w:r w:rsidRPr="00347BC9">
        <w:rPr>
          <w:b/>
          <w:sz w:val="28"/>
        </w:rPr>
        <w:t xml:space="preserve">č. j.: ČMH </w:t>
      </w:r>
      <w:r>
        <w:rPr>
          <w:b/>
          <w:sz w:val="28"/>
        </w:rPr>
        <w:t>167</w:t>
      </w:r>
      <w:r w:rsidRPr="00347BC9">
        <w:rPr>
          <w:b/>
          <w:sz w:val="28"/>
        </w:rPr>
        <w:t>/2018</w:t>
      </w:r>
    </w:p>
    <w:p w:rsidR="00E81175" w:rsidRPr="000C0E4B" w:rsidRDefault="00E81175" w:rsidP="00E81175">
      <w:pPr>
        <w:jc w:val="both"/>
      </w:pPr>
      <w:r w:rsidRPr="000C0E4B">
        <w:t>1. Pronajímatel se zavazuje pronajmout nájemci tyto prostory:</w:t>
      </w:r>
    </w:p>
    <w:p w:rsidR="00E81175" w:rsidRPr="000C0E4B" w:rsidRDefault="00E81175" w:rsidP="00E81175">
      <w:pPr>
        <w:ind w:left="171" w:firstLine="57"/>
      </w:pPr>
      <w:r w:rsidRPr="000C0E4B">
        <w:t>Lessor is bound to rent to the Lessee the following premises:</w:t>
      </w:r>
    </w:p>
    <w:p w:rsidR="009778BC" w:rsidRPr="000C0E4B" w:rsidRDefault="009778BC" w:rsidP="009778BC">
      <w:pPr>
        <w:jc w:val="both"/>
      </w:pPr>
      <w:r w:rsidRPr="000C0E4B">
        <w:t xml:space="preserve">  dvoranu Českého muzea hudby, Karmelitská 2, Praha 1</w:t>
      </w:r>
    </w:p>
    <w:p w:rsidR="00FD779E" w:rsidRPr="000C0E4B" w:rsidRDefault="004E7281" w:rsidP="00FD779E">
      <w:r w:rsidRPr="000C0E4B">
        <w:t xml:space="preserve">   </w:t>
      </w:r>
      <w:r w:rsidR="009778BC" w:rsidRPr="000C0E4B">
        <w:t xml:space="preserve">Za účelem/ For the purpose of: </w:t>
      </w:r>
      <w:r w:rsidR="00E81175" w:rsidRPr="000C0E4B">
        <w:t xml:space="preserve"> </w:t>
      </w:r>
      <w:r w:rsidR="00FD779E" w:rsidRPr="000C0E4B">
        <w:t>WELLA Trend Vision Award 2018 - galavečer s doprovodným hudebním programem a vyhlašováním výsledků soutěže</w:t>
      </w:r>
    </w:p>
    <w:p w:rsidR="009778BC" w:rsidRPr="000C0E4B" w:rsidRDefault="009916D3" w:rsidP="00E81175">
      <w:r w:rsidRPr="000C0E4B">
        <w:t xml:space="preserve">/ </w:t>
      </w:r>
      <w:r w:rsidR="00FD779E" w:rsidRPr="000C0E4B">
        <w:t>WELLA Trend Vision Award 2018 – gala with accompanying music program and announcing the contest results</w:t>
      </w:r>
    </w:p>
    <w:p w:rsidR="007861BE" w:rsidRPr="000C0E4B" w:rsidRDefault="007861BE" w:rsidP="00996487">
      <w:pPr>
        <w:ind w:left="284"/>
        <w:jc w:val="both"/>
        <w:rPr>
          <w:sz w:val="16"/>
          <w:szCs w:val="16"/>
          <w:lang w:val="en-GB"/>
        </w:rPr>
      </w:pPr>
    </w:p>
    <w:p w:rsidR="001F0935" w:rsidRPr="000C0E4B" w:rsidRDefault="001F0935" w:rsidP="00996487">
      <w:pPr>
        <w:ind w:left="284" w:hanging="284"/>
        <w:jc w:val="both"/>
      </w:pPr>
      <w:r w:rsidRPr="000C0E4B">
        <w:t>2. Nájemce požaduje tyto prostory a případně další služby spojené s pronájmem na tyto dny:</w:t>
      </w:r>
    </w:p>
    <w:p w:rsidR="004708E1" w:rsidRPr="000C0E4B" w:rsidRDefault="004708E1" w:rsidP="00996487">
      <w:pPr>
        <w:ind w:left="284"/>
        <w:jc w:val="both"/>
      </w:pPr>
      <w:r w:rsidRPr="000C0E4B">
        <w:t xml:space="preserve">Den: </w:t>
      </w:r>
      <w:r w:rsidR="00FD779E" w:rsidRPr="000C0E4B">
        <w:t xml:space="preserve">čtvrtek </w:t>
      </w:r>
      <w:r w:rsidR="00FD779E" w:rsidRPr="000C0E4B">
        <w:rPr>
          <w:b/>
        </w:rPr>
        <w:t>20. září 2018</w:t>
      </w:r>
    </w:p>
    <w:p w:rsidR="00FD779E" w:rsidRPr="000C0E4B" w:rsidRDefault="001F0935" w:rsidP="004E7281">
      <w:pPr>
        <w:ind w:left="284"/>
        <w:jc w:val="both"/>
      </w:pPr>
      <w:r w:rsidRPr="000C0E4B">
        <w:t xml:space="preserve">Čas akce vč. přípravy a ukončení: </w:t>
      </w:r>
      <w:r w:rsidR="00FD779E" w:rsidRPr="000C0E4B">
        <w:t>8.00 – 01.00 hod., akce 18.00 – 23.00 hod.</w:t>
      </w:r>
      <w:r w:rsidR="00FD779E" w:rsidRPr="000C0E4B">
        <w:br/>
        <w:t>Předpokládaný počet osob:  100</w:t>
      </w:r>
    </w:p>
    <w:p w:rsidR="00E81175" w:rsidRPr="000C0E4B" w:rsidRDefault="00E81175" w:rsidP="004E7281">
      <w:pPr>
        <w:ind w:left="284"/>
        <w:jc w:val="both"/>
      </w:pPr>
      <w:r w:rsidRPr="000C0E4B">
        <w:t>The lessee requesting these facilities and other services related to renting for these days:</w:t>
      </w:r>
    </w:p>
    <w:p w:rsidR="00E81175" w:rsidRPr="000C0E4B" w:rsidRDefault="00E81175" w:rsidP="00E81175">
      <w:pPr>
        <w:ind w:left="284"/>
        <w:jc w:val="both"/>
      </w:pPr>
      <w:r w:rsidRPr="000C0E4B">
        <w:t xml:space="preserve">Date: </w:t>
      </w:r>
      <w:r w:rsidR="00C93A38">
        <w:t>Thursday</w:t>
      </w:r>
      <w:r w:rsidR="0066373C" w:rsidRPr="000C0E4B">
        <w:t xml:space="preserve"> </w:t>
      </w:r>
      <w:r w:rsidR="00FD779E" w:rsidRPr="000C0E4B">
        <w:rPr>
          <w:b/>
        </w:rPr>
        <w:t>20</w:t>
      </w:r>
      <w:r w:rsidRPr="000C0E4B">
        <w:rPr>
          <w:b/>
        </w:rPr>
        <w:t xml:space="preserve">th </w:t>
      </w:r>
      <w:r w:rsidR="00335DE2" w:rsidRPr="000C0E4B">
        <w:rPr>
          <w:b/>
        </w:rPr>
        <w:t>Sep</w:t>
      </w:r>
      <w:r w:rsidR="00FD779E" w:rsidRPr="000C0E4B">
        <w:rPr>
          <w:b/>
        </w:rPr>
        <w:t>tember</w:t>
      </w:r>
      <w:r w:rsidRPr="000C0E4B">
        <w:rPr>
          <w:b/>
        </w:rPr>
        <w:t xml:space="preserve"> 201</w:t>
      </w:r>
      <w:r w:rsidR="0066373C" w:rsidRPr="000C0E4B">
        <w:rPr>
          <w:b/>
        </w:rPr>
        <w:t>8</w:t>
      </w:r>
    </w:p>
    <w:p w:rsidR="0003787C" w:rsidRPr="000C0E4B" w:rsidRDefault="00E81175" w:rsidP="00186BB0">
      <w:pPr>
        <w:ind w:left="284"/>
        <w:jc w:val="both"/>
      </w:pPr>
      <w:r w:rsidRPr="000C0E4B">
        <w:t xml:space="preserve">Lease Period: </w:t>
      </w:r>
      <w:r w:rsidR="00FD779E" w:rsidRPr="000C0E4B">
        <w:t>8.00 – 01.00 hod., gala 18.00 – 23.00 hod.</w:t>
      </w:r>
    </w:p>
    <w:p w:rsidR="00E81175" w:rsidRPr="000C0E4B" w:rsidRDefault="00E81175" w:rsidP="00996487">
      <w:pPr>
        <w:ind w:left="284" w:hanging="284"/>
        <w:jc w:val="both"/>
        <w:rPr>
          <w:sz w:val="16"/>
          <w:szCs w:val="16"/>
        </w:rPr>
      </w:pPr>
    </w:p>
    <w:p w:rsidR="001F0935" w:rsidRPr="000C0E4B" w:rsidRDefault="001F0935" w:rsidP="008459E9">
      <w:pPr>
        <w:jc w:val="both"/>
      </w:pPr>
      <w:r w:rsidRPr="000C0E4B">
        <w:t>3. Výše nájemného</w:t>
      </w:r>
      <w:r w:rsidR="007861BE" w:rsidRPr="000C0E4B">
        <w:t xml:space="preserve"> je </w:t>
      </w:r>
      <w:r w:rsidRPr="000C0E4B">
        <w:t>stanovena takto</w:t>
      </w:r>
      <w:r w:rsidR="00C61F41" w:rsidRPr="000C0E4B">
        <w:t>/ The rent is determined as follows:</w:t>
      </w:r>
    </w:p>
    <w:p w:rsidR="00FD779E" w:rsidRPr="000C0E4B" w:rsidRDefault="00FD779E" w:rsidP="008459E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2530"/>
      </w:tblGrid>
      <w:tr w:rsidR="00FD779E" w:rsidRPr="000C0E4B" w:rsidTr="000E4C7A">
        <w:trPr>
          <w:jc w:val="center"/>
        </w:trPr>
        <w:tc>
          <w:tcPr>
            <w:tcW w:w="2934" w:type="dxa"/>
            <w:tcBorders>
              <w:top w:val="single" w:sz="4" w:space="0" w:color="auto"/>
              <w:left w:val="single" w:sz="4" w:space="0" w:color="auto"/>
              <w:bottom w:val="single" w:sz="4" w:space="0" w:color="auto"/>
              <w:right w:val="single" w:sz="4" w:space="0" w:color="auto"/>
            </w:tcBorders>
          </w:tcPr>
          <w:p w:rsidR="00FD779E" w:rsidRPr="000C0E4B" w:rsidRDefault="00FD779E" w:rsidP="00996487">
            <w:pPr>
              <w:ind w:left="284" w:hanging="284"/>
              <w:jc w:val="both"/>
              <w:rPr>
                <w:bCs/>
              </w:rPr>
            </w:pPr>
            <w:r w:rsidRPr="000C0E4B">
              <w:rPr>
                <w:bCs/>
              </w:rPr>
              <w:t xml:space="preserve">Částka bez DPH </w:t>
            </w:r>
          </w:p>
        </w:tc>
        <w:tc>
          <w:tcPr>
            <w:tcW w:w="2530" w:type="dxa"/>
            <w:tcBorders>
              <w:top w:val="single" w:sz="4" w:space="0" w:color="auto"/>
              <w:left w:val="single" w:sz="4" w:space="0" w:color="auto"/>
              <w:bottom w:val="single" w:sz="4" w:space="0" w:color="auto"/>
              <w:right w:val="single" w:sz="4" w:space="0" w:color="auto"/>
            </w:tcBorders>
          </w:tcPr>
          <w:p w:rsidR="00FD779E" w:rsidRPr="000C0E4B" w:rsidRDefault="00FD779E" w:rsidP="002B5B81">
            <w:pPr>
              <w:ind w:left="284" w:hanging="284"/>
              <w:jc w:val="center"/>
              <w:rPr>
                <w:b/>
                <w:bCs/>
              </w:rPr>
            </w:pPr>
            <w:r w:rsidRPr="000C0E4B">
              <w:rPr>
                <w:b/>
                <w:bCs/>
              </w:rPr>
              <w:t xml:space="preserve">   89 100,- Kč</w:t>
            </w:r>
          </w:p>
        </w:tc>
      </w:tr>
      <w:tr w:rsidR="00FD779E" w:rsidRPr="000C0E4B" w:rsidTr="000E4C7A">
        <w:trPr>
          <w:jc w:val="center"/>
        </w:trPr>
        <w:tc>
          <w:tcPr>
            <w:tcW w:w="2934" w:type="dxa"/>
            <w:tcBorders>
              <w:top w:val="single" w:sz="4" w:space="0" w:color="auto"/>
              <w:left w:val="single" w:sz="4" w:space="0" w:color="auto"/>
              <w:bottom w:val="single" w:sz="4" w:space="0" w:color="auto"/>
              <w:right w:val="single" w:sz="4" w:space="0" w:color="auto"/>
            </w:tcBorders>
          </w:tcPr>
          <w:p w:rsidR="00FD779E" w:rsidRPr="000C0E4B" w:rsidRDefault="00FD779E" w:rsidP="00996487">
            <w:pPr>
              <w:ind w:left="284" w:hanging="284"/>
              <w:jc w:val="both"/>
              <w:rPr>
                <w:bCs/>
              </w:rPr>
            </w:pPr>
            <w:r w:rsidRPr="000C0E4B">
              <w:rPr>
                <w:bCs/>
              </w:rPr>
              <w:t>Sazba DPH 21%</w:t>
            </w:r>
          </w:p>
        </w:tc>
        <w:tc>
          <w:tcPr>
            <w:tcW w:w="2530" w:type="dxa"/>
            <w:tcBorders>
              <w:top w:val="single" w:sz="4" w:space="0" w:color="auto"/>
              <w:left w:val="single" w:sz="4" w:space="0" w:color="auto"/>
              <w:bottom w:val="single" w:sz="4" w:space="0" w:color="auto"/>
              <w:right w:val="single" w:sz="4" w:space="0" w:color="auto"/>
            </w:tcBorders>
          </w:tcPr>
          <w:p w:rsidR="00FD779E" w:rsidRPr="000C0E4B" w:rsidRDefault="00FD779E" w:rsidP="002B5B81">
            <w:pPr>
              <w:ind w:left="284" w:hanging="284"/>
              <w:jc w:val="center"/>
              <w:rPr>
                <w:b/>
                <w:bCs/>
              </w:rPr>
            </w:pPr>
            <w:r w:rsidRPr="000C0E4B">
              <w:rPr>
                <w:b/>
                <w:bCs/>
              </w:rPr>
              <w:t xml:space="preserve">    18 711,- Kč</w:t>
            </w:r>
          </w:p>
        </w:tc>
      </w:tr>
      <w:tr w:rsidR="00FD779E" w:rsidRPr="000C0E4B" w:rsidTr="000E4C7A">
        <w:trPr>
          <w:jc w:val="center"/>
        </w:trPr>
        <w:tc>
          <w:tcPr>
            <w:tcW w:w="2934" w:type="dxa"/>
            <w:tcBorders>
              <w:top w:val="single" w:sz="4" w:space="0" w:color="auto"/>
              <w:left w:val="single" w:sz="4" w:space="0" w:color="auto"/>
              <w:bottom w:val="single" w:sz="4" w:space="0" w:color="auto"/>
              <w:right w:val="single" w:sz="4" w:space="0" w:color="auto"/>
            </w:tcBorders>
          </w:tcPr>
          <w:p w:rsidR="00FD779E" w:rsidRPr="000C0E4B" w:rsidRDefault="00FD779E" w:rsidP="00996487">
            <w:pPr>
              <w:ind w:left="284" w:hanging="284"/>
              <w:rPr>
                <w:bCs/>
              </w:rPr>
            </w:pPr>
            <w:r w:rsidRPr="000C0E4B">
              <w:rPr>
                <w:bCs/>
              </w:rPr>
              <w:t>Celková částka vč. DPH</w:t>
            </w:r>
          </w:p>
        </w:tc>
        <w:tc>
          <w:tcPr>
            <w:tcW w:w="2530" w:type="dxa"/>
            <w:tcBorders>
              <w:top w:val="single" w:sz="4" w:space="0" w:color="auto"/>
              <w:left w:val="single" w:sz="4" w:space="0" w:color="auto"/>
              <w:bottom w:val="single" w:sz="4" w:space="0" w:color="auto"/>
              <w:right w:val="single" w:sz="4" w:space="0" w:color="auto"/>
            </w:tcBorders>
          </w:tcPr>
          <w:p w:rsidR="00FD779E" w:rsidRPr="000C0E4B" w:rsidRDefault="00FD779E" w:rsidP="002B5B81">
            <w:pPr>
              <w:ind w:left="284" w:hanging="284"/>
              <w:jc w:val="center"/>
              <w:rPr>
                <w:rFonts w:ascii="Calibri" w:hAnsi="Calibri"/>
                <w:b/>
                <w:bCs/>
                <w:color w:val="000000"/>
                <w:sz w:val="22"/>
                <w:szCs w:val="22"/>
              </w:rPr>
            </w:pPr>
            <w:r w:rsidRPr="000C0E4B">
              <w:rPr>
                <w:rFonts w:ascii="Calibri" w:hAnsi="Calibri"/>
                <w:b/>
                <w:bCs/>
                <w:color w:val="000000"/>
                <w:sz w:val="22"/>
                <w:szCs w:val="22"/>
              </w:rPr>
              <w:t xml:space="preserve">  </w:t>
            </w:r>
            <w:r w:rsidRPr="000C0E4B">
              <w:rPr>
                <w:b/>
                <w:bCs/>
              </w:rPr>
              <w:t>107 811,- Kč</w:t>
            </w:r>
            <w:r w:rsidRPr="000C0E4B">
              <w:rPr>
                <w:rFonts w:ascii="Calibri" w:hAnsi="Calibri"/>
                <w:b/>
                <w:bCs/>
                <w:color w:val="000000"/>
                <w:sz w:val="22"/>
                <w:szCs w:val="22"/>
              </w:rPr>
              <w:t xml:space="preserve"> </w:t>
            </w:r>
          </w:p>
        </w:tc>
      </w:tr>
    </w:tbl>
    <w:p w:rsidR="00646619" w:rsidRPr="000C0E4B" w:rsidRDefault="00646619" w:rsidP="00996487">
      <w:pPr>
        <w:ind w:left="284" w:hanging="284"/>
        <w:jc w:val="both"/>
        <w:rPr>
          <w:sz w:val="16"/>
          <w:szCs w:val="16"/>
        </w:rPr>
      </w:pPr>
    </w:p>
    <w:p w:rsidR="008459E9" w:rsidRPr="000C0E4B" w:rsidRDefault="001F0935" w:rsidP="008459E9">
      <w:pPr>
        <w:ind w:left="284" w:hanging="284"/>
        <w:jc w:val="both"/>
      </w:pPr>
      <w:r w:rsidRPr="000C0E4B">
        <w:t xml:space="preserve">4. </w:t>
      </w:r>
      <w:r w:rsidR="008459E9" w:rsidRPr="000C0E4B">
        <w:t>Nájemné bude uhrazeno na základě daňového dokladu splatného před dnem konání akce.</w:t>
      </w:r>
    </w:p>
    <w:p w:rsidR="008459E9" w:rsidRPr="000C0E4B" w:rsidRDefault="008459E9" w:rsidP="008459E9">
      <w:pPr>
        <w:ind w:left="284"/>
        <w:jc w:val="both"/>
      </w:pPr>
      <w:r w:rsidRPr="000C0E4B">
        <w:t>Nebude-li nájemné uhrazeno ve stanoveném termínu, zavazuje se nájemce zaplatit pronajímateli úrok z prodlení ve výši stanovené zvláštními právními předpisy, nebude-li provedena úhrada, pronajímatel si vyhrazuje právo odstoupit od smlouvy.</w:t>
      </w:r>
    </w:p>
    <w:p w:rsidR="00E81175" w:rsidRPr="000C0E4B" w:rsidRDefault="00E81175" w:rsidP="008459E9">
      <w:pPr>
        <w:ind w:left="180"/>
        <w:jc w:val="both"/>
      </w:pPr>
      <w:r w:rsidRPr="000C0E4B">
        <w:t>The rent will be paid on the basis of an invoice payable before the day of the event.</w:t>
      </w:r>
      <w:r w:rsidRPr="000C0E4B">
        <w:br/>
      </w:r>
      <w:r w:rsidR="008459E9" w:rsidRPr="000C0E4B">
        <w:t xml:space="preserve">  </w:t>
      </w:r>
      <w:r w:rsidRPr="000C0E4B">
        <w:t>If the rent paid by the set deadline, the lessee agrees to pay the lessor a default interest in the amount determined by special legislation unless a payment, the lessor reserves the right to withdraw from the contract.</w:t>
      </w:r>
    </w:p>
    <w:p w:rsidR="00FD340D" w:rsidRPr="000C0E4B" w:rsidRDefault="00FD340D" w:rsidP="008459E9">
      <w:pPr>
        <w:ind w:left="180"/>
        <w:jc w:val="both"/>
      </w:pPr>
    </w:p>
    <w:p w:rsidR="00501375" w:rsidRPr="000C0E4B" w:rsidRDefault="00501375" w:rsidP="00FD340D">
      <w:pPr>
        <w:ind w:left="284" w:hanging="284"/>
        <w:jc w:val="both"/>
      </w:pPr>
      <w:r w:rsidRPr="000C0E4B">
        <w:lastRenderedPageBreak/>
        <w:t xml:space="preserve">5. V tiskových materiálech souvisejících s konanou akcí bude uváděno místo konání akce v textech nájemce: Národní muzeum – České muzeum hudby, Karmelitská 2, Praha 1 (The National Museum – The Czech Museum of Music). Při výtvarném zpracování informačních materiálů k akci konané v Národním muzeu – Českém muzeu hudby, bude respektován grafický manuál Národního muzea. </w:t>
      </w:r>
    </w:p>
    <w:p w:rsidR="00FD340D" w:rsidRPr="000C0E4B" w:rsidRDefault="00FD340D" w:rsidP="00FD340D">
      <w:pPr>
        <w:ind w:left="284" w:hanging="284"/>
        <w:jc w:val="both"/>
      </w:pPr>
      <w:r w:rsidRPr="000C0E4B">
        <w:br/>
        <w:t>In the printed materials related to the event, the venue will be mentioned in the tenant's text: Národní muzeum – České muzeum hudby, Karmelitská 2, Praha 1 (The National Museum – The Czech Museum of Music). The Graphic Handbook of the National Museum will be respected in the creative work of information materials for the event held at the National Museum - the Czech Museum of Music.</w:t>
      </w:r>
    </w:p>
    <w:p w:rsidR="00FD340D" w:rsidRPr="000C0E4B" w:rsidRDefault="00FD340D" w:rsidP="00FD340D">
      <w:pPr>
        <w:ind w:left="284" w:hanging="284"/>
        <w:jc w:val="both"/>
      </w:pPr>
    </w:p>
    <w:p w:rsidR="00E81175" w:rsidRPr="000C0E4B" w:rsidRDefault="00FD340D" w:rsidP="00E81175">
      <w:pPr>
        <w:ind w:left="284" w:hanging="284"/>
        <w:jc w:val="both"/>
      </w:pPr>
      <w:r w:rsidRPr="000C0E4B">
        <w:t>6</w:t>
      </w:r>
      <w:r w:rsidR="00E81175" w:rsidRPr="000C0E4B">
        <w:t>. Nájemce požaduje pro své účely v období uvedeném v bodě 2 tyto další pracovníky:</w:t>
      </w:r>
    </w:p>
    <w:p w:rsidR="00FD779E" w:rsidRPr="000C0E4B" w:rsidRDefault="00FD779E" w:rsidP="00FD779E">
      <w:pPr>
        <w:ind w:left="284"/>
        <w:jc w:val="both"/>
      </w:pPr>
      <w:r w:rsidRPr="000C0E4B">
        <w:t>3 pracovníky dozoru v čase uvedeném v bodě 2 – pověřený pracovník, zástupce pověřeného pracovníka, technický dozor.</w:t>
      </w:r>
    </w:p>
    <w:p w:rsidR="00FD779E" w:rsidRPr="000C0E4B" w:rsidRDefault="00FD779E" w:rsidP="00FD779E">
      <w:pPr>
        <w:ind w:left="284"/>
        <w:jc w:val="both"/>
      </w:pPr>
      <w:r w:rsidRPr="000C0E4B">
        <w:t>Pracovníci NM budou odměněni v hotovosti na základě uzavřené dohody o provedení práce s nájemcem.</w:t>
      </w:r>
      <w:r w:rsidRPr="000C0E4B">
        <w:rPr>
          <w:b/>
        </w:rPr>
        <w:t xml:space="preserve"> </w:t>
      </w:r>
    </w:p>
    <w:p w:rsidR="00FD779E" w:rsidRPr="000C0E4B" w:rsidRDefault="00E81175" w:rsidP="00346D0B">
      <w:pPr>
        <w:ind w:left="284" w:hanging="284"/>
      </w:pPr>
      <w:r w:rsidRPr="000C0E4B">
        <w:t xml:space="preserve">    </w:t>
      </w:r>
    </w:p>
    <w:p w:rsidR="00E81175" w:rsidRPr="000C0E4B" w:rsidRDefault="00E81175" w:rsidP="00346D0B">
      <w:pPr>
        <w:ind w:left="284" w:hanging="284"/>
      </w:pPr>
      <w:r w:rsidRPr="000C0E4B">
        <w:t xml:space="preserve">The Lessee requires for its purposes </w:t>
      </w:r>
      <w:r w:rsidR="00346D0B" w:rsidRPr="000C0E4B">
        <w:t>for a period provided based on point 2</w:t>
      </w:r>
      <w:r w:rsidRPr="000C0E4B">
        <w:t xml:space="preserve"> of this agreement</w:t>
      </w:r>
      <w:r w:rsidR="00346D0B" w:rsidRPr="000C0E4B">
        <w:t xml:space="preserve"> t</w:t>
      </w:r>
      <w:r w:rsidRPr="000C0E4B">
        <w:t xml:space="preserve">hese employees lessee: </w:t>
      </w:r>
      <w:r w:rsidR="00FD779E" w:rsidRPr="000C0E4B">
        <w:t xml:space="preserve">3 supervisors - </w:t>
      </w:r>
      <w:r w:rsidRPr="000C0E4B">
        <w:t>contact person fro</w:t>
      </w:r>
      <w:r w:rsidR="00E65C52" w:rsidRPr="000C0E4B">
        <w:t>m NM, representative of contact person from  NM, technical Supervisior</w:t>
      </w:r>
      <w:r w:rsidR="00501375" w:rsidRPr="000C0E4B">
        <w:t>.</w:t>
      </w:r>
    </w:p>
    <w:p w:rsidR="00501375" w:rsidRPr="000C0E4B" w:rsidRDefault="00501375" w:rsidP="00346D0B">
      <w:pPr>
        <w:ind w:left="284"/>
      </w:pPr>
      <w:r w:rsidRPr="000C0E4B">
        <w:t xml:space="preserve">NM staff will be rewarded in cash on the basis of an </w:t>
      </w:r>
      <w:r w:rsidR="00346D0B" w:rsidRPr="000C0E4B">
        <w:t>agreement to perform a job</w:t>
      </w:r>
      <w:r w:rsidRPr="000C0E4B">
        <w:t xml:space="preserve"> with the </w:t>
      </w:r>
      <w:r w:rsidR="00346D0B" w:rsidRPr="000C0E4B">
        <w:t xml:space="preserve">  </w:t>
      </w:r>
      <w:r w:rsidRPr="000C0E4B">
        <w:t>tenant.</w:t>
      </w:r>
    </w:p>
    <w:p w:rsidR="00E81175" w:rsidRPr="000C0E4B" w:rsidRDefault="00E81175" w:rsidP="00E81175">
      <w:pPr>
        <w:ind w:left="284" w:hanging="284"/>
        <w:jc w:val="both"/>
      </w:pPr>
    </w:p>
    <w:p w:rsidR="00E81175" w:rsidRPr="000C0E4B" w:rsidRDefault="00FD340D" w:rsidP="00C61F41">
      <w:pPr>
        <w:ind w:left="284" w:hanging="284"/>
        <w:jc w:val="both"/>
      </w:pPr>
      <w:r w:rsidRPr="000C0E4B">
        <w:t>7</w:t>
      </w:r>
      <w:r w:rsidR="00E81175" w:rsidRPr="000C0E4B">
        <w:t>.  Nájemce se zavazuje uhradit veškeré škody, vzniklé pronajímateli na majetku nemovitém i movitém při přípravě a průběhu nájmu a také při demontáži technického zařízení i při jeho přesunu, které způsobil nájemce, jeho hosté a personál nájemce.</w:t>
      </w:r>
    </w:p>
    <w:p w:rsidR="00E81175" w:rsidRPr="000C0E4B" w:rsidRDefault="00E81175" w:rsidP="00E81175">
      <w:pPr>
        <w:ind w:left="284" w:hanging="56"/>
        <w:jc w:val="both"/>
      </w:pPr>
      <w:r w:rsidRPr="000C0E4B">
        <w:t>The Lessee is bound to settle to the Lesser any damage which might provably occur in the course of the given lease and which might be caused by the Lessee, the guests and the Lessee´s personnel.</w:t>
      </w:r>
    </w:p>
    <w:p w:rsidR="00501375" w:rsidRPr="000C0E4B" w:rsidRDefault="00501375" w:rsidP="00E81175">
      <w:pPr>
        <w:ind w:left="284" w:hanging="56"/>
        <w:jc w:val="both"/>
      </w:pPr>
    </w:p>
    <w:p w:rsidR="00501375" w:rsidRPr="000C0E4B" w:rsidRDefault="00FD340D" w:rsidP="00501375">
      <w:pPr>
        <w:ind w:left="284" w:hanging="284"/>
        <w:jc w:val="both"/>
      </w:pPr>
      <w:r w:rsidRPr="000C0E4B">
        <w:t>8</w:t>
      </w:r>
      <w:r w:rsidR="00501375" w:rsidRPr="000C0E4B">
        <w:t xml:space="preserve">. Nájemce požaduje tyto další služby:         </w:t>
      </w:r>
    </w:p>
    <w:p w:rsidR="00501375" w:rsidRPr="000C0E4B" w:rsidRDefault="00501375" w:rsidP="00501375">
      <w:pPr>
        <w:numPr>
          <w:ilvl w:val="0"/>
          <w:numId w:val="2"/>
        </w:numPr>
        <w:tabs>
          <w:tab w:val="clear" w:pos="360"/>
          <w:tab w:val="num" w:pos="644"/>
        </w:tabs>
        <w:ind w:left="568" w:hanging="284"/>
        <w:jc w:val="both"/>
      </w:pPr>
      <w:r w:rsidRPr="000C0E4B">
        <w:t xml:space="preserve">zázemí pro nájemce a účinkující </w:t>
      </w:r>
      <w:r w:rsidRPr="000C0E4B">
        <w:tab/>
      </w:r>
      <w:r w:rsidRPr="000C0E4B">
        <w:tab/>
      </w:r>
    </w:p>
    <w:p w:rsidR="00501375" w:rsidRPr="000C0E4B" w:rsidRDefault="00501375" w:rsidP="00501375">
      <w:pPr>
        <w:numPr>
          <w:ilvl w:val="0"/>
          <w:numId w:val="2"/>
        </w:numPr>
        <w:tabs>
          <w:tab w:val="clear" w:pos="360"/>
          <w:tab w:val="num" w:pos="644"/>
        </w:tabs>
        <w:ind w:left="568" w:hanging="284"/>
        <w:jc w:val="both"/>
      </w:pPr>
      <w:r w:rsidRPr="000C0E4B">
        <w:t>zprovoznění šatny pro návštěvníky</w:t>
      </w:r>
    </w:p>
    <w:p w:rsidR="00FD779E" w:rsidRPr="000C0E4B" w:rsidRDefault="00FD779E" w:rsidP="00501375">
      <w:pPr>
        <w:numPr>
          <w:ilvl w:val="0"/>
          <w:numId w:val="2"/>
        </w:numPr>
        <w:tabs>
          <w:tab w:val="clear" w:pos="360"/>
          <w:tab w:val="num" w:pos="644"/>
        </w:tabs>
        <w:ind w:left="568" w:hanging="284"/>
        <w:jc w:val="both"/>
      </w:pPr>
      <w:r w:rsidRPr="000C0E4B">
        <w:t>klavír</w:t>
      </w:r>
    </w:p>
    <w:p w:rsidR="00501375" w:rsidRPr="000C0E4B" w:rsidRDefault="00501375" w:rsidP="00501375">
      <w:pPr>
        <w:jc w:val="both"/>
      </w:pPr>
      <w:r w:rsidRPr="000C0E4B">
        <w:t xml:space="preserve">  The tenant requests the following services:</w:t>
      </w:r>
    </w:p>
    <w:p w:rsidR="00501375" w:rsidRPr="000C0E4B" w:rsidRDefault="00501375" w:rsidP="00501375">
      <w:pPr>
        <w:numPr>
          <w:ilvl w:val="0"/>
          <w:numId w:val="2"/>
        </w:numPr>
        <w:tabs>
          <w:tab w:val="clear" w:pos="360"/>
          <w:tab w:val="num" w:pos="644"/>
        </w:tabs>
        <w:ind w:left="568" w:hanging="284"/>
        <w:jc w:val="both"/>
      </w:pPr>
      <w:r w:rsidRPr="000C0E4B">
        <w:t>background for tenants and performers</w:t>
      </w:r>
    </w:p>
    <w:p w:rsidR="00501375" w:rsidRPr="000C0E4B" w:rsidRDefault="00501375" w:rsidP="00501375">
      <w:pPr>
        <w:numPr>
          <w:ilvl w:val="0"/>
          <w:numId w:val="2"/>
        </w:numPr>
        <w:tabs>
          <w:tab w:val="clear" w:pos="360"/>
          <w:tab w:val="num" w:pos="644"/>
        </w:tabs>
        <w:ind w:left="568" w:hanging="284"/>
        <w:jc w:val="both"/>
      </w:pPr>
      <w:r w:rsidRPr="000C0E4B">
        <w:t xml:space="preserve">putting the cloakroom open for </w:t>
      </w:r>
      <w:r w:rsidR="00FD779E" w:rsidRPr="000C0E4B">
        <w:t>visitou</w:t>
      </w:r>
    </w:p>
    <w:p w:rsidR="00FD779E" w:rsidRPr="000C0E4B" w:rsidRDefault="00FD779E" w:rsidP="00501375">
      <w:pPr>
        <w:numPr>
          <w:ilvl w:val="0"/>
          <w:numId w:val="2"/>
        </w:numPr>
        <w:tabs>
          <w:tab w:val="clear" w:pos="360"/>
          <w:tab w:val="num" w:pos="644"/>
        </w:tabs>
        <w:ind w:left="568" w:hanging="284"/>
        <w:jc w:val="both"/>
      </w:pPr>
      <w:r w:rsidRPr="000C0E4B">
        <w:t>piano</w:t>
      </w:r>
    </w:p>
    <w:p w:rsidR="00501375" w:rsidRPr="000C0E4B" w:rsidRDefault="00501375" w:rsidP="00501375">
      <w:pPr>
        <w:ind w:left="284"/>
        <w:jc w:val="both"/>
      </w:pPr>
    </w:p>
    <w:p w:rsidR="00E81175" w:rsidRPr="000C0E4B" w:rsidRDefault="00FD340D" w:rsidP="00E81175">
      <w:pPr>
        <w:spacing w:line="276" w:lineRule="auto"/>
        <w:ind w:left="284" w:hanging="284"/>
        <w:jc w:val="both"/>
      </w:pPr>
      <w:r w:rsidRPr="000C0E4B">
        <w:t>9</w:t>
      </w:r>
      <w:r w:rsidR="00E81175" w:rsidRPr="000C0E4B">
        <w:t>. Nájemce se zavazuje dbát pokynů určeného pověřeného pracovníka pronajímatele, zvláště co se týče otázek ochrany budovy, majetku pronajímatele, sbírek, bezpečnosti</w:t>
      </w:r>
      <w:r w:rsidR="00E81175" w:rsidRPr="000C0E4B">
        <w:rPr>
          <w:color w:val="FF0000"/>
        </w:rPr>
        <w:t>.</w:t>
      </w:r>
      <w:r w:rsidR="00E81175" w:rsidRPr="000C0E4B">
        <w:t xml:space="preserve"> Dále se zavazuje dodržovat obecně závazné právní předpisy z oblasti PO a BOZP.</w:t>
      </w:r>
    </w:p>
    <w:p w:rsidR="00E81175" w:rsidRDefault="00E81175" w:rsidP="00E81175">
      <w:pPr>
        <w:spacing w:line="276" w:lineRule="auto"/>
        <w:ind w:left="284" w:hanging="284"/>
        <w:jc w:val="both"/>
      </w:pPr>
      <w:r w:rsidRPr="000C0E4B">
        <w:t xml:space="preserve">    The Lessee agrees to observe the instructions of the authorized employee of the lesser, especially with regard to issues concerning the protection of buildings , property lesser, collections , security. Further agrees to comply with generally binding legal regulations in the field of fire protection and safety.</w:t>
      </w:r>
    </w:p>
    <w:p w:rsidR="00034A71" w:rsidRPr="000C0E4B" w:rsidRDefault="00034A71" w:rsidP="00E81175">
      <w:pPr>
        <w:spacing w:line="276" w:lineRule="auto"/>
        <w:ind w:left="284" w:hanging="284"/>
        <w:jc w:val="both"/>
      </w:pPr>
    </w:p>
    <w:p w:rsidR="00064D7F" w:rsidRPr="000C0E4B" w:rsidRDefault="00064D7F" w:rsidP="00E81175">
      <w:pPr>
        <w:ind w:left="284" w:hanging="284"/>
        <w:jc w:val="both"/>
        <w:rPr>
          <w:sz w:val="16"/>
          <w:szCs w:val="16"/>
        </w:rPr>
      </w:pPr>
    </w:p>
    <w:p w:rsidR="00E81175" w:rsidRPr="000C0E4B" w:rsidRDefault="00FD340D" w:rsidP="00E81175">
      <w:pPr>
        <w:spacing w:line="276" w:lineRule="auto"/>
        <w:ind w:left="284" w:hanging="284"/>
        <w:jc w:val="both"/>
      </w:pPr>
      <w:r w:rsidRPr="000C0E4B">
        <w:lastRenderedPageBreak/>
        <w:t>10</w:t>
      </w:r>
      <w:r w:rsidR="00064D7F" w:rsidRPr="000C0E4B">
        <w:t xml:space="preserve">. </w:t>
      </w:r>
      <w:r w:rsidR="00E81175" w:rsidRPr="000C0E4B">
        <w:t xml:space="preserve">Ve věcech smluvních stanoví pronajímatel pověřeným pracovníkem: </w:t>
      </w:r>
    </w:p>
    <w:p w:rsidR="00E81175" w:rsidRPr="000C0E4B" w:rsidRDefault="00E81175" w:rsidP="00E81175">
      <w:pPr>
        <w:ind w:left="284" w:hanging="284"/>
        <w:jc w:val="both"/>
      </w:pPr>
      <w:r w:rsidRPr="000C0E4B">
        <w:t xml:space="preserve">     In all other matters, the lessor authorized personnel:</w:t>
      </w:r>
    </w:p>
    <w:p w:rsidR="001046C5" w:rsidRPr="000C0E4B" w:rsidRDefault="000265F1" w:rsidP="001046C5">
      <w:pPr>
        <w:ind w:left="284" w:hanging="284"/>
        <w:jc w:val="both"/>
      </w:pPr>
      <w:r>
        <w:t xml:space="preserve">     XXXXXXXXXXXXXXXXXXXXXXXXXXXXXXXXXXXXXXXXX</w:t>
      </w:r>
    </w:p>
    <w:p w:rsidR="00E81175" w:rsidRPr="000C0E4B" w:rsidRDefault="00E81175" w:rsidP="00FD340D">
      <w:pPr>
        <w:ind w:left="284"/>
        <w:jc w:val="both"/>
      </w:pPr>
      <w:r w:rsidRPr="000C0E4B">
        <w:t xml:space="preserve">a nájemce / and the lessee </w:t>
      </w:r>
    </w:p>
    <w:p w:rsidR="001046C5" w:rsidRPr="000C0E4B" w:rsidRDefault="009778BC" w:rsidP="00E81175">
      <w:pPr>
        <w:ind w:left="284" w:hanging="284"/>
        <w:jc w:val="both"/>
      </w:pPr>
      <w:r w:rsidRPr="000C0E4B">
        <w:t xml:space="preserve">    </w:t>
      </w:r>
      <w:r w:rsidR="000265F1">
        <w:t>XXXXXXXXXXXXXXXXXXXXXXXXXXXXXXXXXXXXXXXXXXX</w:t>
      </w:r>
      <w:bookmarkStart w:id="0" w:name="_GoBack"/>
      <w:bookmarkEnd w:id="0"/>
    </w:p>
    <w:p w:rsidR="000565A2" w:rsidRPr="000C0E4B" w:rsidRDefault="000565A2" w:rsidP="00E81175">
      <w:pPr>
        <w:ind w:left="284" w:hanging="284"/>
        <w:jc w:val="both"/>
      </w:pPr>
    </w:p>
    <w:p w:rsidR="00E81175" w:rsidRPr="000C0E4B" w:rsidRDefault="00FD340D" w:rsidP="00E81175">
      <w:pPr>
        <w:jc w:val="both"/>
      </w:pPr>
      <w:r w:rsidRPr="000C0E4B">
        <w:t>11</w:t>
      </w:r>
      <w:r w:rsidR="00E81175" w:rsidRPr="000C0E4B">
        <w:t>. Smluvní strany se dále dohodly:</w:t>
      </w:r>
    </w:p>
    <w:p w:rsidR="00E81175" w:rsidRPr="000C0E4B" w:rsidRDefault="00E81175" w:rsidP="00E81175">
      <w:pPr>
        <w:ind w:left="284" w:hanging="284"/>
        <w:jc w:val="both"/>
      </w:pPr>
      <w:r w:rsidRPr="000C0E4B">
        <w:tab/>
        <w:t xml:space="preserve"> The Parties have also agreed the following: </w:t>
      </w:r>
    </w:p>
    <w:p w:rsidR="00E81175" w:rsidRPr="000C0E4B" w:rsidRDefault="00E81175" w:rsidP="00E81175">
      <w:pPr>
        <w:jc w:val="both"/>
      </w:pPr>
    </w:p>
    <w:p w:rsidR="00E81175" w:rsidRPr="000C0E4B" w:rsidRDefault="00E81175" w:rsidP="00E81175">
      <w:pPr>
        <w:numPr>
          <w:ilvl w:val="0"/>
          <w:numId w:val="2"/>
        </w:numPr>
        <w:tabs>
          <w:tab w:val="clear" w:pos="360"/>
        </w:tabs>
        <w:spacing w:line="276" w:lineRule="auto"/>
        <w:ind w:left="284" w:hanging="142"/>
        <w:jc w:val="both"/>
      </w:pPr>
      <w:r w:rsidRPr="000C0E4B">
        <w:t xml:space="preserve">ve všech prostorách muzea platí zákaz kouření, kouřových efektů a používání    </w:t>
      </w:r>
    </w:p>
    <w:p w:rsidR="00E81175" w:rsidRPr="000C0E4B" w:rsidRDefault="00E81175" w:rsidP="00E81175">
      <w:pPr>
        <w:spacing w:line="276" w:lineRule="auto"/>
        <w:ind w:left="284" w:hanging="142"/>
        <w:jc w:val="both"/>
      </w:pPr>
      <w:r w:rsidRPr="000C0E4B">
        <w:t xml:space="preserve"> otevřeného ohně / smoking is strictly forbidden, as is the use of an open fire and smoke effects within the premises of the museum;</w:t>
      </w:r>
    </w:p>
    <w:p w:rsidR="00E81175" w:rsidRPr="000C0E4B" w:rsidRDefault="00E81175" w:rsidP="00E81175">
      <w:pPr>
        <w:numPr>
          <w:ilvl w:val="0"/>
          <w:numId w:val="2"/>
        </w:numPr>
        <w:tabs>
          <w:tab w:val="clear" w:pos="360"/>
        </w:tabs>
        <w:spacing w:line="276" w:lineRule="auto"/>
        <w:ind w:left="284" w:hanging="142"/>
        <w:jc w:val="both"/>
      </w:pPr>
      <w:r w:rsidRPr="000C0E4B">
        <w:t xml:space="preserve">požadované úpravy ze strany nájemce musejí vždy respektovat to, že budova muzea je      </w:t>
      </w:r>
    </w:p>
    <w:p w:rsidR="00E81175" w:rsidRPr="000C0E4B" w:rsidRDefault="00E81175" w:rsidP="00E81175">
      <w:pPr>
        <w:spacing w:line="276" w:lineRule="auto"/>
        <w:ind w:left="284" w:hanging="142"/>
        <w:jc w:val="both"/>
      </w:pPr>
      <w:r w:rsidRPr="000C0E4B">
        <w:t xml:space="preserve"> historickým objektem a zásahy, které by mohly vést k jejímu poškození, nebudou povoleny / the required adjustment of the lessee must always respect the fact that the museum building is a historical object and interventions that could cause damage not permitted;</w:t>
      </w:r>
    </w:p>
    <w:p w:rsidR="00E81175" w:rsidRPr="000C0E4B" w:rsidRDefault="00E81175" w:rsidP="00E81175">
      <w:pPr>
        <w:numPr>
          <w:ilvl w:val="0"/>
          <w:numId w:val="2"/>
        </w:numPr>
        <w:tabs>
          <w:tab w:val="clear" w:pos="360"/>
        </w:tabs>
        <w:spacing w:line="276" w:lineRule="auto"/>
        <w:ind w:left="284" w:hanging="142"/>
        <w:jc w:val="both"/>
      </w:pPr>
      <w:r w:rsidRPr="000C0E4B">
        <w:t xml:space="preserve">bez povolení pověřeného pracovníka pronajímatele není povolena manipulace </w:t>
      </w:r>
    </w:p>
    <w:p w:rsidR="00E81175" w:rsidRPr="000C0E4B" w:rsidRDefault="00E81175" w:rsidP="00E81175">
      <w:pPr>
        <w:spacing w:line="276" w:lineRule="auto"/>
        <w:ind w:left="284" w:hanging="142"/>
        <w:jc w:val="both"/>
      </w:pPr>
      <w:r w:rsidRPr="000C0E4B">
        <w:t>muzejním mobiliářem / without the permission of an authorized employee of the lesser is not allowed manipulation museum furnishings;</w:t>
      </w:r>
    </w:p>
    <w:p w:rsidR="00E81175" w:rsidRPr="000C0E4B" w:rsidRDefault="00E81175" w:rsidP="00E81175">
      <w:pPr>
        <w:ind w:left="284" w:hanging="142"/>
        <w:jc w:val="both"/>
      </w:pPr>
      <w:r w:rsidRPr="000C0E4B">
        <w:t>- po skončení akce zajistí nájemce odstranění svého odpadu z prostor, které užíval / after the termination of an event, the Lessee shall ensure the removal of waste and other material from the premises of the Czech Museum of Music which the Lessee used;</w:t>
      </w:r>
    </w:p>
    <w:p w:rsidR="00E81175" w:rsidRPr="000C0E4B" w:rsidRDefault="00E81175" w:rsidP="00E81175">
      <w:pPr>
        <w:numPr>
          <w:ilvl w:val="0"/>
          <w:numId w:val="2"/>
        </w:numPr>
        <w:tabs>
          <w:tab w:val="clear" w:pos="360"/>
        </w:tabs>
        <w:spacing w:line="276" w:lineRule="auto"/>
        <w:ind w:left="284" w:hanging="142"/>
        <w:jc w:val="both"/>
      </w:pPr>
      <w:r w:rsidRPr="000C0E4B">
        <w:t xml:space="preserve"> nájemce vyřeší se všemi ochrannými svazy autorskými autorská práva, vyplývající </w:t>
      </w:r>
    </w:p>
    <w:p w:rsidR="00E81175" w:rsidRPr="000C0E4B" w:rsidRDefault="00E81175" w:rsidP="00E81175">
      <w:pPr>
        <w:spacing w:line="276" w:lineRule="auto"/>
        <w:ind w:left="284" w:hanging="142"/>
        <w:jc w:val="both"/>
      </w:pPr>
      <w:r w:rsidRPr="000C0E4B">
        <w:t>z pořádání jednotlivých produkcí v rámci slavnostního aktu / the Lessee shall settle the copyright arising from the organization of the given event with all associations of authors of musical works.</w:t>
      </w:r>
    </w:p>
    <w:p w:rsidR="00E81175" w:rsidRPr="000C0E4B" w:rsidRDefault="00E81175" w:rsidP="00E81175">
      <w:pPr>
        <w:spacing w:line="276" w:lineRule="auto"/>
        <w:ind w:left="568"/>
        <w:jc w:val="both"/>
      </w:pPr>
    </w:p>
    <w:p w:rsidR="00E81175" w:rsidRPr="000C0E4B" w:rsidRDefault="00E81175" w:rsidP="00E81175">
      <w:pPr>
        <w:spacing w:line="276" w:lineRule="auto"/>
        <w:ind w:left="284" w:hanging="284"/>
        <w:rPr>
          <w:bCs/>
          <w:szCs w:val="22"/>
        </w:rPr>
      </w:pPr>
      <w:r w:rsidRPr="000C0E4B">
        <w:t>1</w:t>
      </w:r>
      <w:r w:rsidR="00FD340D" w:rsidRPr="000C0E4B">
        <w:t>2</w:t>
      </w:r>
      <w:r w:rsidRPr="000C0E4B">
        <w:t xml:space="preserve">. </w:t>
      </w:r>
      <w:r w:rsidRPr="000C0E4B">
        <w:rPr>
          <w:bCs/>
          <w:szCs w:val="22"/>
        </w:rPr>
        <w:t>Podpisem této smlouvy obě smluvní strany stvrzují, že ze strany pronajímatele bylo provedeno seznámení určitého zástupce nájemce s relevantními předpisy, a že nájemce tomuto poučení rozumí a zavazuje se pokyny v předpisech obsažené dodržovat.</w:t>
      </w:r>
    </w:p>
    <w:p w:rsidR="00E81175" w:rsidRPr="000C0E4B" w:rsidRDefault="00E81175" w:rsidP="00E81175">
      <w:pPr>
        <w:spacing w:line="276" w:lineRule="auto"/>
        <w:ind w:left="284"/>
        <w:rPr>
          <w:bCs/>
          <w:szCs w:val="22"/>
        </w:rPr>
      </w:pPr>
      <w:r w:rsidRPr="000C0E4B">
        <w:t xml:space="preserve"> By signing this contract, both parties acknowledge that the lessor has made acquaintance of a certain lessee representative with relevant regulations, and that the tenant understood this lesson and is committed to the guidelines contained in the regulations to follow.</w:t>
      </w:r>
    </w:p>
    <w:p w:rsidR="00E81175" w:rsidRPr="000C0E4B" w:rsidRDefault="00E81175" w:rsidP="00E81175">
      <w:pPr>
        <w:spacing w:line="276" w:lineRule="auto"/>
        <w:ind w:left="284" w:hanging="284"/>
        <w:jc w:val="both"/>
      </w:pPr>
    </w:p>
    <w:p w:rsidR="00E81175" w:rsidRPr="000C0E4B" w:rsidRDefault="00501375" w:rsidP="00E81175">
      <w:pPr>
        <w:spacing w:line="276" w:lineRule="auto"/>
        <w:ind w:left="284" w:hanging="284"/>
        <w:jc w:val="both"/>
      </w:pPr>
      <w:r w:rsidRPr="000C0E4B">
        <w:t>1</w:t>
      </w:r>
      <w:r w:rsidR="00FD340D" w:rsidRPr="000C0E4B">
        <w:t>3</w:t>
      </w:r>
      <w:r w:rsidR="00E81175" w:rsidRPr="000C0E4B">
        <w:t>. Vztahy neupravené touto smlouvou se řídí ustanoveními občanského zákoníku, popř. dalších obecně závazných právních předpisů.</w:t>
      </w:r>
    </w:p>
    <w:p w:rsidR="00E81175" w:rsidRPr="000C0E4B" w:rsidRDefault="00E81175" w:rsidP="00E81175">
      <w:pPr>
        <w:ind w:left="284" w:hanging="284"/>
        <w:jc w:val="both"/>
      </w:pPr>
      <w:r w:rsidRPr="000C0E4B">
        <w:t xml:space="preserve">     Any other terms which are not arranged by the Agreement shall abide by the general applicable legislation. </w:t>
      </w:r>
    </w:p>
    <w:p w:rsidR="00E81175" w:rsidRPr="000C0E4B" w:rsidRDefault="00E81175" w:rsidP="00E81175">
      <w:pPr>
        <w:ind w:left="284"/>
        <w:jc w:val="both"/>
      </w:pPr>
    </w:p>
    <w:p w:rsidR="00E81175" w:rsidRDefault="00E81175" w:rsidP="00E81175">
      <w:pPr>
        <w:ind w:left="284"/>
        <w:jc w:val="both"/>
      </w:pPr>
      <w:r w:rsidRPr="000C0E4B">
        <w:t xml:space="preserve">V případě pochybnosti nebo pro případ sporu je rozhodující české znění smlouvy. </w:t>
      </w:r>
    </w:p>
    <w:p w:rsidR="00C93A38" w:rsidRPr="000C0E4B" w:rsidRDefault="00C93A38" w:rsidP="00E81175">
      <w:pPr>
        <w:ind w:left="284"/>
        <w:jc w:val="both"/>
      </w:pPr>
    </w:p>
    <w:p w:rsidR="00E81175" w:rsidRPr="000C0E4B" w:rsidRDefault="00E81175" w:rsidP="00E81175">
      <w:pPr>
        <w:tabs>
          <w:tab w:val="num" w:pos="284"/>
        </w:tabs>
        <w:ind w:left="284"/>
        <w:jc w:val="both"/>
        <w:rPr>
          <w:sz w:val="20"/>
          <w:szCs w:val="20"/>
        </w:rPr>
      </w:pPr>
      <w:r w:rsidRPr="000C0E4B">
        <w:t xml:space="preserve">The Czech wording of the Agreement has precedence in the event of any uncertainties or disputes. </w:t>
      </w:r>
    </w:p>
    <w:p w:rsidR="00335DE2" w:rsidRDefault="00335DE2" w:rsidP="00E81175">
      <w:pPr>
        <w:spacing w:line="276" w:lineRule="auto"/>
        <w:jc w:val="both"/>
      </w:pPr>
    </w:p>
    <w:p w:rsidR="00C93A38" w:rsidRDefault="00C93A38" w:rsidP="00E81175">
      <w:pPr>
        <w:spacing w:line="276" w:lineRule="auto"/>
        <w:jc w:val="both"/>
      </w:pPr>
    </w:p>
    <w:p w:rsidR="00034A71" w:rsidRPr="000C0E4B" w:rsidRDefault="00034A71" w:rsidP="00E81175">
      <w:pPr>
        <w:spacing w:line="276" w:lineRule="auto"/>
        <w:jc w:val="both"/>
      </w:pPr>
    </w:p>
    <w:p w:rsidR="00E81175" w:rsidRPr="000C0E4B" w:rsidRDefault="00C61F41" w:rsidP="00E81175">
      <w:pPr>
        <w:spacing w:line="276" w:lineRule="auto"/>
        <w:jc w:val="both"/>
      </w:pPr>
      <w:r w:rsidRPr="000C0E4B">
        <w:lastRenderedPageBreak/>
        <w:t>1</w:t>
      </w:r>
      <w:r w:rsidR="00FD340D" w:rsidRPr="000C0E4B">
        <w:t>4</w:t>
      </w:r>
      <w:r w:rsidR="00E81175" w:rsidRPr="000C0E4B">
        <w:t xml:space="preserve">. Smlouva byla sepsána ve 3 vyhotoveních, z nichž nájemce obdrží 1 vyhotovení, </w:t>
      </w:r>
    </w:p>
    <w:p w:rsidR="00E81175" w:rsidRPr="000C0E4B" w:rsidRDefault="00E81175" w:rsidP="00E81175">
      <w:pPr>
        <w:spacing w:line="276" w:lineRule="auto"/>
        <w:jc w:val="both"/>
      </w:pPr>
      <w:r w:rsidRPr="000C0E4B">
        <w:t xml:space="preserve">      pronajímatel obdrží 2 vyhotovení.</w:t>
      </w:r>
    </w:p>
    <w:p w:rsidR="00E81175" w:rsidRPr="000C0E4B" w:rsidRDefault="00E81175" w:rsidP="00E81175">
      <w:pPr>
        <w:spacing w:line="276" w:lineRule="auto"/>
        <w:ind w:left="171" w:firstLine="57"/>
        <w:jc w:val="both"/>
      </w:pPr>
      <w:r w:rsidRPr="000C0E4B">
        <w:t>This contract has been made in three counterparts, each of which shall be deemed original. The lessee shall be given one counterpart; the lessor shall be given two counterparts.</w:t>
      </w:r>
    </w:p>
    <w:p w:rsidR="00E81175" w:rsidRPr="000C0E4B" w:rsidRDefault="00E81175" w:rsidP="00E81175">
      <w:pPr>
        <w:jc w:val="both"/>
      </w:pPr>
    </w:p>
    <w:p w:rsidR="00E81175" w:rsidRPr="000C0E4B" w:rsidRDefault="00E81175" w:rsidP="00E81175">
      <w:pPr>
        <w:jc w:val="both"/>
      </w:pPr>
      <w:r w:rsidRPr="000C0E4B">
        <w:t>1</w:t>
      </w:r>
      <w:r w:rsidR="00FD340D" w:rsidRPr="000C0E4B">
        <w:t>5</w:t>
      </w:r>
      <w:r w:rsidRPr="000C0E4B">
        <w:t xml:space="preserve">. Nájemce je povinen v prostorách nájmu zdržet se takového chování, které je v rozporu </w:t>
      </w:r>
    </w:p>
    <w:p w:rsidR="00E81175" w:rsidRPr="000C0E4B" w:rsidRDefault="00E81175" w:rsidP="00E81175">
      <w:pPr>
        <w:ind w:left="284"/>
        <w:jc w:val="both"/>
      </w:pPr>
      <w:r w:rsidRPr="000C0E4B">
        <w:t>s dobrými mravy, a v jeho důsledku by mohlo dojít k poškození dobrého jména pronajímatele. V případě porušení tohoto ustanovení je pronajímatel oprávněn okamžitě odstoupit od této smlouvy, přičemž nájemci nevzniká nárok na náhradu dodatečných nákladů.</w:t>
      </w:r>
    </w:p>
    <w:p w:rsidR="00E81175" w:rsidRPr="000C0E4B" w:rsidRDefault="00E81175" w:rsidP="00E81175">
      <w:pPr>
        <w:ind w:left="284"/>
        <w:jc w:val="both"/>
      </w:pPr>
      <w:r w:rsidRPr="000C0E4B">
        <w:t>The lessee is obliged to lease the premises to refrain from such behavior, which is contrary</w:t>
      </w:r>
      <w:r w:rsidRPr="000C0E4B">
        <w:br/>
        <w:t>with good manners, and as a result, could damage the reputation of the lessor. In case of violation of this provision, the landlord is entitled to immediately withdraw from this agreement, the tenant is not entitled to reimbursement of additional costs.</w:t>
      </w:r>
    </w:p>
    <w:p w:rsidR="00E81175" w:rsidRPr="000C0E4B" w:rsidRDefault="00E81175" w:rsidP="00E81175">
      <w:pPr>
        <w:jc w:val="both"/>
      </w:pPr>
    </w:p>
    <w:p w:rsidR="00E81175" w:rsidRPr="000C0E4B" w:rsidRDefault="00E81175" w:rsidP="00E81175">
      <w:pPr>
        <w:jc w:val="both"/>
      </w:pPr>
      <w:r w:rsidRPr="000C0E4B">
        <w:t>1</w:t>
      </w:r>
      <w:r w:rsidR="00FD340D" w:rsidRPr="000C0E4B">
        <w:t>6</w:t>
      </w:r>
      <w:r w:rsidRPr="000C0E4B">
        <w:t>. Tato smlouva nabývá platnosti a účinnosti dnem podpisu oběma smluvními stranami.</w:t>
      </w:r>
    </w:p>
    <w:p w:rsidR="00E81175" w:rsidRPr="000C0E4B" w:rsidRDefault="00E81175" w:rsidP="00E81175">
      <w:pPr>
        <w:ind w:left="57" w:firstLine="57"/>
        <w:jc w:val="both"/>
      </w:pPr>
      <w:r w:rsidRPr="000C0E4B">
        <w:t xml:space="preserve">     This contract comes into force upon signature by both parties.</w:t>
      </w:r>
    </w:p>
    <w:p w:rsidR="00FD779E" w:rsidRPr="000C0E4B" w:rsidRDefault="00FD779E" w:rsidP="00E81175">
      <w:pPr>
        <w:ind w:left="57" w:firstLine="57"/>
        <w:jc w:val="both"/>
      </w:pPr>
    </w:p>
    <w:p w:rsidR="00FD779E" w:rsidRPr="000C0E4B" w:rsidRDefault="00FD779E" w:rsidP="00E81175">
      <w:pPr>
        <w:ind w:left="57" w:firstLine="57"/>
        <w:jc w:val="both"/>
      </w:pPr>
    </w:p>
    <w:p w:rsidR="00E81175" w:rsidRPr="000C0E4B" w:rsidRDefault="00E81175" w:rsidP="00E81175">
      <w:pPr>
        <w:jc w:val="both"/>
        <w:rPr>
          <w:sz w:val="16"/>
          <w:szCs w:val="16"/>
        </w:rPr>
      </w:pPr>
    </w:p>
    <w:p w:rsidR="002F620F" w:rsidRPr="000C0E4B" w:rsidRDefault="00064D7F" w:rsidP="00996487">
      <w:pPr>
        <w:jc w:val="both"/>
      </w:pPr>
      <w:r w:rsidRPr="000C0E4B">
        <w:t>V Praze dne _____________</w:t>
      </w:r>
      <w:r w:rsidR="002F620F" w:rsidRPr="000C0E4B">
        <w:tab/>
      </w:r>
      <w:r w:rsidR="002F620F" w:rsidRPr="000C0E4B">
        <w:tab/>
      </w:r>
      <w:r w:rsidR="002F620F" w:rsidRPr="000C0E4B">
        <w:tab/>
      </w:r>
      <w:r w:rsidR="002F620F" w:rsidRPr="000C0E4B">
        <w:tab/>
      </w:r>
      <w:r w:rsidR="002F620F" w:rsidRPr="000C0E4B">
        <w:tab/>
        <w:t>V Praze dne _____________</w:t>
      </w:r>
    </w:p>
    <w:p w:rsidR="00064D7F" w:rsidRPr="000C0E4B" w:rsidRDefault="00064D7F" w:rsidP="00996487">
      <w:pPr>
        <w:ind w:left="284" w:hanging="283"/>
        <w:jc w:val="both"/>
      </w:pPr>
    </w:p>
    <w:p w:rsidR="0069018A" w:rsidRPr="000C0E4B" w:rsidRDefault="0069018A" w:rsidP="00996487">
      <w:pPr>
        <w:jc w:val="both"/>
      </w:pPr>
    </w:p>
    <w:p w:rsidR="00FD779E" w:rsidRPr="000C0E4B" w:rsidRDefault="00FD779E" w:rsidP="00996487">
      <w:pPr>
        <w:jc w:val="both"/>
      </w:pPr>
    </w:p>
    <w:p w:rsidR="00FD779E" w:rsidRPr="000C0E4B" w:rsidRDefault="00FD779E" w:rsidP="00996487">
      <w:pPr>
        <w:jc w:val="both"/>
      </w:pPr>
    </w:p>
    <w:p w:rsidR="00F9585A" w:rsidRPr="000C0E4B" w:rsidRDefault="00F9585A" w:rsidP="00FD779E">
      <w:r w:rsidRPr="000C0E4B">
        <w:t>_____________</w:t>
      </w:r>
      <w:r w:rsidR="0069018A" w:rsidRPr="000C0E4B">
        <w:t>__________</w:t>
      </w:r>
      <w:r w:rsidRPr="000C0E4B">
        <w:tab/>
      </w:r>
      <w:r w:rsidRPr="000C0E4B">
        <w:tab/>
      </w:r>
      <w:r w:rsidRPr="000C0E4B">
        <w:tab/>
      </w:r>
      <w:r w:rsidRPr="000C0E4B">
        <w:tab/>
      </w:r>
      <w:r w:rsidRPr="000C0E4B">
        <w:tab/>
        <w:t>_____________</w:t>
      </w:r>
      <w:r w:rsidR="00AC434E" w:rsidRPr="000C0E4B">
        <w:t>__________</w:t>
      </w:r>
    </w:p>
    <w:p w:rsidR="00F9585A" w:rsidRPr="000C0E4B" w:rsidRDefault="00994568" w:rsidP="00FD779E">
      <w:r w:rsidRPr="000C0E4B">
        <w:t>dott. Emanuele Gadaleta</w:t>
      </w:r>
      <w:r w:rsidR="00AC434E" w:rsidRPr="000C0E4B">
        <w:tab/>
      </w:r>
      <w:r w:rsidR="00AC434E" w:rsidRPr="000C0E4B">
        <w:tab/>
      </w:r>
      <w:r w:rsidR="00AC434E" w:rsidRPr="000C0E4B">
        <w:tab/>
      </w:r>
      <w:r w:rsidR="00AC434E" w:rsidRPr="000C0E4B">
        <w:tab/>
      </w:r>
      <w:r w:rsidR="00AC434E" w:rsidRPr="000C0E4B">
        <w:tab/>
      </w:r>
      <w:r w:rsidR="00CE2AA2" w:rsidRPr="000C0E4B">
        <w:t xml:space="preserve">                  </w:t>
      </w:r>
      <w:r w:rsidR="00FD779E" w:rsidRPr="000C0E4B">
        <w:t>Jan Rožek</w:t>
      </w:r>
    </w:p>
    <w:p w:rsidR="00FD779E" w:rsidRPr="000C0E4B" w:rsidRDefault="00FD779E" w:rsidP="00FD779E"/>
    <w:p w:rsidR="00FD779E" w:rsidRPr="000C0E4B" w:rsidRDefault="00FD779E" w:rsidP="00FD779E"/>
    <w:p w:rsidR="00FD779E" w:rsidRPr="000C0E4B" w:rsidRDefault="00FD779E" w:rsidP="00FD779E"/>
    <w:p w:rsidR="00FD779E" w:rsidRPr="000C0E4B" w:rsidRDefault="00FD779E" w:rsidP="00FD779E"/>
    <w:p w:rsidR="00FD779E" w:rsidRPr="000C0E4B" w:rsidRDefault="00FD779E" w:rsidP="00FD779E"/>
    <w:p w:rsidR="00FD779E" w:rsidRPr="002A138E" w:rsidRDefault="00FD779E" w:rsidP="00FD779E">
      <w:r w:rsidRPr="000C0E4B">
        <w:t xml:space="preserve">                                                                                                _______________________</w:t>
      </w:r>
      <w:r w:rsidRPr="000C0E4B">
        <w:br/>
        <w:t xml:space="preserve">                                                                                                 Anna Stupkiewicz-Ostrovska</w:t>
      </w:r>
    </w:p>
    <w:p w:rsidR="00FD779E" w:rsidRDefault="00FD779E" w:rsidP="00FD779E"/>
    <w:p w:rsidR="00FD779E" w:rsidRPr="0084373D" w:rsidRDefault="00FD779E" w:rsidP="00FD779E"/>
    <w:sectPr w:rsidR="00FD779E" w:rsidRPr="0084373D" w:rsidSect="00B959B7">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86" w:rsidRDefault="005B1B86" w:rsidP="00B959B7">
      <w:r>
        <w:separator/>
      </w:r>
    </w:p>
  </w:endnote>
  <w:endnote w:type="continuationSeparator" w:id="0">
    <w:p w:rsidR="005B1B86" w:rsidRDefault="005B1B86" w:rsidP="00B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86" w:rsidRDefault="005B1B86" w:rsidP="00B959B7">
      <w:r>
        <w:separator/>
      </w:r>
    </w:p>
  </w:footnote>
  <w:footnote w:type="continuationSeparator" w:id="0">
    <w:p w:rsidR="005B1B86" w:rsidRDefault="005B1B86" w:rsidP="00B95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B7" w:rsidRDefault="00B959B7" w:rsidP="00B959B7">
    <w:pPr>
      <w:pStyle w:val="Zhlav"/>
      <w:jc w:val="right"/>
    </w:pPr>
    <w:r w:rsidRPr="002A138E">
      <w:t>2</w:t>
    </w:r>
    <w:r w:rsidR="00E060C1" w:rsidRPr="002A138E">
      <w:t>01</w:t>
    </w:r>
    <w:r w:rsidR="0066373C">
      <w:t>8</w:t>
    </w:r>
    <w:r w:rsidRPr="002A138E">
      <w:t>/</w:t>
    </w:r>
    <w:r w:rsidR="00FD779E">
      <w:t>5064</w:t>
    </w:r>
    <w:r w:rsidRPr="002A138E">
      <w:t>/NM (ČMH 7)</w:t>
    </w:r>
  </w:p>
  <w:p w:rsidR="00B959B7" w:rsidRDefault="00B959B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83B5F7A"/>
    <w:multiLevelType w:val="hybridMultilevel"/>
    <w:tmpl w:val="3A984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A16004"/>
    <w:multiLevelType w:val="hybridMultilevel"/>
    <w:tmpl w:val="D4E88552"/>
    <w:lvl w:ilvl="0" w:tplc="1570BB66">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94C1CBA"/>
    <w:multiLevelType w:val="hybridMultilevel"/>
    <w:tmpl w:val="6A8618E6"/>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4F361CFA"/>
    <w:multiLevelType w:val="singleLevel"/>
    <w:tmpl w:val="A560EE5C"/>
    <w:lvl w:ilvl="0">
      <w:start w:val="6"/>
      <w:numFmt w:val="bullet"/>
      <w:lvlText w:val="-"/>
      <w:lvlJc w:val="left"/>
      <w:pPr>
        <w:tabs>
          <w:tab w:val="num" w:pos="360"/>
        </w:tabs>
        <w:ind w:left="360" w:hanging="360"/>
      </w:pPr>
      <w:rPr>
        <w:rFonts w:hint="default"/>
      </w:rPr>
    </w:lvl>
  </w:abstractNum>
  <w:num w:numId="1">
    <w:abstractNumId w:val="2"/>
  </w:num>
  <w:num w:numId="2">
    <w:abstractNumId w:val="4"/>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1175"/>
    <w:rsid w:val="00015704"/>
    <w:rsid w:val="000265F1"/>
    <w:rsid w:val="00034A71"/>
    <w:rsid w:val="0003787C"/>
    <w:rsid w:val="00052646"/>
    <w:rsid w:val="000565A2"/>
    <w:rsid w:val="00061DD3"/>
    <w:rsid w:val="00064D7F"/>
    <w:rsid w:val="00065E34"/>
    <w:rsid w:val="00067DC5"/>
    <w:rsid w:val="00080686"/>
    <w:rsid w:val="000A1E41"/>
    <w:rsid w:val="000C0E4B"/>
    <w:rsid w:val="000D5BB2"/>
    <w:rsid w:val="000E7E3D"/>
    <w:rsid w:val="000F45FA"/>
    <w:rsid w:val="001046C5"/>
    <w:rsid w:val="00104BA3"/>
    <w:rsid w:val="0013175C"/>
    <w:rsid w:val="00135D75"/>
    <w:rsid w:val="00155448"/>
    <w:rsid w:val="00186BB0"/>
    <w:rsid w:val="001A0D55"/>
    <w:rsid w:val="001A2727"/>
    <w:rsid w:val="001B6D5A"/>
    <w:rsid w:val="001D66F5"/>
    <w:rsid w:val="001E53B1"/>
    <w:rsid w:val="001F0935"/>
    <w:rsid w:val="00201AD4"/>
    <w:rsid w:val="00217ECD"/>
    <w:rsid w:val="00237EC6"/>
    <w:rsid w:val="00254BE8"/>
    <w:rsid w:val="00257AF6"/>
    <w:rsid w:val="0026731A"/>
    <w:rsid w:val="00272CDF"/>
    <w:rsid w:val="00273B30"/>
    <w:rsid w:val="002A138E"/>
    <w:rsid w:val="002A1865"/>
    <w:rsid w:val="002A71F0"/>
    <w:rsid w:val="002B0ED1"/>
    <w:rsid w:val="002B2B2A"/>
    <w:rsid w:val="002F620F"/>
    <w:rsid w:val="00323E23"/>
    <w:rsid w:val="003271C7"/>
    <w:rsid w:val="00335DE2"/>
    <w:rsid w:val="00346D0B"/>
    <w:rsid w:val="003608BA"/>
    <w:rsid w:val="00375E03"/>
    <w:rsid w:val="0037651F"/>
    <w:rsid w:val="003C4126"/>
    <w:rsid w:val="003C5E52"/>
    <w:rsid w:val="003D2703"/>
    <w:rsid w:val="003D313F"/>
    <w:rsid w:val="003E4DB3"/>
    <w:rsid w:val="00402E9D"/>
    <w:rsid w:val="0040547B"/>
    <w:rsid w:val="004417D0"/>
    <w:rsid w:val="00453C63"/>
    <w:rsid w:val="004708E1"/>
    <w:rsid w:val="00482859"/>
    <w:rsid w:val="004840C5"/>
    <w:rsid w:val="00487368"/>
    <w:rsid w:val="00497AB1"/>
    <w:rsid w:val="004A3AF4"/>
    <w:rsid w:val="004B0EBC"/>
    <w:rsid w:val="004B7604"/>
    <w:rsid w:val="004C0211"/>
    <w:rsid w:val="004E7281"/>
    <w:rsid w:val="00501375"/>
    <w:rsid w:val="00501849"/>
    <w:rsid w:val="00554D68"/>
    <w:rsid w:val="00580766"/>
    <w:rsid w:val="005B1B86"/>
    <w:rsid w:val="005B7E41"/>
    <w:rsid w:val="005C3EB7"/>
    <w:rsid w:val="005D4F75"/>
    <w:rsid w:val="005F3787"/>
    <w:rsid w:val="005F490F"/>
    <w:rsid w:val="0061645D"/>
    <w:rsid w:val="00621D41"/>
    <w:rsid w:val="0062256C"/>
    <w:rsid w:val="00625C14"/>
    <w:rsid w:val="00646619"/>
    <w:rsid w:val="006503A9"/>
    <w:rsid w:val="0066373C"/>
    <w:rsid w:val="00665928"/>
    <w:rsid w:val="0067741E"/>
    <w:rsid w:val="0069018A"/>
    <w:rsid w:val="00694799"/>
    <w:rsid w:val="006B6E72"/>
    <w:rsid w:val="006C3760"/>
    <w:rsid w:val="006C6DEC"/>
    <w:rsid w:val="006F0160"/>
    <w:rsid w:val="007516E3"/>
    <w:rsid w:val="007567D2"/>
    <w:rsid w:val="00783871"/>
    <w:rsid w:val="00785640"/>
    <w:rsid w:val="007861BE"/>
    <w:rsid w:val="007928C7"/>
    <w:rsid w:val="00794EEE"/>
    <w:rsid w:val="007E2B80"/>
    <w:rsid w:val="00805B60"/>
    <w:rsid w:val="008441C7"/>
    <w:rsid w:val="008459E9"/>
    <w:rsid w:val="00864B52"/>
    <w:rsid w:val="00887323"/>
    <w:rsid w:val="008C1E92"/>
    <w:rsid w:val="008F0D21"/>
    <w:rsid w:val="008F7588"/>
    <w:rsid w:val="009210FB"/>
    <w:rsid w:val="0092636F"/>
    <w:rsid w:val="00950C4A"/>
    <w:rsid w:val="009778BC"/>
    <w:rsid w:val="00985368"/>
    <w:rsid w:val="009916D3"/>
    <w:rsid w:val="00994568"/>
    <w:rsid w:val="00996487"/>
    <w:rsid w:val="00997D56"/>
    <w:rsid w:val="009D0CD7"/>
    <w:rsid w:val="009F18C2"/>
    <w:rsid w:val="009F5728"/>
    <w:rsid w:val="009F711F"/>
    <w:rsid w:val="00A30403"/>
    <w:rsid w:val="00A41012"/>
    <w:rsid w:val="00A44D3D"/>
    <w:rsid w:val="00A64417"/>
    <w:rsid w:val="00A85A92"/>
    <w:rsid w:val="00AA0CF4"/>
    <w:rsid w:val="00AB7002"/>
    <w:rsid w:val="00AC26F8"/>
    <w:rsid w:val="00AC434E"/>
    <w:rsid w:val="00AE2DFE"/>
    <w:rsid w:val="00B00904"/>
    <w:rsid w:val="00B10D3A"/>
    <w:rsid w:val="00B221FE"/>
    <w:rsid w:val="00B37D30"/>
    <w:rsid w:val="00B64026"/>
    <w:rsid w:val="00B7006B"/>
    <w:rsid w:val="00B7020E"/>
    <w:rsid w:val="00B959B7"/>
    <w:rsid w:val="00BB2466"/>
    <w:rsid w:val="00BB2ECB"/>
    <w:rsid w:val="00BB37A5"/>
    <w:rsid w:val="00BC4EF7"/>
    <w:rsid w:val="00BC5801"/>
    <w:rsid w:val="00C03048"/>
    <w:rsid w:val="00C06C61"/>
    <w:rsid w:val="00C45A00"/>
    <w:rsid w:val="00C50B41"/>
    <w:rsid w:val="00C61F41"/>
    <w:rsid w:val="00C668C5"/>
    <w:rsid w:val="00C765A7"/>
    <w:rsid w:val="00C84EEF"/>
    <w:rsid w:val="00C93A38"/>
    <w:rsid w:val="00C94700"/>
    <w:rsid w:val="00CE2AA2"/>
    <w:rsid w:val="00CF017A"/>
    <w:rsid w:val="00D31B9C"/>
    <w:rsid w:val="00D3227D"/>
    <w:rsid w:val="00D730FE"/>
    <w:rsid w:val="00DA4B5F"/>
    <w:rsid w:val="00DB6EFA"/>
    <w:rsid w:val="00DC1917"/>
    <w:rsid w:val="00DE54E9"/>
    <w:rsid w:val="00E060C1"/>
    <w:rsid w:val="00E071DD"/>
    <w:rsid w:val="00E65C52"/>
    <w:rsid w:val="00E81175"/>
    <w:rsid w:val="00E943DB"/>
    <w:rsid w:val="00EA100B"/>
    <w:rsid w:val="00F52B7F"/>
    <w:rsid w:val="00F53E77"/>
    <w:rsid w:val="00F65EC6"/>
    <w:rsid w:val="00F74A5C"/>
    <w:rsid w:val="00F908D2"/>
    <w:rsid w:val="00F9151E"/>
    <w:rsid w:val="00F9585A"/>
    <w:rsid w:val="00FD340D"/>
    <w:rsid w:val="00FD779E"/>
    <w:rsid w:val="00FF6874"/>
    <w:rsid w:val="00FF6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0935"/>
    <w:rPr>
      <w:sz w:val="24"/>
      <w:szCs w:val="24"/>
    </w:rPr>
  </w:style>
  <w:style w:type="paragraph" w:styleId="Nadpis2">
    <w:name w:val="heading 2"/>
    <w:basedOn w:val="Normln"/>
    <w:next w:val="Normln"/>
    <w:link w:val="Nadpis2Char"/>
    <w:semiHidden/>
    <w:unhideWhenUsed/>
    <w:qFormat/>
    <w:rsid w:val="007861BE"/>
    <w:pPr>
      <w:keepNext/>
      <w:spacing w:before="240" w:after="60"/>
      <w:outlineLvl w:val="1"/>
    </w:pPr>
    <w:rPr>
      <w:rFonts w:ascii="Cambria" w:hAnsi="Cambria"/>
      <w:b/>
      <w:bCs/>
      <w:i/>
      <w:iCs/>
      <w:sz w:val="28"/>
      <w:szCs w:val="28"/>
    </w:rPr>
  </w:style>
  <w:style w:type="paragraph" w:styleId="Nadpis5">
    <w:name w:val="heading 5"/>
    <w:basedOn w:val="Normln"/>
    <w:next w:val="Normln"/>
    <w:qFormat/>
    <w:rsid w:val="001F0935"/>
    <w:pPr>
      <w:spacing w:before="240" w:after="60"/>
      <w:outlineLvl w:val="4"/>
    </w:pPr>
    <w:rPr>
      <w:b/>
      <w:bCs/>
      <w:i/>
      <w:iCs/>
      <w:sz w:val="26"/>
      <w:szCs w:val="26"/>
    </w:rPr>
  </w:style>
  <w:style w:type="paragraph" w:styleId="Nadpis6">
    <w:name w:val="heading 6"/>
    <w:basedOn w:val="Normln"/>
    <w:next w:val="Normln"/>
    <w:qFormat/>
    <w:rsid w:val="001F093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F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1F0935"/>
    <w:rPr>
      <w:color w:val="0000FF"/>
      <w:u w:val="single"/>
    </w:rPr>
  </w:style>
  <w:style w:type="paragraph" w:styleId="Zhlav">
    <w:name w:val="header"/>
    <w:basedOn w:val="Normln"/>
    <w:link w:val="ZhlavChar"/>
    <w:rsid w:val="00B959B7"/>
    <w:pPr>
      <w:tabs>
        <w:tab w:val="center" w:pos="4536"/>
        <w:tab w:val="right" w:pos="9072"/>
      </w:tabs>
    </w:pPr>
  </w:style>
  <w:style w:type="character" w:customStyle="1" w:styleId="ZhlavChar">
    <w:name w:val="Záhlaví Char"/>
    <w:link w:val="Zhlav"/>
    <w:rsid w:val="00B959B7"/>
    <w:rPr>
      <w:sz w:val="24"/>
      <w:szCs w:val="24"/>
    </w:rPr>
  </w:style>
  <w:style w:type="paragraph" w:styleId="Zpat">
    <w:name w:val="footer"/>
    <w:basedOn w:val="Normln"/>
    <w:link w:val="ZpatChar"/>
    <w:rsid w:val="00B959B7"/>
    <w:pPr>
      <w:tabs>
        <w:tab w:val="center" w:pos="4536"/>
        <w:tab w:val="right" w:pos="9072"/>
      </w:tabs>
    </w:pPr>
  </w:style>
  <w:style w:type="character" w:customStyle="1" w:styleId="ZpatChar">
    <w:name w:val="Zápatí Char"/>
    <w:link w:val="Zpat"/>
    <w:rsid w:val="00B959B7"/>
    <w:rPr>
      <w:sz w:val="24"/>
      <w:szCs w:val="24"/>
    </w:rPr>
  </w:style>
  <w:style w:type="character" w:styleId="Odkaznakoment">
    <w:name w:val="annotation reference"/>
    <w:rsid w:val="00B959B7"/>
    <w:rPr>
      <w:sz w:val="16"/>
      <w:szCs w:val="16"/>
    </w:rPr>
  </w:style>
  <w:style w:type="paragraph" w:styleId="Textkomente">
    <w:name w:val="annotation text"/>
    <w:basedOn w:val="Normln"/>
    <w:link w:val="TextkomenteChar"/>
    <w:rsid w:val="00B959B7"/>
    <w:rPr>
      <w:sz w:val="20"/>
      <w:szCs w:val="20"/>
    </w:rPr>
  </w:style>
  <w:style w:type="character" w:customStyle="1" w:styleId="TextkomenteChar">
    <w:name w:val="Text komentáře Char"/>
    <w:basedOn w:val="Standardnpsmoodstavce"/>
    <w:link w:val="Textkomente"/>
    <w:rsid w:val="00B959B7"/>
  </w:style>
  <w:style w:type="paragraph" w:styleId="Pedmtkomente">
    <w:name w:val="annotation subject"/>
    <w:basedOn w:val="Textkomente"/>
    <w:next w:val="Textkomente"/>
    <w:link w:val="PedmtkomenteChar"/>
    <w:rsid w:val="00B959B7"/>
    <w:rPr>
      <w:b/>
      <w:bCs/>
    </w:rPr>
  </w:style>
  <w:style w:type="character" w:customStyle="1" w:styleId="PedmtkomenteChar">
    <w:name w:val="Předmět komentáře Char"/>
    <w:link w:val="Pedmtkomente"/>
    <w:rsid w:val="00B959B7"/>
    <w:rPr>
      <w:b/>
      <w:bCs/>
    </w:rPr>
  </w:style>
  <w:style w:type="paragraph" w:styleId="Textbubliny">
    <w:name w:val="Balloon Text"/>
    <w:basedOn w:val="Normln"/>
    <w:link w:val="TextbublinyChar"/>
    <w:rsid w:val="00B959B7"/>
    <w:rPr>
      <w:rFonts w:ascii="Tahoma" w:hAnsi="Tahoma" w:cs="Tahoma"/>
      <w:sz w:val="16"/>
      <w:szCs w:val="16"/>
    </w:rPr>
  </w:style>
  <w:style w:type="character" w:customStyle="1" w:styleId="TextbublinyChar">
    <w:name w:val="Text bubliny Char"/>
    <w:link w:val="Textbubliny"/>
    <w:rsid w:val="00B959B7"/>
    <w:rPr>
      <w:rFonts w:ascii="Tahoma" w:hAnsi="Tahoma" w:cs="Tahoma"/>
      <w:sz w:val="16"/>
      <w:szCs w:val="16"/>
    </w:rPr>
  </w:style>
  <w:style w:type="character" w:customStyle="1" w:styleId="Nadpis2Char">
    <w:name w:val="Nadpis 2 Char"/>
    <w:link w:val="Nadpis2"/>
    <w:semiHidden/>
    <w:rsid w:val="007861BE"/>
    <w:rPr>
      <w:rFonts w:ascii="Cambria" w:eastAsia="Times New Roman" w:hAnsi="Cambria" w:cs="Times New Roman"/>
      <w:b/>
      <w:bCs/>
      <w:i/>
      <w:iCs/>
      <w:sz w:val="28"/>
      <w:szCs w:val="28"/>
    </w:rPr>
  </w:style>
  <w:style w:type="paragraph" w:styleId="FormtovanvHTML">
    <w:name w:val="HTML Preformatted"/>
    <w:basedOn w:val="Normln"/>
    <w:link w:val="FormtovanvHTMLChar"/>
    <w:uiPriority w:val="99"/>
    <w:unhideWhenUsed/>
    <w:rsid w:val="0050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501375"/>
    <w:rPr>
      <w:rFonts w:ascii="Courier New" w:hAnsi="Courier New" w:cs="Courier New"/>
    </w:rPr>
  </w:style>
  <w:style w:type="paragraph" w:styleId="Odstavecseseznamem">
    <w:name w:val="List Paragraph"/>
    <w:basedOn w:val="Normln"/>
    <w:uiPriority w:val="34"/>
    <w:qFormat/>
    <w:rsid w:val="00501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0935"/>
    <w:rPr>
      <w:sz w:val="24"/>
      <w:szCs w:val="24"/>
    </w:rPr>
  </w:style>
  <w:style w:type="paragraph" w:styleId="Nadpis2">
    <w:name w:val="heading 2"/>
    <w:basedOn w:val="Normln"/>
    <w:next w:val="Normln"/>
    <w:link w:val="Nadpis2Char"/>
    <w:semiHidden/>
    <w:unhideWhenUsed/>
    <w:qFormat/>
    <w:rsid w:val="007861BE"/>
    <w:pPr>
      <w:keepNext/>
      <w:spacing w:before="240" w:after="60"/>
      <w:outlineLvl w:val="1"/>
    </w:pPr>
    <w:rPr>
      <w:rFonts w:ascii="Cambria" w:hAnsi="Cambria"/>
      <w:b/>
      <w:bCs/>
      <w:i/>
      <w:iCs/>
      <w:sz w:val="28"/>
      <w:szCs w:val="28"/>
    </w:rPr>
  </w:style>
  <w:style w:type="paragraph" w:styleId="Nadpis5">
    <w:name w:val="heading 5"/>
    <w:basedOn w:val="Normln"/>
    <w:next w:val="Normln"/>
    <w:qFormat/>
    <w:rsid w:val="001F0935"/>
    <w:pPr>
      <w:spacing w:before="240" w:after="60"/>
      <w:outlineLvl w:val="4"/>
    </w:pPr>
    <w:rPr>
      <w:b/>
      <w:bCs/>
      <w:i/>
      <w:iCs/>
      <w:sz w:val="26"/>
      <w:szCs w:val="26"/>
    </w:rPr>
  </w:style>
  <w:style w:type="paragraph" w:styleId="Nadpis6">
    <w:name w:val="heading 6"/>
    <w:basedOn w:val="Normln"/>
    <w:next w:val="Normln"/>
    <w:qFormat/>
    <w:rsid w:val="001F093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F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1F0935"/>
    <w:rPr>
      <w:color w:val="0000FF"/>
      <w:u w:val="single"/>
    </w:rPr>
  </w:style>
  <w:style w:type="paragraph" w:styleId="Zhlav">
    <w:name w:val="header"/>
    <w:basedOn w:val="Normln"/>
    <w:link w:val="ZhlavChar"/>
    <w:rsid w:val="00B959B7"/>
    <w:pPr>
      <w:tabs>
        <w:tab w:val="center" w:pos="4536"/>
        <w:tab w:val="right" w:pos="9072"/>
      </w:tabs>
    </w:pPr>
  </w:style>
  <w:style w:type="character" w:customStyle="1" w:styleId="ZhlavChar">
    <w:name w:val="Záhlaví Char"/>
    <w:link w:val="Zhlav"/>
    <w:rsid w:val="00B959B7"/>
    <w:rPr>
      <w:sz w:val="24"/>
      <w:szCs w:val="24"/>
    </w:rPr>
  </w:style>
  <w:style w:type="paragraph" w:styleId="Zpat">
    <w:name w:val="footer"/>
    <w:basedOn w:val="Normln"/>
    <w:link w:val="ZpatChar"/>
    <w:rsid w:val="00B959B7"/>
    <w:pPr>
      <w:tabs>
        <w:tab w:val="center" w:pos="4536"/>
        <w:tab w:val="right" w:pos="9072"/>
      </w:tabs>
    </w:pPr>
  </w:style>
  <w:style w:type="character" w:customStyle="1" w:styleId="ZpatChar">
    <w:name w:val="Zápatí Char"/>
    <w:link w:val="Zpat"/>
    <w:rsid w:val="00B959B7"/>
    <w:rPr>
      <w:sz w:val="24"/>
      <w:szCs w:val="24"/>
    </w:rPr>
  </w:style>
  <w:style w:type="character" w:styleId="Odkaznakoment">
    <w:name w:val="annotation reference"/>
    <w:rsid w:val="00B959B7"/>
    <w:rPr>
      <w:sz w:val="16"/>
      <w:szCs w:val="16"/>
    </w:rPr>
  </w:style>
  <w:style w:type="paragraph" w:styleId="Textkomente">
    <w:name w:val="annotation text"/>
    <w:basedOn w:val="Normln"/>
    <w:link w:val="TextkomenteChar"/>
    <w:rsid w:val="00B959B7"/>
    <w:rPr>
      <w:sz w:val="20"/>
      <w:szCs w:val="20"/>
    </w:rPr>
  </w:style>
  <w:style w:type="character" w:customStyle="1" w:styleId="TextkomenteChar">
    <w:name w:val="Text komentáře Char"/>
    <w:basedOn w:val="Standardnpsmoodstavce"/>
    <w:link w:val="Textkomente"/>
    <w:rsid w:val="00B959B7"/>
  </w:style>
  <w:style w:type="paragraph" w:styleId="Pedmtkomente">
    <w:name w:val="annotation subject"/>
    <w:basedOn w:val="Textkomente"/>
    <w:next w:val="Textkomente"/>
    <w:link w:val="PedmtkomenteChar"/>
    <w:rsid w:val="00B959B7"/>
    <w:rPr>
      <w:b/>
      <w:bCs/>
    </w:rPr>
  </w:style>
  <w:style w:type="character" w:customStyle="1" w:styleId="PedmtkomenteChar">
    <w:name w:val="Předmět komentáře Char"/>
    <w:link w:val="Pedmtkomente"/>
    <w:rsid w:val="00B959B7"/>
    <w:rPr>
      <w:b/>
      <w:bCs/>
    </w:rPr>
  </w:style>
  <w:style w:type="paragraph" w:styleId="Textbubliny">
    <w:name w:val="Balloon Text"/>
    <w:basedOn w:val="Normln"/>
    <w:link w:val="TextbublinyChar"/>
    <w:rsid w:val="00B959B7"/>
    <w:rPr>
      <w:rFonts w:ascii="Tahoma" w:hAnsi="Tahoma" w:cs="Tahoma"/>
      <w:sz w:val="16"/>
      <w:szCs w:val="16"/>
    </w:rPr>
  </w:style>
  <w:style w:type="character" w:customStyle="1" w:styleId="TextbublinyChar">
    <w:name w:val="Text bubliny Char"/>
    <w:link w:val="Textbubliny"/>
    <w:rsid w:val="00B959B7"/>
    <w:rPr>
      <w:rFonts w:ascii="Tahoma" w:hAnsi="Tahoma" w:cs="Tahoma"/>
      <w:sz w:val="16"/>
      <w:szCs w:val="16"/>
    </w:rPr>
  </w:style>
  <w:style w:type="character" w:customStyle="1" w:styleId="Nadpis2Char">
    <w:name w:val="Nadpis 2 Char"/>
    <w:link w:val="Nadpis2"/>
    <w:semiHidden/>
    <w:rsid w:val="007861BE"/>
    <w:rPr>
      <w:rFonts w:ascii="Cambria" w:eastAsia="Times New Roman" w:hAnsi="Cambria" w:cs="Times New Roman"/>
      <w:b/>
      <w:bCs/>
      <w:i/>
      <w:iCs/>
      <w:sz w:val="28"/>
      <w:szCs w:val="28"/>
    </w:rPr>
  </w:style>
  <w:style w:type="paragraph" w:styleId="FormtovanvHTML">
    <w:name w:val="HTML Preformatted"/>
    <w:basedOn w:val="Normln"/>
    <w:link w:val="FormtovanvHTMLChar"/>
    <w:uiPriority w:val="99"/>
    <w:unhideWhenUsed/>
    <w:rsid w:val="0050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501375"/>
    <w:rPr>
      <w:rFonts w:ascii="Courier New" w:hAnsi="Courier New" w:cs="Courier New"/>
    </w:rPr>
  </w:style>
  <w:style w:type="paragraph" w:styleId="Odstavecseseznamem">
    <w:name w:val="List Paragraph"/>
    <w:basedOn w:val="Normln"/>
    <w:uiPriority w:val="34"/>
    <w:qFormat/>
    <w:rsid w:val="00501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1750">
      <w:bodyDiv w:val="1"/>
      <w:marLeft w:val="0"/>
      <w:marRight w:val="0"/>
      <w:marTop w:val="0"/>
      <w:marBottom w:val="0"/>
      <w:divBdr>
        <w:top w:val="none" w:sz="0" w:space="0" w:color="auto"/>
        <w:left w:val="none" w:sz="0" w:space="0" w:color="auto"/>
        <w:bottom w:val="none" w:sz="0" w:space="0" w:color="auto"/>
        <w:right w:val="none" w:sz="0" w:space="0" w:color="auto"/>
      </w:divBdr>
    </w:div>
    <w:div w:id="210069860">
      <w:bodyDiv w:val="1"/>
      <w:marLeft w:val="0"/>
      <w:marRight w:val="0"/>
      <w:marTop w:val="0"/>
      <w:marBottom w:val="0"/>
      <w:divBdr>
        <w:top w:val="none" w:sz="0" w:space="0" w:color="auto"/>
        <w:left w:val="none" w:sz="0" w:space="0" w:color="auto"/>
        <w:bottom w:val="none" w:sz="0" w:space="0" w:color="auto"/>
        <w:right w:val="none" w:sz="0" w:space="0" w:color="auto"/>
      </w:divBdr>
    </w:div>
    <w:div w:id="1067802645">
      <w:bodyDiv w:val="1"/>
      <w:marLeft w:val="0"/>
      <w:marRight w:val="0"/>
      <w:marTop w:val="0"/>
      <w:marBottom w:val="0"/>
      <w:divBdr>
        <w:top w:val="none" w:sz="0" w:space="0" w:color="auto"/>
        <w:left w:val="none" w:sz="0" w:space="0" w:color="auto"/>
        <w:bottom w:val="none" w:sz="0" w:space="0" w:color="auto"/>
        <w:right w:val="none" w:sz="0" w:space="0" w:color="auto"/>
      </w:divBdr>
      <w:divsChild>
        <w:div w:id="165022711">
          <w:marLeft w:val="0"/>
          <w:marRight w:val="0"/>
          <w:marTop w:val="0"/>
          <w:marBottom w:val="0"/>
          <w:divBdr>
            <w:top w:val="none" w:sz="0" w:space="0" w:color="auto"/>
            <w:left w:val="none" w:sz="0" w:space="0" w:color="auto"/>
            <w:bottom w:val="none" w:sz="0" w:space="0" w:color="auto"/>
            <w:right w:val="none" w:sz="0" w:space="0" w:color="auto"/>
          </w:divBdr>
        </w:div>
        <w:div w:id="482546008">
          <w:marLeft w:val="0"/>
          <w:marRight w:val="0"/>
          <w:marTop w:val="0"/>
          <w:marBottom w:val="0"/>
          <w:divBdr>
            <w:top w:val="none" w:sz="0" w:space="0" w:color="auto"/>
            <w:left w:val="none" w:sz="0" w:space="0" w:color="auto"/>
            <w:bottom w:val="none" w:sz="0" w:space="0" w:color="auto"/>
            <w:right w:val="none" w:sz="0" w:space="0" w:color="auto"/>
          </w:divBdr>
        </w:div>
        <w:div w:id="1742017742">
          <w:marLeft w:val="0"/>
          <w:marRight w:val="0"/>
          <w:marTop w:val="0"/>
          <w:marBottom w:val="0"/>
          <w:divBdr>
            <w:top w:val="none" w:sz="0" w:space="0" w:color="auto"/>
            <w:left w:val="none" w:sz="0" w:space="0" w:color="auto"/>
            <w:bottom w:val="none" w:sz="0" w:space="0" w:color="auto"/>
            <w:right w:val="none" w:sz="0" w:space="0" w:color="auto"/>
          </w:divBdr>
        </w:div>
      </w:divsChild>
    </w:div>
    <w:div w:id="1183325798">
      <w:bodyDiv w:val="1"/>
      <w:marLeft w:val="0"/>
      <w:marRight w:val="0"/>
      <w:marTop w:val="0"/>
      <w:marBottom w:val="0"/>
      <w:divBdr>
        <w:top w:val="none" w:sz="0" w:space="0" w:color="auto"/>
        <w:left w:val="none" w:sz="0" w:space="0" w:color="auto"/>
        <w:bottom w:val="none" w:sz="0" w:space="0" w:color="auto"/>
        <w:right w:val="none" w:sz="0" w:space="0" w:color="auto"/>
      </w:divBdr>
    </w:div>
    <w:div w:id="1230070077">
      <w:bodyDiv w:val="1"/>
      <w:marLeft w:val="0"/>
      <w:marRight w:val="0"/>
      <w:marTop w:val="0"/>
      <w:marBottom w:val="0"/>
      <w:divBdr>
        <w:top w:val="none" w:sz="0" w:space="0" w:color="auto"/>
        <w:left w:val="none" w:sz="0" w:space="0" w:color="auto"/>
        <w:bottom w:val="none" w:sz="0" w:space="0" w:color="auto"/>
        <w:right w:val="none" w:sz="0" w:space="0" w:color="auto"/>
      </w:divBdr>
    </w:div>
    <w:div w:id="1416317733">
      <w:bodyDiv w:val="1"/>
      <w:marLeft w:val="0"/>
      <w:marRight w:val="0"/>
      <w:marTop w:val="0"/>
      <w:marBottom w:val="0"/>
      <w:divBdr>
        <w:top w:val="none" w:sz="0" w:space="0" w:color="auto"/>
        <w:left w:val="none" w:sz="0" w:space="0" w:color="auto"/>
        <w:bottom w:val="none" w:sz="0" w:space="0" w:color="auto"/>
        <w:right w:val="none" w:sz="0" w:space="0" w:color="auto"/>
      </w:divBdr>
    </w:div>
    <w:div w:id="1440446122">
      <w:bodyDiv w:val="1"/>
      <w:marLeft w:val="0"/>
      <w:marRight w:val="0"/>
      <w:marTop w:val="0"/>
      <w:marBottom w:val="0"/>
      <w:divBdr>
        <w:top w:val="none" w:sz="0" w:space="0" w:color="auto"/>
        <w:left w:val="none" w:sz="0" w:space="0" w:color="auto"/>
        <w:bottom w:val="none" w:sz="0" w:space="0" w:color="auto"/>
        <w:right w:val="none" w:sz="0" w:space="0" w:color="auto"/>
      </w:divBdr>
    </w:div>
    <w:div w:id="1512985094">
      <w:bodyDiv w:val="1"/>
      <w:marLeft w:val="0"/>
      <w:marRight w:val="0"/>
      <w:marTop w:val="0"/>
      <w:marBottom w:val="0"/>
      <w:divBdr>
        <w:top w:val="none" w:sz="0" w:space="0" w:color="auto"/>
        <w:left w:val="none" w:sz="0" w:space="0" w:color="auto"/>
        <w:bottom w:val="none" w:sz="0" w:space="0" w:color="auto"/>
        <w:right w:val="none" w:sz="0" w:space="0" w:color="auto"/>
      </w:divBdr>
    </w:div>
    <w:div w:id="1548253487">
      <w:bodyDiv w:val="1"/>
      <w:marLeft w:val="0"/>
      <w:marRight w:val="0"/>
      <w:marTop w:val="0"/>
      <w:marBottom w:val="0"/>
      <w:divBdr>
        <w:top w:val="none" w:sz="0" w:space="0" w:color="auto"/>
        <w:left w:val="none" w:sz="0" w:space="0" w:color="auto"/>
        <w:bottom w:val="none" w:sz="0" w:space="0" w:color="auto"/>
        <w:right w:val="none" w:sz="0" w:space="0" w:color="auto"/>
      </w:divBdr>
    </w:div>
    <w:div w:id="16522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blovaha\Desktop\Smlouva%20vzor%20201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2B4433C80C7F4882991F26D5941885" ma:contentTypeVersion="0" ma:contentTypeDescription="Vytvoří nový dokument" ma:contentTypeScope="" ma:versionID="1cef3ae3bb5ec56cc5d9ccac1840279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ACA4-74E8-4A6A-BA08-A62943B31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DC60FE-77D4-44C7-8EB9-950CF56BDB71}">
  <ds:schemaRefs>
    <ds:schemaRef ds:uri="http://schemas.microsoft.com/sharepoint/v3/contenttype/forms"/>
  </ds:schemaRefs>
</ds:datastoreItem>
</file>

<file path=customXml/itemProps3.xml><?xml version="1.0" encoding="utf-8"?>
<ds:datastoreItem xmlns:ds="http://schemas.openxmlformats.org/officeDocument/2006/customXml" ds:itemID="{FE8665FA-C7E9-48CF-9E94-7E8FB7789263}">
  <ds:schemaRef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2DF9343-89B5-411E-8ADA-F9B876C3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vzor 2017</Template>
  <TotalTime>203</TotalTime>
  <Pages>4</Pages>
  <Words>1327</Words>
  <Characters>7836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JUDr. Petr Nipl a spol.</Company>
  <LinksUpToDate>false</LinksUpToDate>
  <CharactersWithSpaces>9145</CharactersWithSpaces>
  <SharedDoc>false</SharedDoc>
  <HLinks>
    <vt:vector size="6" baseType="variant">
      <vt:variant>
        <vt:i4>10</vt:i4>
      </vt:variant>
      <vt:variant>
        <vt:i4>0</vt:i4>
      </vt:variant>
      <vt:variant>
        <vt:i4>0</vt:i4>
      </vt:variant>
      <vt:variant>
        <vt:i4>5</vt:i4>
      </vt:variant>
      <vt:variant>
        <vt:lpwstr>mailto:hana_loblova@nm.cz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Löblová</dc:creator>
  <cp:lastModifiedBy>Karolína Bláhová</cp:lastModifiedBy>
  <cp:revision>29</cp:revision>
  <cp:lastPrinted>2018-04-19T09:46:00Z</cp:lastPrinted>
  <dcterms:created xsi:type="dcterms:W3CDTF">2017-06-29T12:41:00Z</dcterms:created>
  <dcterms:modified xsi:type="dcterms:W3CDTF">2018-09-10T13:36:00Z</dcterms:modified>
</cp:coreProperties>
</file>