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921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210"/>
      </w:tblGrid>
      <w:tr w:rsidR="00ED7B76" w14:paraId="26DA98D9" w14:textId="77777777">
        <w:trPr>
          <w:trHeight w:val="327"/>
          <w:jc w:val="center"/>
        </w:trPr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56970" w14:textId="77777777" w:rsidR="00ED7B76" w:rsidRDefault="00FB316D">
            <w:pPr>
              <w:pStyle w:val="bh0"/>
              <w:keepNext/>
            </w:pPr>
            <w:bookmarkStart w:id="0" w:name="_GoBack"/>
            <w:bookmarkEnd w:id="0"/>
            <w:r>
              <w:rPr>
                <w:sz w:val="30"/>
                <w:szCs w:val="30"/>
              </w:rPr>
              <w:t>LICENČNÍ SMLOUVA</w:t>
            </w:r>
          </w:p>
        </w:tc>
      </w:tr>
      <w:tr w:rsidR="00ED7B76" w14:paraId="00472EFE" w14:textId="77777777">
        <w:trPr>
          <w:trHeight w:val="290"/>
          <w:jc w:val="center"/>
        </w:trPr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68849" w14:textId="77777777" w:rsidR="00ED7B76" w:rsidRDefault="00ED7B76"/>
        </w:tc>
      </w:tr>
      <w:tr w:rsidR="00ED7B76" w14:paraId="1A2C6608" w14:textId="77777777">
        <w:trPr>
          <w:trHeight w:val="290"/>
          <w:jc w:val="center"/>
        </w:trPr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26AEA" w14:textId="77777777" w:rsidR="00ED7B76" w:rsidRDefault="00ED7B76"/>
        </w:tc>
      </w:tr>
      <w:tr w:rsidR="00ED7B76" w14:paraId="71197B5F" w14:textId="77777777">
        <w:trPr>
          <w:trHeight w:val="290"/>
          <w:jc w:val="center"/>
        </w:trPr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30CA9" w14:textId="77777777" w:rsidR="00ED7B76" w:rsidRDefault="00ED7B76"/>
        </w:tc>
      </w:tr>
      <w:tr w:rsidR="00ED7B76" w14:paraId="5C141349" w14:textId="77777777">
        <w:trPr>
          <w:trHeight w:val="290"/>
          <w:jc w:val="center"/>
        </w:trPr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ECC64" w14:textId="77777777" w:rsidR="00ED7B76" w:rsidRDefault="00ED7B76"/>
        </w:tc>
      </w:tr>
      <w:tr w:rsidR="00ED7B76" w14:paraId="45F2232E" w14:textId="77777777">
        <w:trPr>
          <w:trHeight w:val="290"/>
          <w:jc w:val="center"/>
        </w:trPr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4B436" w14:textId="77777777" w:rsidR="00ED7B76" w:rsidRDefault="00ED7B76"/>
        </w:tc>
      </w:tr>
      <w:tr w:rsidR="00ED7B76" w14:paraId="2AEC7A1B" w14:textId="77777777">
        <w:trPr>
          <w:trHeight w:val="290"/>
          <w:jc w:val="center"/>
        </w:trPr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C71F3" w14:textId="77777777" w:rsidR="00ED7B76" w:rsidRDefault="00FB316D">
            <w:pPr>
              <w:keepNext/>
              <w:jc w:val="center"/>
            </w:pPr>
            <w:r>
              <w:t>mezi</w:t>
            </w:r>
          </w:p>
        </w:tc>
      </w:tr>
      <w:tr w:rsidR="00ED7B76" w14:paraId="3D1F655D" w14:textId="77777777">
        <w:trPr>
          <w:trHeight w:val="290"/>
          <w:jc w:val="center"/>
        </w:trPr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516FA" w14:textId="77777777" w:rsidR="00ED7B76" w:rsidRDefault="00ED7B76"/>
        </w:tc>
      </w:tr>
      <w:tr w:rsidR="00ED7B76" w14:paraId="72EA696F" w14:textId="77777777">
        <w:trPr>
          <w:trHeight w:val="290"/>
          <w:jc w:val="center"/>
        </w:trPr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073E1" w14:textId="77777777" w:rsidR="00ED7B76" w:rsidRDefault="00ED7B76"/>
        </w:tc>
      </w:tr>
      <w:tr w:rsidR="00ED7237" w14:paraId="79886E8C" w14:textId="77777777">
        <w:trPr>
          <w:trHeight w:val="290"/>
          <w:jc w:val="center"/>
        </w:trPr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BBA57" w14:textId="49E66ED3" w:rsidR="00ED7237" w:rsidRDefault="00ED7237" w:rsidP="00ED7237">
            <w:pPr>
              <w:keepNext/>
              <w:jc w:val="center"/>
            </w:pPr>
            <w:r>
              <w:rPr>
                <w:b/>
              </w:rPr>
              <w:t>VŠEOBECNÁ FAKULTNÍ NEMOCNICE V PRAZE</w:t>
            </w:r>
          </w:p>
        </w:tc>
      </w:tr>
      <w:tr w:rsidR="00ED7237" w14:paraId="396DDF97" w14:textId="77777777">
        <w:trPr>
          <w:trHeight w:val="290"/>
          <w:jc w:val="center"/>
        </w:trPr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5F3FD" w14:textId="77777777" w:rsidR="00ED7237" w:rsidRDefault="00ED7237" w:rsidP="00ED7237">
            <w:pPr>
              <w:keepNext/>
              <w:jc w:val="center"/>
            </w:pPr>
            <w:r>
              <w:t>(Poskytovatel)</w:t>
            </w:r>
          </w:p>
        </w:tc>
      </w:tr>
      <w:tr w:rsidR="00ED7237" w14:paraId="51FC939B" w14:textId="77777777">
        <w:trPr>
          <w:trHeight w:val="290"/>
          <w:jc w:val="center"/>
        </w:trPr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783EA" w14:textId="77777777" w:rsidR="00ED7237" w:rsidRDefault="00ED7237" w:rsidP="00ED7237"/>
        </w:tc>
      </w:tr>
      <w:tr w:rsidR="00ED7237" w14:paraId="560ABD57" w14:textId="77777777">
        <w:trPr>
          <w:trHeight w:val="290"/>
          <w:jc w:val="center"/>
        </w:trPr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774DA" w14:textId="77777777" w:rsidR="00ED7237" w:rsidRDefault="00ED7237" w:rsidP="00ED7237"/>
        </w:tc>
      </w:tr>
      <w:tr w:rsidR="00ED7237" w14:paraId="4A40024F" w14:textId="77777777">
        <w:trPr>
          <w:trHeight w:val="290"/>
          <w:jc w:val="center"/>
        </w:trPr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E8CE4" w14:textId="77777777" w:rsidR="00ED7237" w:rsidRDefault="00ED7237" w:rsidP="00ED7237"/>
        </w:tc>
      </w:tr>
      <w:tr w:rsidR="00ED7237" w14:paraId="2AEEEB0B" w14:textId="77777777">
        <w:trPr>
          <w:trHeight w:val="290"/>
          <w:jc w:val="center"/>
        </w:trPr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577BB" w14:textId="77777777" w:rsidR="00ED7237" w:rsidRDefault="00ED7237" w:rsidP="00ED7237">
            <w:pPr>
              <w:keepNext/>
              <w:jc w:val="center"/>
            </w:pPr>
            <w:r>
              <w:t>a</w:t>
            </w:r>
          </w:p>
        </w:tc>
      </w:tr>
      <w:tr w:rsidR="00ED7237" w14:paraId="04D943FC" w14:textId="77777777">
        <w:trPr>
          <w:trHeight w:val="290"/>
          <w:jc w:val="center"/>
        </w:trPr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BE1FC" w14:textId="77777777" w:rsidR="00ED7237" w:rsidRDefault="00ED7237" w:rsidP="00ED7237"/>
        </w:tc>
      </w:tr>
      <w:tr w:rsidR="00ED7237" w14:paraId="2ED6EE4C" w14:textId="77777777">
        <w:trPr>
          <w:trHeight w:val="290"/>
          <w:jc w:val="center"/>
        </w:trPr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1E04F" w14:textId="77777777" w:rsidR="00ED7237" w:rsidRDefault="00ED7237" w:rsidP="00ED7237"/>
        </w:tc>
      </w:tr>
      <w:tr w:rsidR="00ED7237" w14:paraId="11296332" w14:textId="77777777">
        <w:trPr>
          <w:trHeight w:val="290"/>
          <w:jc w:val="center"/>
        </w:trPr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0AAE9" w14:textId="77777777" w:rsidR="00ED7237" w:rsidRDefault="00ED7237" w:rsidP="00ED7237"/>
        </w:tc>
      </w:tr>
      <w:tr w:rsidR="00ED7237" w14:paraId="56AFDDBB" w14:textId="77777777">
        <w:trPr>
          <w:trHeight w:val="290"/>
          <w:jc w:val="center"/>
        </w:trPr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F31A1" w14:textId="77777777" w:rsidR="00ED7237" w:rsidRDefault="00ED7237" w:rsidP="00ED7237">
            <w:pPr>
              <w:keepNext/>
              <w:jc w:val="center"/>
            </w:pPr>
            <w:r>
              <w:rPr>
                <w:b/>
                <w:bCs/>
              </w:rPr>
              <w:t xml:space="preserve">Nadace </w:t>
            </w:r>
            <w:proofErr w:type="spellStart"/>
            <w:r>
              <w:rPr>
                <w:b/>
                <w:bCs/>
              </w:rPr>
              <w:t>Sirius</w:t>
            </w:r>
            <w:proofErr w:type="spellEnd"/>
          </w:p>
        </w:tc>
      </w:tr>
      <w:tr w:rsidR="00ED7237" w14:paraId="53F07EE0" w14:textId="77777777">
        <w:trPr>
          <w:trHeight w:val="290"/>
          <w:jc w:val="center"/>
        </w:trPr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A2CAC" w14:textId="77777777" w:rsidR="00ED7237" w:rsidRDefault="00ED7237" w:rsidP="00ED7237">
            <w:pPr>
              <w:keepNext/>
              <w:jc w:val="center"/>
            </w:pPr>
            <w:r>
              <w:t xml:space="preserve"> (Nabyvatel)</w:t>
            </w:r>
          </w:p>
        </w:tc>
      </w:tr>
      <w:tr w:rsidR="00ED7237" w14:paraId="57FD0203" w14:textId="77777777">
        <w:trPr>
          <w:trHeight w:val="290"/>
          <w:jc w:val="center"/>
        </w:trPr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040A6" w14:textId="77777777" w:rsidR="00ED7237" w:rsidRDefault="00ED7237" w:rsidP="00ED7237"/>
        </w:tc>
      </w:tr>
      <w:tr w:rsidR="00ED7237" w14:paraId="459EB372" w14:textId="77777777">
        <w:trPr>
          <w:trHeight w:val="290"/>
          <w:jc w:val="center"/>
        </w:trPr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430189" w14:textId="77777777" w:rsidR="00ED7237" w:rsidRDefault="00ED7237" w:rsidP="00ED7237"/>
        </w:tc>
      </w:tr>
      <w:tr w:rsidR="00ED7237" w14:paraId="4599BFA6" w14:textId="77777777">
        <w:trPr>
          <w:trHeight w:val="290"/>
          <w:jc w:val="center"/>
        </w:trPr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6EB9C" w14:textId="77777777" w:rsidR="00ED7237" w:rsidRDefault="00ED7237" w:rsidP="00ED7237"/>
        </w:tc>
      </w:tr>
      <w:tr w:rsidR="00ED7237" w14:paraId="3B815614" w14:textId="77777777">
        <w:trPr>
          <w:trHeight w:val="290"/>
          <w:jc w:val="center"/>
        </w:trPr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A2670" w14:textId="77777777" w:rsidR="00ED7237" w:rsidRDefault="00ED7237" w:rsidP="00ED7237"/>
        </w:tc>
      </w:tr>
      <w:tr w:rsidR="00ED7237" w14:paraId="272A8E78" w14:textId="77777777">
        <w:trPr>
          <w:trHeight w:val="290"/>
          <w:jc w:val="center"/>
        </w:trPr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00A5D" w14:textId="77777777" w:rsidR="00ED7237" w:rsidRDefault="00ED7237" w:rsidP="00ED7237"/>
        </w:tc>
      </w:tr>
      <w:tr w:rsidR="00ED7237" w14:paraId="21DE84A9" w14:textId="77777777">
        <w:trPr>
          <w:trHeight w:val="290"/>
          <w:jc w:val="center"/>
        </w:trPr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84EAA" w14:textId="77777777" w:rsidR="00ED7237" w:rsidRDefault="00ED7237" w:rsidP="00ED7237"/>
        </w:tc>
      </w:tr>
      <w:tr w:rsidR="00ED7237" w14:paraId="796ABEE7" w14:textId="77777777">
        <w:trPr>
          <w:trHeight w:val="290"/>
          <w:jc w:val="center"/>
        </w:trPr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40402" w14:textId="77777777" w:rsidR="00ED7237" w:rsidRDefault="00ED7237" w:rsidP="00ED7237"/>
        </w:tc>
      </w:tr>
      <w:tr w:rsidR="00ED7237" w14:paraId="713A92C4" w14:textId="77777777">
        <w:trPr>
          <w:trHeight w:val="290"/>
          <w:jc w:val="center"/>
        </w:trPr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A9FA1" w14:textId="77777777" w:rsidR="00ED7237" w:rsidRDefault="00ED7237" w:rsidP="00ED7237"/>
        </w:tc>
      </w:tr>
      <w:tr w:rsidR="00ED7237" w14:paraId="542B4614" w14:textId="77777777">
        <w:trPr>
          <w:trHeight w:val="290"/>
          <w:jc w:val="center"/>
        </w:trPr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D5AA4" w14:textId="77777777" w:rsidR="00ED7237" w:rsidRDefault="00ED7237" w:rsidP="00ED7237"/>
        </w:tc>
      </w:tr>
    </w:tbl>
    <w:p w14:paraId="0FA78657" w14:textId="77777777" w:rsidR="009F6944" w:rsidRDefault="009F6944">
      <w:pPr>
        <w:pStyle w:val="bh0"/>
        <w:rPr>
          <w:b w:val="0"/>
          <w:bCs w:val="0"/>
          <w:sz w:val="24"/>
          <w:szCs w:val="24"/>
        </w:rPr>
      </w:pPr>
    </w:p>
    <w:p w14:paraId="28D98336" w14:textId="77777777" w:rsidR="009F6944" w:rsidRDefault="009F6944" w:rsidP="007F1DF5"/>
    <w:p w14:paraId="3B8B6CA9" w14:textId="28366C05" w:rsidR="009F6944" w:rsidRPr="007F1DF5" w:rsidRDefault="009F6944" w:rsidP="007F1DF5"/>
    <w:p w14:paraId="08888E46" w14:textId="77777777" w:rsidR="00ED7B76" w:rsidRDefault="00FB316D">
      <w:pPr>
        <w:spacing w:line="320" w:lineRule="atLeast"/>
      </w:pPr>
      <w:r>
        <w:lastRenderedPageBreak/>
        <w:t>Níže uvedeného dne, měsíce a roku následující smluvní strany:</w:t>
      </w:r>
    </w:p>
    <w:tbl>
      <w:tblPr>
        <w:tblStyle w:val="TableNormal"/>
        <w:tblW w:w="921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210"/>
      </w:tblGrid>
      <w:tr w:rsidR="00ED7B76" w14:paraId="149EA822" w14:textId="77777777" w:rsidTr="00DF2BE9">
        <w:trPr>
          <w:trHeight w:val="1153"/>
        </w:trPr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766A0" w14:textId="76688A66" w:rsidR="00ED7B76" w:rsidRDefault="00ED7237">
            <w:pPr>
              <w:keepNext/>
              <w:spacing w:line="320" w:lineRule="atLeast"/>
            </w:pPr>
            <w:r>
              <w:rPr>
                <w:b/>
              </w:rPr>
              <w:t>Všeobecná fakultní nemocnice v Praze,</w:t>
            </w:r>
            <w:r w:rsidRPr="00DD2AC9">
              <w:t xml:space="preserve"> </w:t>
            </w:r>
            <w:r>
              <w:t>se sídlem U Nemocnice 2, Praha 2, PSČ 128 08</w:t>
            </w:r>
            <w:r w:rsidRPr="00DD2AC9">
              <w:t xml:space="preserve">, </w:t>
            </w:r>
            <w:r>
              <w:t>IČ: 00064165</w:t>
            </w:r>
            <w:r w:rsidRPr="00DD2AC9">
              <w:t xml:space="preserve">, </w:t>
            </w:r>
            <w:r>
              <w:t>zastoupená Mgr. Danou Juráskovou Ph.D.</w:t>
            </w:r>
            <w:r w:rsidR="00DF2BE9">
              <w:t>,</w:t>
            </w:r>
            <w:r>
              <w:t xml:space="preserve"> MBA, ředitelkou </w:t>
            </w:r>
          </w:p>
          <w:p w14:paraId="7678D560" w14:textId="77777777" w:rsidR="00ED7B76" w:rsidRDefault="00FB316D">
            <w:pPr>
              <w:keepNext/>
              <w:spacing w:line="320" w:lineRule="atLeast"/>
            </w:pPr>
            <w:r>
              <w:t>(dále jen „</w:t>
            </w:r>
            <w:r>
              <w:rPr>
                <w:b/>
                <w:bCs/>
              </w:rPr>
              <w:t>Poskytovatel</w:t>
            </w:r>
            <w:r>
              <w:t>“)</w:t>
            </w:r>
          </w:p>
        </w:tc>
      </w:tr>
      <w:tr w:rsidR="00ED7B76" w14:paraId="3F98BB1A" w14:textId="77777777">
        <w:trPr>
          <w:trHeight w:val="290"/>
        </w:trPr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4D554" w14:textId="77777777" w:rsidR="00ED7B76" w:rsidRDefault="00ED7B76"/>
        </w:tc>
      </w:tr>
      <w:tr w:rsidR="00ED7B76" w14:paraId="219542CC" w14:textId="77777777">
        <w:trPr>
          <w:trHeight w:val="290"/>
        </w:trPr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EA823" w14:textId="77777777" w:rsidR="00ED7B76" w:rsidRDefault="00FB316D">
            <w:pPr>
              <w:keepNext/>
              <w:spacing w:line="320" w:lineRule="atLeast"/>
            </w:pPr>
            <w:r>
              <w:t>a</w:t>
            </w:r>
          </w:p>
        </w:tc>
      </w:tr>
      <w:tr w:rsidR="00ED7B76" w14:paraId="3898FA66" w14:textId="77777777">
        <w:trPr>
          <w:trHeight w:val="290"/>
        </w:trPr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05E27" w14:textId="77777777" w:rsidR="00ED7B76" w:rsidRDefault="00ED7B76"/>
        </w:tc>
      </w:tr>
      <w:tr w:rsidR="00ED7B76" w14:paraId="41F1A47E" w14:textId="77777777">
        <w:trPr>
          <w:trHeight w:val="1570"/>
        </w:trPr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AFB30" w14:textId="4A2F2A10" w:rsidR="00ED7B76" w:rsidRDefault="00FB316D">
            <w:pPr>
              <w:pStyle w:val="Zkladntextodsazen"/>
              <w:keepNext/>
              <w:spacing w:line="320" w:lineRule="atLeast"/>
              <w:ind w:left="0"/>
            </w:pPr>
            <w:r>
              <w:rPr>
                <w:b/>
                <w:bCs/>
              </w:rPr>
              <w:t xml:space="preserve">Nadace </w:t>
            </w:r>
            <w:proofErr w:type="spellStart"/>
            <w:r>
              <w:rPr>
                <w:b/>
                <w:bCs/>
              </w:rPr>
              <w:t>Sirius</w:t>
            </w:r>
            <w:proofErr w:type="spellEnd"/>
            <w:r>
              <w:t xml:space="preserve">, se sídlem Praha 1, Všehrdova 560/2, PSČ 118 00, IČ: 28418808, zapsaná u Městského soudu v Praze, oddíl N, vložka 693, zastoupená </w:t>
            </w:r>
            <w:r w:rsidR="00657506">
              <w:t xml:space="preserve">Jiřím </w:t>
            </w:r>
            <w:proofErr w:type="spellStart"/>
            <w:r w:rsidR="00657506">
              <w:t>Šmejcem</w:t>
            </w:r>
            <w:proofErr w:type="spellEnd"/>
            <w:r>
              <w:t xml:space="preserve">, </w:t>
            </w:r>
            <w:r w:rsidR="00657506">
              <w:t>předsedou správní rady</w:t>
            </w:r>
          </w:p>
          <w:p w14:paraId="2F09BE57" w14:textId="77777777" w:rsidR="00ED7B76" w:rsidRDefault="00FB316D">
            <w:pPr>
              <w:keepNext/>
              <w:spacing w:line="320" w:lineRule="atLeast"/>
            </w:pPr>
            <w:r>
              <w:t>(dále jen „</w:t>
            </w:r>
            <w:r>
              <w:rPr>
                <w:b/>
                <w:bCs/>
              </w:rPr>
              <w:t>Nabyvatel</w:t>
            </w:r>
            <w:r>
              <w:t>“)</w:t>
            </w:r>
          </w:p>
          <w:p w14:paraId="23D7E2EE" w14:textId="77777777" w:rsidR="008B6ED6" w:rsidRDefault="008B6ED6">
            <w:pPr>
              <w:keepNext/>
              <w:spacing w:line="320" w:lineRule="atLeast"/>
            </w:pPr>
          </w:p>
          <w:p w14:paraId="09133C01" w14:textId="77777777" w:rsidR="008B6ED6" w:rsidRDefault="008B6ED6">
            <w:pPr>
              <w:keepNext/>
              <w:spacing w:line="320" w:lineRule="atLeast"/>
            </w:pPr>
            <w:r>
              <w:t>(dále společně jen „</w:t>
            </w:r>
            <w:r w:rsidRPr="007F1DF5">
              <w:rPr>
                <w:b/>
              </w:rPr>
              <w:t>Smluvní strany</w:t>
            </w:r>
            <w:r>
              <w:t>“)</w:t>
            </w:r>
          </w:p>
        </w:tc>
      </w:tr>
      <w:tr w:rsidR="00ED7B76" w14:paraId="31750BA7" w14:textId="77777777">
        <w:trPr>
          <w:trHeight w:val="290"/>
        </w:trPr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03D1A" w14:textId="77777777" w:rsidR="00ED7B76" w:rsidRDefault="00ED7B76"/>
        </w:tc>
      </w:tr>
    </w:tbl>
    <w:p w14:paraId="0769EF75" w14:textId="77777777" w:rsidR="00ED7B76" w:rsidRDefault="00ED7B76">
      <w:pPr>
        <w:spacing w:line="320" w:lineRule="atLeast"/>
      </w:pPr>
    </w:p>
    <w:p w14:paraId="748D777C" w14:textId="77777777" w:rsidR="00ED7237" w:rsidRDefault="00ED7237">
      <w:pPr>
        <w:spacing w:line="320" w:lineRule="atLeast"/>
        <w:jc w:val="center"/>
      </w:pPr>
    </w:p>
    <w:p w14:paraId="7C07CD96" w14:textId="77777777" w:rsidR="00ED7237" w:rsidRDefault="00ED7237">
      <w:pPr>
        <w:spacing w:line="320" w:lineRule="atLeast"/>
        <w:jc w:val="center"/>
      </w:pPr>
    </w:p>
    <w:p w14:paraId="605FBFBC" w14:textId="77777777" w:rsidR="00ED7237" w:rsidRDefault="00ED7237">
      <w:pPr>
        <w:spacing w:line="320" w:lineRule="atLeast"/>
        <w:jc w:val="center"/>
      </w:pPr>
    </w:p>
    <w:p w14:paraId="29BECD7A" w14:textId="77777777" w:rsidR="00ED7237" w:rsidRDefault="00ED7237">
      <w:pPr>
        <w:spacing w:line="320" w:lineRule="atLeast"/>
        <w:jc w:val="center"/>
      </w:pPr>
    </w:p>
    <w:p w14:paraId="5436B032" w14:textId="77777777" w:rsidR="00ED7237" w:rsidRDefault="00ED7237">
      <w:pPr>
        <w:spacing w:line="320" w:lineRule="atLeast"/>
        <w:jc w:val="center"/>
      </w:pPr>
    </w:p>
    <w:p w14:paraId="23368174" w14:textId="77777777" w:rsidR="00ED7237" w:rsidRDefault="00ED7237">
      <w:pPr>
        <w:spacing w:line="320" w:lineRule="atLeast"/>
        <w:jc w:val="center"/>
      </w:pPr>
    </w:p>
    <w:p w14:paraId="3FD3B424" w14:textId="77777777" w:rsidR="00ED7237" w:rsidRDefault="00ED7237">
      <w:pPr>
        <w:spacing w:line="320" w:lineRule="atLeast"/>
        <w:jc w:val="center"/>
      </w:pPr>
    </w:p>
    <w:p w14:paraId="061416C7" w14:textId="3CA5CDC4" w:rsidR="00ED7B76" w:rsidRDefault="00FB316D">
      <w:pPr>
        <w:spacing w:line="320" w:lineRule="atLeast"/>
        <w:jc w:val="center"/>
      </w:pPr>
      <w:r>
        <w:t>uzavřely tuto</w:t>
      </w:r>
    </w:p>
    <w:p w14:paraId="4BBA7768" w14:textId="77777777" w:rsidR="00ED7B76" w:rsidRDefault="00ED7B76">
      <w:pPr>
        <w:spacing w:line="320" w:lineRule="atLeast"/>
        <w:jc w:val="center"/>
      </w:pPr>
    </w:p>
    <w:p w14:paraId="4B83A394" w14:textId="77777777" w:rsidR="00ED7B76" w:rsidRDefault="00FB316D">
      <w:pPr>
        <w:spacing w:line="320" w:lineRule="atLeast"/>
        <w:jc w:val="center"/>
        <w:rPr>
          <w:caps/>
          <w:sz w:val="28"/>
          <w:szCs w:val="28"/>
          <w:u w:val="single"/>
        </w:rPr>
      </w:pPr>
      <w:r>
        <w:rPr>
          <w:caps/>
          <w:sz w:val="28"/>
          <w:szCs w:val="28"/>
          <w:u w:val="single"/>
        </w:rPr>
        <w:t>LICENČNÍ SMLOUVU</w:t>
      </w:r>
    </w:p>
    <w:p w14:paraId="14273398" w14:textId="77777777" w:rsidR="00ED7B76" w:rsidRDefault="00ED7B76">
      <w:pPr>
        <w:spacing w:line="320" w:lineRule="atLeast"/>
      </w:pPr>
    </w:p>
    <w:p w14:paraId="3EF304FE" w14:textId="77777777" w:rsidR="00ED7B76" w:rsidRDefault="00FB316D">
      <w:pPr>
        <w:spacing w:line="320" w:lineRule="atLeast"/>
        <w:jc w:val="center"/>
      </w:pPr>
      <w:r>
        <w:t>(dále jen „</w:t>
      </w:r>
      <w:r>
        <w:rPr>
          <w:b/>
          <w:bCs/>
        </w:rPr>
        <w:t>Smlouva</w:t>
      </w:r>
      <w:r>
        <w:t>“)</w:t>
      </w:r>
    </w:p>
    <w:p w14:paraId="0C1355A6" w14:textId="77777777" w:rsidR="00ED7B76" w:rsidRDefault="00ED7B76">
      <w:pPr>
        <w:spacing w:line="320" w:lineRule="atLeast"/>
      </w:pPr>
    </w:p>
    <w:p w14:paraId="5CC97ED2" w14:textId="77777777" w:rsidR="00ED7B76" w:rsidRDefault="00FB316D">
      <w:pPr>
        <w:spacing w:line="320" w:lineRule="atLeast"/>
        <w:jc w:val="center"/>
      </w:pPr>
      <w:r>
        <w:t>v souladu s ustanovením § 2358 a násl. zákona č. 89/2012 Sb., občanského zákoníku, v platném znění (dále jen „</w:t>
      </w:r>
      <w:r>
        <w:rPr>
          <w:b/>
          <w:bCs/>
        </w:rPr>
        <w:t>NOZ</w:t>
      </w:r>
      <w:r>
        <w:t>“)</w:t>
      </w:r>
    </w:p>
    <w:p w14:paraId="39131D00" w14:textId="72B3EE48" w:rsidR="00ED7B76" w:rsidRDefault="00ED7B76">
      <w:pPr>
        <w:spacing w:line="320" w:lineRule="atLeast"/>
      </w:pPr>
    </w:p>
    <w:p w14:paraId="7BC93ACF" w14:textId="2318E433" w:rsidR="00ED7237" w:rsidRDefault="00ED7237">
      <w:pPr>
        <w:spacing w:line="320" w:lineRule="atLeast"/>
      </w:pPr>
    </w:p>
    <w:p w14:paraId="0CF73B38" w14:textId="5E641FC9" w:rsidR="00ED7237" w:rsidRDefault="00ED7237">
      <w:pPr>
        <w:spacing w:line="320" w:lineRule="atLeast"/>
      </w:pPr>
    </w:p>
    <w:p w14:paraId="4224393C" w14:textId="6596C921" w:rsidR="00ED7237" w:rsidRDefault="00ED7237">
      <w:pPr>
        <w:spacing w:line="320" w:lineRule="atLeast"/>
      </w:pPr>
    </w:p>
    <w:p w14:paraId="64AEEE0C" w14:textId="48D6CC9C" w:rsidR="00ED7237" w:rsidRDefault="00ED7237">
      <w:pPr>
        <w:spacing w:line="320" w:lineRule="atLeast"/>
      </w:pPr>
    </w:p>
    <w:p w14:paraId="7374499F" w14:textId="31C45984" w:rsidR="00ED7237" w:rsidRDefault="00ED7237">
      <w:pPr>
        <w:spacing w:line="320" w:lineRule="atLeast"/>
      </w:pPr>
    </w:p>
    <w:p w14:paraId="54AAE3D6" w14:textId="5952E5FE" w:rsidR="00ED7237" w:rsidRDefault="00ED7237">
      <w:pPr>
        <w:spacing w:line="320" w:lineRule="atLeast"/>
      </w:pPr>
    </w:p>
    <w:p w14:paraId="5C4E1724" w14:textId="7429A166" w:rsidR="00ED7237" w:rsidRDefault="00ED7237">
      <w:pPr>
        <w:spacing w:line="320" w:lineRule="atLeast"/>
      </w:pPr>
    </w:p>
    <w:p w14:paraId="6E7FA5A4" w14:textId="28DDBD99" w:rsidR="00ED7237" w:rsidRDefault="00ED7237">
      <w:pPr>
        <w:spacing w:line="320" w:lineRule="atLeast"/>
      </w:pPr>
    </w:p>
    <w:p w14:paraId="5DBF4D81" w14:textId="77777777" w:rsidR="00ED7237" w:rsidRDefault="00ED7237">
      <w:pPr>
        <w:spacing w:line="320" w:lineRule="atLeast"/>
      </w:pPr>
    </w:p>
    <w:p w14:paraId="481EB7A6" w14:textId="77777777" w:rsidR="00ED7237" w:rsidRDefault="00ED7237">
      <w:pPr>
        <w:spacing w:line="320" w:lineRule="atLeast"/>
      </w:pPr>
    </w:p>
    <w:p w14:paraId="2D4C5341" w14:textId="77777777" w:rsidR="00ED7B76" w:rsidRDefault="00FB316D">
      <w:pPr>
        <w:spacing w:line="320" w:lineRule="atLeast"/>
      </w:pPr>
      <w:r>
        <w:t>VZHLEDEM K TOMU, ŽE:</w:t>
      </w:r>
    </w:p>
    <w:p w14:paraId="6422BEAD" w14:textId="77777777" w:rsidR="00ED7B76" w:rsidRDefault="00ED7B76">
      <w:pPr>
        <w:spacing w:line="320" w:lineRule="atLeast"/>
      </w:pPr>
    </w:p>
    <w:tbl>
      <w:tblPr>
        <w:tblStyle w:val="TableNormal"/>
        <w:tblW w:w="921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214"/>
      </w:tblGrid>
      <w:tr w:rsidR="00ED7B76" w14:paraId="0178220B" w14:textId="77777777">
        <w:trPr>
          <w:trHeight w:val="541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9D96D" w14:textId="77777777" w:rsidR="00ED7B76" w:rsidRDefault="00FB316D">
            <w:pPr>
              <w:numPr>
                <w:ilvl w:val="0"/>
                <w:numId w:val="1"/>
              </w:numPr>
              <w:spacing w:line="320" w:lineRule="atLeast"/>
            </w:pPr>
            <w:r>
              <w:t>Nabyvatel na základě Smlouvy o poskytnutí nadačního příspěvku uzavírané mezi Smluvními stranami současně se Smlouvou (dále jen „</w:t>
            </w:r>
            <w:r>
              <w:rPr>
                <w:b/>
                <w:bCs/>
              </w:rPr>
              <w:t>Smlouva o příspěvku</w:t>
            </w:r>
            <w:r>
              <w:t>“) poskytuje Poskytovateli nadační příspěvek za účelem realizace Projektu, jak je definován ve Smlouvě o příspěvku (dále jen „</w:t>
            </w:r>
            <w:r>
              <w:rPr>
                <w:b/>
                <w:bCs/>
              </w:rPr>
              <w:t>Projekt</w:t>
            </w:r>
            <w:r>
              <w:t>“);</w:t>
            </w:r>
          </w:p>
          <w:p w14:paraId="4316F7A0" w14:textId="77777777" w:rsidR="00ED7B76" w:rsidRDefault="00ED7B76">
            <w:pPr>
              <w:spacing w:line="320" w:lineRule="atLeast"/>
              <w:ind w:left="567"/>
            </w:pPr>
          </w:p>
          <w:p w14:paraId="63268479" w14:textId="77777777" w:rsidR="00ED7B76" w:rsidRDefault="00FB316D">
            <w:pPr>
              <w:numPr>
                <w:ilvl w:val="0"/>
                <w:numId w:val="1"/>
              </w:numPr>
              <w:spacing w:line="320" w:lineRule="atLeast"/>
            </w:pPr>
            <w:r>
              <w:t>Poskytovatel je, resp. bude vykonavatelem majetkových práv k výstupům Projektu, jež budou autorskými díly ve významu dle § 2 zákona č. 121/2001 Sb., o právu autorském, o právech souvisejících s právem autorským a o změně některých zákonů (autorský zákon), v platném znění (dále jen „</w:t>
            </w:r>
            <w:r>
              <w:rPr>
                <w:b/>
                <w:bCs/>
              </w:rPr>
              <w:t>AZ</w:t>
            </w:r>
            <w:r>
              <w:t>“), které v rámci realizace Projektu budou vytvořeny zaměstnanci Poskytovatele, případně bude mít k autorským dílům, která vzniknou v souvislosti s Projektem, jiná užívací práva k takovým dílům (např. licenční oprávnění);</w:t>
            </w:r>
          </w:p>
          <w:p w14:paraId="57B4FD82" w14:textId="77777777" w:rsidR="00ED7B76" w:rsidRDefault="00ED7B76">
            <w:pPr>
              <w:pStyle w:val="Odstavecseseznamem"/>
              <w:spacing w:line="320" w:lineRule="atLeast"/>
            </w:pPr>
          </w:p>
          <w:p w14:paraId="556E3F1D" w14:textId="77777777" w:rsidR="00ED7B76" w:rsidRDefault="00FB316D">
            <w:pPr>
              <w:numPr>
                <w:ilvl w:val="0"/>
                <w:numId w:val="1"/>
              </w:numPr>
              <w:spacing w:line="320" w:lineRule="atLeast"/>
            </w:pPr>
            <w:r>
              <w:t>Nabyvatel poskytl Poskytovateli nadační příspěvek dle Smlouvy o příspěvku za konkrétním účelem, vymezeným Smlouvou o příspěvku, a má zájem na tom, aby jak Projekt, tak veškerá díla vzniklá dle bodu B) výše, byla užita v souladu se zájmy Nabyvatele, stejně jako má zájem na tom taková díla využívat;</w:t>
            </w:r>
          </w:p>
        </w:tc>
      </w:tr>
      <w:tr w:rsidR="00ED7B76" w14:paraId="44011CC6" w14:textId="77777777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647" w:type="dxa"/>
              <w:bottom w:w="80" w:type="dxa"/>
              <w:right w:w="80" w:type="dxa"/>
            </w:tcMar>
          </w:tcPr>
          <w:p w14:paraId="78BE9FB0" w14:textId="77777777" w:rsidR="00ED7B76" w:rsidRDefault="00ED7B76"/>
        </w:tc>
      </w:tr>
    </w:tbl>
    <w:p w14:paraId="79B9A447" w14:textId="77777777" w:rsidR="00ED7B76" w:rsidRDefault="00ED7B76">
      <w:pPr>
        <w:widowControl w:val="0"/>
      </w:pPr>
    </w:p>
    <w:p w14:paraId="61E03B84" w14:textId="77777777" w:rsidR="00ED7B76" w:rsidRDefault="00FB316D">
      <w:pPr>
        <w:spacing w:line="320" w:lineRule="atLeast"/>
        <w:ind w:left="567" w:hanging="567"/>
        <w:rPr>
          <w:caps/>
        </w:rPr>
      </w:pPr>
      <w:r>
        <w:rPr>
          <w:caps/>
        </w:rPr>
        <w:t>smluvní strany SE dohodly na následujícím:</w:t>
      </w:r>
    </w:p>
    <w:p w14:paraId="72581D61" w14:textId="77777777" w:rsidR="00ED7B76" w:rsidRDefault="00ED7B76">
      <w:pPr>
        <w:spacing w:line="320" w:lineRule="atLeast"/>
        <w:ind w:left="567" w:hanging="567"/>
      </w:pPr>
    </w:p>
    <w:p w14:paraId="396BF7B1" w14:textId="77777777" w:rsidR="00ED7B76" w:rsidRDefault="00FB316D">
      <w:pPr>
        <w:pStyle w:val="bh1"/>
        <w:keepNext/>
        <w:numPr>
          <w:ilvl w:val="0"/>
          <w:numId w:val="3"/>
        </w:numPr>
        <w:spacing w:before="120" w:line="320" w:lineRule="atLeast"/>
      </w:pPr>
      <w:bookmarkStart w:id="1" w:name="_Ref276463505"/>
      <w:r>
        <w:t>dílo a další dílo</w:t>
      </w:r>
    </w:p>
    <w:p w14:paraId="7E0A190A" w14:textId="77777777" w:rsidR="00ED7B76" w:rsidRDefault="00FB316D">
      <w:pPr>
        <w:pStyle w:val="bh2"/>
        <w:keepNext/>
        <w:numPr>
          <w:ilvl w:val="1"/>
          <w:numId w:val="3"/>
        </w:numPr>
        <w:spacing w:before="120" w:line="320" w:lineRule="atLeast"/>
      </w:pPr>
      <w:bookmarkStart w:id="2" w:name="_Ref279751203"/>
      <w:r>
        <w:t>Vymezení Díla</w:t>
      </w:r>
    </w:p>
    <w:p w14:paraId="646F895F" w14:textId="77777777" w:rsidR="00ED7B76" w:rsidRDefault="00FB316D">
      <w:pPr>
        <w:pStyle w:val="Zkladntext"/>
        <w:ind w:left="708"/>
      </w:pPr>
      <w:r>
        <w:t xml:space="preserve">Dílem dle Smlouvy se rozumí jakékoliv autorské dílo ve smyslu § 2 AZ, </w:t>
      </w:r>
    </w:p>
    <w:p w14:paraId="25F5DB5A" w14:textId="77777777" w:rsidR="00ED7B76" w:rsidRDefault="00FB316D">
      <w:pPr>
        <w:pStyle w:val="Zkladntext"/>
        <w:numPr>
          <w:ilvl w:val="0"/>
          <w:numId w:val="5"/>
        </w:numPr>
      </w:pPr>
      <w:r>
        <w:t>vytvořené v souvislosti s realizací Projektu, např. jako výstup Projektu,</w:t>
      </w:r>
    </w:p>
    <w:p w14:paraId="63ECDD5E" w14:textId="77777777" w:rsidR="00ED7B76" w:rsidRDefault="00FB316D">
      <w:pPr>
        <w:pStyle w:val="Zkladntext"/>
        <w:numPr>
          <w:ilvl w:val="0"/>
          <w:numId w:val="5"/>
        </w:numPr>
      </w:pPr>
      <w:r>
        <w:t>existující (a) k okamžiku uzavření Smlouvy, nebo (b) vzniklé v budoucnu, a to kdykoliv v průběhu realizace Projektu dle podmínek Smlouvy o příspěvku nebo i do doby tří (3) let po ukončení Projektu, pokud s Projektem souvisí a bylo vytvořeno za některým z účelů definovaných v Projektu, a</w:t>
      </w:r>
    </w:p>
    <w:p w14:paraId="10F5388B" w14:textId="77777777" w:rsidR="00ED7B76" w:rsidRDefault="00FB316D">
      <w:pPr>
        <w:pStyle w:val="Zkladntext"/>
        <w:numPr>
          <w:ilvl w:val="0"/>
          <w:numId w:val="5"/>
        </w:numPr>
      </w:pPr>
      <w:r>
        <w:t xml:space="preserve">k němuž Poskytovatel vykonává nebo bude vykonávat veškerá majetková práva ve smyslu § 58 odst. 1 AZ, a to včetně případných kolektivních děl ve smyslu § 59 AZ nebo počítačových programů ve smyslu § 58 odst. 7 AZ </w:t>
      </w:r>
    </w:p>
    <w:p w14:paraId="2A86D45C" w14:textId="77777777" w:rsidR="00ED7B76" w:rsidRDefault="00FB316D">
      <w:pPr>
        <w:pStyle w:val="Zkladntext"/>
        <w:ind w:left="708"/>
      </w:pPr>
      <w:r>
        <w:t>(dále jen „</w:t>
      </w:r>
      <w:r>
        <w:rPr>
          <w:b/>
          <w:bCs/>
        </w:rPr>
        <w:t>Dílo</w:t>
      </w:r>
      <w:r>
        <w:t>“).</w:t>
      </w:r>
    </w:p>
    <w:p w14:paraId="118D992D" w14:textId="77777777" w:rsidR="00ED7B76" w:rsidRDefault="00FB316D">
      <w:pPr>
        <w:pStyle w:val="bh2"/>
        <w:keepNext/>
        <w:numPr>
          <w:ilvl w:val="1"/>
          <w:numId w:val="6"/>
        </w:numPr>
        <w:spacing w:before="120" w:line="320" w:lineRule="atLeast"/>
      </w:pPr>
      <w:r>
        <w:t>Vymezení Dalšího díla</w:t>
      </w:r>
    </w:p>
    <w:p w14:paraId="003A1F54" w14:textId="77777777" w:rsidR="00ED7B76" w:rsidRDefault="00FB316D">
      <w:pPr>
        <w:pStyle w:val="Zkladntext"/>
        <w:ind w:left="708"/>
      </w:pPr>
      <w:r>
        <w:t>Dalším dílem dle Smlouvy se rozumí jakékoliv autorské dílo ve významu dle § 2 AZ, vyjma Díla, které splňuje následující podmínky:</w:t>
      </w:r>
    </w:p>
    <w:p w14:paraId="50D09409" w14:textId="77777777" w:rsidR="00ED7B76" w:rsidRDefault="00FB316D">
      <w:pPr>
        <w:pStyle w:val="Zkladntext"/>
        <w:numPr>
          <w:ilvl w:val="0"/>
          <w:numId w:val="8"/>
        </w:numPr>
      </w:pPr>
      <w:r>
        <w:lastRenderedPageBreak/>
        <w:t xml:space="preserve">vzniklo nebo vznikne v souvislosti s realizací Projektu, např. za účelem plnění povinnosti Poskytovatele dle Smlouvy o příspěvku, nebo vznikne nejpozději do doby tří (3) let po ukončení Projektu, pokud s Projektem souvisí a bylo vytvořeno za některým z účelů definovaných v Projektu ve smyslu Smlouvy o příspěvku, </w:t>
      </w:r>
    </w:p>
    <w:p w14:paraId="6CCBF1CA" w14:textId="77777777" w:rsidR="00ED7B76" w:rsidRDefault="00FB316D">
      <w:pPr>
        <w:pStyle w:val="Zkladntext"/>
        <w:numPr>
          <w:ilvl w:val="0"/>
          <w:numId w:val="8"/>
        </w:numPr>
      </w:pPr>
      <w:r>
        <w:t>bylo vytvořeno osobami podílejícími se na realizaci Projektu na straně Poskytovatele, například dodavateli Poskytovatele dle smlouvy o dílo ve smyslu § 61 AZ; a</w:t>
      </w:r>
    </w:p>
    <w:p w14:paraId="6707B669" w14:textId="77777777" w:rsidR="00ED7B76" w:rsidRDefault="00FB316D">
      <w:pPr>
        <w:pStyle w:val="Zkladntext"/>
        <w:numPr>
          <w:ilvl w:val="0"/>
          <w:numId w:val="8"/>
        </w:numPr>
      </w:pPr>
      <w:r>
        <w:t>Poskytovatel k takovému dílu nezískal ani nezíská práva odpovídající právům vykonavatele majetkových práv ve smyslu § 58 AZ či § 59 AZ, ale získá nebo získal k nim jiná práva, umožňující mu nakládání s takovými díly, například licenci ve smyslu § 61 AZ nebo § § 2358 NOZ</w:t>
      </w:r>
    </w:p>
    <w:p w14:paraId="2DEDC6DE" w14:textId="77777777" w:rsidR="00ED7B76" w:rsidRDefault="00FB316D">
      <w:pPr>
        <w:pStyle w:val="Zkladntext"/>
        <w:ind w:left="708"/>
      </w:pPr>
      <w:r>
        <w:t>(dále jen „</w:t>
      </w:r>
      <w:r>
        <w:rPr>
          <w:b/>
          <w:bCs/>
        </w:rPr>
        <w:t>Další dílo</w:t>
      </w:r>
      <w:r>
        <w:t>“).</w:t>
      </w:r>
      <w:r>
        <w:tab/>
      </w:r>
    </w:p>
    <w:p w14:paraId="15F2FBA2" w14:textId="77777777" w:rsidR="00ED7B76" w:rsidRDefault="00FB316D">
      <w:pPr>
        <w:pStyle w:val="bh2"/>
        <w:keepNext/>
        <w:numPr>
          <w:ilvl w:val="1"/>
          <w:numId w:val="9"/>
        </w:numPr>
        <w:spacing w:before="120" w:line="320" w:lineRule="atLeast"/>
      </w:pPr>
      <w:bookmarkStart w:id="3" w:name="_Ref292102346"/>
      <w:r>
        <w:t>Povinnost získat právo užít Další dílo</w:t>
      </w:r>
    </w:p>
    <w:p w14:paraId="25AC262F" w14:textId="77777777" w:rsidR="00ED7B76" w:rsidRDefault="00FB316D">
      <w:pPr>
        <w:pStyle w:val="Zkladntext"/>
        <w:ind w:left="708"/>
      </w:pPr>
      <w:r>
        <w:t xml:space="preserve">V případě, že Poskytovatel má možnost jednat o rozsahu jeho práva k užití Dalšího díla, je povinen vyvinout maximální úsilí pro to, aby získal právo užít Další dílo v maximálním rozsahu tak, aby podlicence k Dalšímu dílu poskytnutá dle Smlouvy Nabyvateli odpovídala rozsahem co nejvíce licenci k Dílu udělené dle Smlouvy Nabyvateli. </w:t>
      </w:r>
    </w:p>
    <w:p w14:paraId="5841929E" w14:textId="77777777" w:rsidR="00ED7B76" w:rsidRDefault="00FB316D">
      <w:pPr>
        <w:pStyle w:val="bh2"/>
        <w:keepNext/>
        <w:numPr>
          <w:ilvl w:val="1"/>
          <w:numId w:val="3"/>
        </w:numPr>
        <w:spacing w:before="120" w:line="320" w:lineRule="atLeast"/>
      </w:pPr>
      <w:bookmarkStart w:id="4" w:name="_Ref302482277"/>
      <w:r>
        <w:t>Poskytnutí Děl a Dalších děl Nabyvateli</w:t>
      </w:r>
      <w:bookmarkEnd w:id="3"/>
      <w:bookmarkEnd w:id="4"/>
    </w:p>
    <w:bookmarkEnd w:id="2"/>
    <w:p w14:paraId="66A2A46B" w14:textId="77777777" w:rsidR="00ED7B76" w:rsidRDefault="00FB316D">
      <w:pPr>
        <w:pStyle w:val="Zkladntext"/>
        <w:ind w:left="708"/>
      </w:pPr>
      <w:r>
        <w:t>Poskytovatel je povinen poskytovat Nabyvateli D</w:t>
      </w:r>
      <w:bookmarkEnd w:id="1"/>
      <w:r>
        <w:t xml:space="preserve">íla a Další díla v souladu se Smlouvou o příspěvku, Projektem, případně na základě písemné výzvy Nabyvatele, není-li toto poskytnutí Díla a/nebo Dalšího Díla sjednáno Smlouvou o příspěvku.  </w:t>
      </w:r>
    </w:p>
    <w:p w14:paraId="088A81BA" w14:textId="77777777" w:rsidR="00ED7B76" w:rsidRDefault="00ED7B76">
      <w:pPr>
        <w:pStyle w:val="Zkladntext"/>
        <w:ind w:left="708"/>
      </w:pPr>
    </w:p>
    <w:p w14:paraId="449F82C7" w14:textId="77777777" w:rsidR="00ED7B76" w:rsidRDefault="00FB316D">
      <w:pPr>
        <w:pStyle w:val="bh1"/>
        <w:keepNext/>
        <w:numPr>
          <w:ilvl w:val="0"/>
          <w:numId w:val="10"/>
        </w:numPr>
        <w:spacing w:before="120" w:line="320" w:lineRule="atLeast"/>
      </w:pPr>
      <w:r>
        <w:t>licence k dílu</w:t>
      </w:r>
    </w:p>
    <w:p w14:paraId="3668EDB3" w14:textId="77777777" w:rsidR="00ED7B76" w:rsidRDefault="00FB316D">
      <w:pPr>
        <w:pStyle w:val="bh2"/>
        <w:numPr>
          <w:ilvl w:val="1"/>
          <w:numId w:val="3"/>
        </w:numPr>
        <w:spacing w:before="120" w:line="320" w:lineRule="atLeast"/>
      </w:pPr>
      <w:bookmarkStart w:id="5" w:name="_Ref302486267"/>
      <w:r>
        <w:t>Účel poskytnutí licence</w:t>
      </w:r>
      <w:bookmarkEnd w:id="5"/>
    </w:p>
    <w:p w14:paraId="7273CAF5" w14:textId="77777777" w:rsidR="00ED7B76" w:rsidRDefault="00FB316D">
      <w:pPr>
        <w:pStyle w:val="Zkladntext"/>
        <w:ind w:left="708"/>
      </w:pPr>
      <w:r>
        <w:t xml:space="preserve">Účelem poskytnutí licence k Dílu dle Smlouvy je naplnění činnosti Nabyvatele, realizace Projektu a možnost kontroly Nabyvatele nad užíváním Díla osobami odlišnými od Nabyvatele.  </w:t>
      </w:r>
    </w:p>
    <w:p w14:paraId="5F3E1E86" w14:textId="0FBB1F7C" w:rsidR="00ED7B76" w:rsidRDefault="009865A7">
      <w:pPr>
        <w:pStyle w:val="bh2"/>
        <w:numPr>
          <w:ilvl w:val="1"/>
          <w:numId w:val="3"/>
        </w:numPr>
        <w:spacing w:before="120" w:line="320" w:lineRule="atLeast"/>
      </w:pPr>
      <w:bookmarkStart w:id="6" w:name="_Ref279742811"/>
      <w:r>
        <w:t>Nev</w:t>
      </w:r>
      <w:bookmarkStart w:id="7" w:name="_Ref279742898"/>
      <w:bookmarkEnd w:id="6"/>
      <w:r w:rsidR="00FB316D">
        <w:t>ý</w:t>
      </w:r>
      <w:bookmarkStart w:id="8" w:name="_Ref212448009"/>
      <w:bookmarkEnd w:id="7"/>
      <w:r w:rsidR="00FB316D">
        <w:t>hradnost licence</w:t>
      </w:r>
    </w:p>
    <w:p w14:paraId="6D25EEE4" w14:textId="18B383CF" w:rsidR="00ED7B76" w:rsidRDefault="00FB316D">
      <w:pPr>
        <w:pStyle w:val="Zkladntext"/>
        <w:ind w:left="708"/>
      </w:pPr>
      <w:r>
        <w:t xml:space="preserve">Licence k Dílu dle Smlouvy se poskytuje jako </w:t>
      </w:r>
      <w:r w:rsidR="009865A7">
        <w:t>ne</w:t>
      </w:r>
      <w:r>
        <w:t xml:space="preserve">výhradní. </w:t>
      </w:r>
    </w:p>
    <w:p w14:paraId="634A9677" w14:textId="0A6D6056" w:rsidR="00ED7B76" w:rsidRDefault="00FB316D">
      <w:pPr>
        <w:pStyle w:val="Zkladntext"/>
        <w:ind w:left="708"/>
      </w:pPr>
      <w:r>
        <w:t>P</w:t>
      </w:r>
      <w:r w:rsidR="008B6ED6">
        <w:t>ro vyloučení pochybností Smluvní strany prohlašují, že P</w:t>
      </w:r>
      <w:r>
        <w:t xml:space="preserve">oskytovatel </w:t>
      </w:r>
      <w:r w:rsidR="008B4CB3">
        <w:t xml:space="preserve">je </w:t>
      </w:r>
      <w:r>
        <w:t xml:space="preserve">oprávněn poskytnout licenci k Dílu třetí osobě </w:t>
      </w:r>
      <w:r w:rsidR="008B4CB3">
        <w:t>a</w:t>
      </w:r>
      <w:r>
        <w:t xml:space="preserve"> užívat </w:t>
      </w:r>
      <w:r w:rsidR="00320E78">
        <w:t>Dílo</w:t>
      </w:r>
      <w:r w:rsidR="008B4CB3">
        <w:t xml:space="preserve"> </w:t>
      </w:r>
      <w:r>
        <w:t>sám.</w:t>
      </w:r>
      <w:bookmarkEnd w:id="8"/>
    </w:p>
    <w:p w14:paraId="3F7B33F7" w14:textId="77777777" w:rsidR="00ED7B76" w:rsidRDefault="00FB316D">
      <w:pPr>
        <w:pStyle w:val="bh2"/>
        <w:keepNext/>
        <w:numPr>
          <w:ilvl w:val="1"/>
          <w:numId w:val="3"/>
        </w:numPr>
        <w:spacing w:before="120" w:line="320" w:lineRule="atLeast"/>
      </w:pPr>
      <w:bookmarkStart w:id="9" w:name="_Ref279752027"/>
      <w:r>
        <w:t>Věcný rozsah licence</w:t>
      </w:r>
    </w:p>
    <w:p w14:paraId="7485514F" w14:textId="77777777" w:rsidR="00ED7B76" w:rsidRDefault="00FB316D">
      <w:pPr>
        <w:pStyle w:val="Zkladntext"/>
        <w:ind w:left="708"/>
      </w:pPr>
      <w:r>
        <w:t>Licence k Dílu se poskytuje v neomezeném rozsahu, ke všem známým způsobům užití Díla ke dni podpisu Smlouvy, a to zejména k</w:t>
      </w:r>
    </w:p>
    <w:p w14:paraId="398D47F3" w14:textId="77777777" w:rsidR="00ED7B76" w:rsidRDefault="00FB316D">
      <w:pPr>
        <w:pStyle w:val="Zkladntext"/>
        <w:numPr>
          <w:ilvl w:val="0"/>
          <w:numId w:val="12"/>
        </w:numPr>
      </w:pPr>
      <w:r>
        <w:lastRenderedPageBreak/>
        <w:t xml:space="preserve">šíření a rozmnožování Díla a jeho sdělování veřejnosti všemi známými způsoby, včetně hromadných sdělovacích prostředků (televizní vysílání, internet apod.); </w:t>
      </w:r>
    </w:p>
    <w:p w14:paraId="40169E36" w14:textId="77777777" w:rsidR="00ED7B76" w:rsidRDefault="00FB316D">
      <w:pPr>
        <w:pStyle w:val="Zkladntext"/>
        <w:numPr>
          <w:ilvl w:val="0"/>
          <w:numId w:val="12"/>
        </w:numPr>
      </w:pPr>
      <w:bookmarkStart w:id="10" w:name="_Ref302039348"/>
      <w:bookmarkEnd w:id="9"/>
      <w:r>
        <w:t>předkládání Díla, kopírování Díla, vystavování Díla, půjčování Díla apod.</w:t>
      </w:r>
      <w:bookmarkEnd w:id="10"/>
    </w:p>
    <w:p w14:paraId="3EC05BF4" w14:textId="77777777" w:rsidR="00ED7B76" w:rsidRDefault="00FB316D">
      <w:pPr>
        <w:pStyle w:val="bh2"/>
        <w:numPr>
          <w:ilvl w:val="1"/>
          <w:numId w:val="13"/>
        </w:numPr>
        <w:spacing w:before="120" w:line="320" w:lineRule="atLeast"/>
      </w:pPr>
      <w:bookmarkStart w:id="11" w:name="_Ref302482310"/>
      <w:r>
        <w:t>Časový rozsah licence</w:t>
      </w:r>
      <w:bookmarkEnd w:id="11"/>
    </w:p>
    <w:p w14:paraId="74946D6A" w14:textId="77777777" w:rsidR="00ED7B76" w:rsidRDefault="00FB316D">
      <w:pPr>
        <w:pStyle w:val="Zkladntext"/>
        <w:ind w:left="708"/>
      </w:pPr>
      <w:r>
        <w:t xml:space="preserve">Licence k Dílu se poskytuje na dobu určitou. Poskytnutí licence je účinné okamžikem vzniku Díla. Licence k Dílu dle Smlouvy se poskytuje na celou dobu trvání majetkových práv k Dílu dle § 27 AZ. </w:t>
      </w:r>
    </w:p>
    <w:p w14:paraId="7D366A2C" w14:textId="4209E43A" w:rsidR="00ED7B76" w:rsidRDefault="00FB316D">
      <w:pPr>
        <w:pStyle w:val="Zkladntext"/>
        <w:ind w:left="708"/>
      </w:pPr>
      <w:r>
        <w:t>Dlužník není oprávněn domáhat se zrušení závazku z této Smlouvy ve smyslu § 2000 odst. 1 NOZ.</w:t>
      </w:r>
      <w:r w:rsidR="009F36A7">
        <w:t xml:space="preserve"> </w:t>
      </w:r>
    </w:p>
    <w:p w14:paraId="2B942521" w14:textId="77777777" w:rsidR="00ED7B76" w:rsidRDefault="00FB316D">
      <w:pPr>
        <w:pStyle w:val="bh2"/>
        <w:keepNext/>
        <w:numPr>
          <w:ilvl w:val="1"/>
          <w:numId w:val="3"/>
        </w:numPr>
        <w:spacing w:before="120" w:line="320" w:lineRule="atLeast"/>
      </w:pPr>
      <w:r>
        <w:t>Územní rozsah licence</w:t>
      </w:r>
    </w:p>
    <w:p w14:paraId="6D61224D" w14:textId="77777777" w:rsidR="00ED7B76" w:rsidRDefault="00FB316D">
      <w:pPr>
        <w:pStyle w:val="Zkladntext"/>
        <w:ind w:left="708"/>
      </w:pPr>
      <w:r>
        <w:t xml:space="preserve">Licence dle Smlouvy se poskytuje jako teritoriálně neomezená. Nabyvatel je oprávněn Dílo užívat v jakémkoliv státě a zveřejnit je rovněž neomezeným dálkovým přístupem (prostřednictvím internetu). </w:t>
      </w:r>
    </w:p>
    <w:p w14:paraId="426DD078" w14:textId="77777777" w:rsidR="00ED7B76" w:rsidRDefault="00FB316D">
      <w:pPr>
        <w:pStyle w:val="bh2"/>
        <w:numPr>
          <w:ilvl w:val="1"/>
          <w:numId w:val="3"/>
        </w:numPr>
        <w:spacing w:before="120" w:line="320" w:lineRule="atLeast"/>
      </w:pPr>
      <w:r>
        <w:t>Množstevní rozsah licence</w:t>
      </w:r>
    </w:p>
    <w:p w14:paraId="09E36609" w14:textId="77777777" w:rsidR="00ED7B76" w:rsidRDefault="00FB316D">
      <w:pPr>
        <w:pStyle w:val="bh3"/>
        <w:tabs>
          <w:tab w:val="left" w:pos="720"/>
        </w:tabs>
        <w:spacing w:line="320" w:lineRule="atLeast"/>
        <w:ind w:left="720"/>
      </w:pPr>
      <w:r>
        <w:t xml:space="preserve">Počet užití Díla není dle Smlouvy omezen. </w:t>
      </w:r>
    </w:p>
    <w:p w14:paraId="73CE23F5" w14:textId="77777777" w:rsidR="00ED7B76" w:rsidRDefault="00FB316D">
      <w:pPr>
        <w:pStyle w:val="bh2"/>
        <w:numPr>
          <w:ilvl w:val="1"/>
          <w:numId w:val="3"/>
        </w:numPr>
        <w:spacing w:before="120" w:line="320" w:lineRule="atLeast"/>
      </w:pPr>
      <w:r>
        <w:t xml:space="preserve">Osobní rozsah licence </w:t>
      </w:r>
    </w:p>
    <w:p w14:paraId="46467327" w14:textId="77777777" w:rsidR="00ED7B76" w:rsidRDefault="00FB316D">
      <w:pPr>
        <w:pStyle w:val="Zkladntext"/>
        <w:ind w:left="708"/>
      </w:pPr>
      <w:r>
        <w:t xml:space="preserve">Dílo na základě Smlouvy může v rozsahu dle Smlouvy užívat Nabyvatel a jakákoliv třetí osoba, která je jakýmkoliv způsobem s Nabyvatelem spojena, zejména Obecně prospěšná společnost </w:t>
      </w:r>
      <w:proofErr w:type="spellStart"/>
      <w:r>
        <w:t>Sirius</w:t>
      </w:r>
      <w:proofErr w:type="spellEnd"/>
      <w:r>
        <w:t xml:space="preserve">, o.p.s., IČ: 284 71 474. Zároveň je Dílo oprávněna užívat pro svoji osobní potřebu jakákoliv osoba, která navštíví webovou stránku určenou Nabyvatelem, kde bude Dílo zveřejněno a zpřístupněno, umožňuje-li to jeho povaha, nebo jakákoliv osoba, která fyzicky navštíví místo, kde Nabyvatel vykonává svoji činnost a užije dílo na tomto místě pro svoji potřebu, nebo jakákoliv jiná osoba, která bude Dílo užívat se souhlasem Nabyvatele. </w:t>
      </w:r>
    </w:p>
    <w:p w14:paraId="17BC7078" w14:textId="77777777" w:rsidR="00ED7B76" w:rsidRDefault="00FB316D">
      <w:pPr>
        <w:pStyle w:val="bh2"/>
        <w:numPr>
          <w:ilvl w:val="1"/>
          <w:numId w:val="3"/>
        </w:numPr>
        <w:spacing w:before="120" w:line="320" w:lineRule="atLeast"/>
      </w:pPr>
      <w:r>
        <w:t>Povinnost využít licenci</w:t>
      </w:r>
    </w:p>
    <w:p w14:paraId="33336225" w14:textId="77777777" w:rsidR="00ED7B76" w:rsidRDefault="00FB316D">
      <w:pPr>
        <w:pStyle w:val="Zkladntext"/>
        <w:ind w:left="708"/>
      </w:pPr>
      <w:r>
        <w:t>Nabyvatel není povinen licenci k Dílu využít. Nabyvatel má právo nezveřejnit či jiným způsobem nešířit jakékoliv Dílo. Pro vyloučení pochybností Smluvní strany výslovně vylučují použití ustanovení § 2378 NOZ.</w:t>
      </w:r>
    </w:p>
    <w:p w14:paraId="5548E1E8" w14:textId="71035956" w:rsidR="00ED7B76" w:rsidRDefault="00DF2BE9">
      <w:pPr>
        <w:pStyle w:val="bh2"/>
        <w:numPr>
          <w:ilvl w:val="1"/>
          <w:numId w:val="3"/>
        </w:numPr>
        <w:spacing w:before="120" w:line="320" w:lineRule="atLeast"/>
      </w:pPr>
      <w:bookmarkStart w:id="12" w:name="_Ref276633886"/>
      <w:r>
        <w:t>Úplata</w:t>
      </w:r>
    </w:p>
    <w:p w14:paraId="680F7186" w14:textId="77777777" w:rsidR="00ED7B76" w:rsidRDefault="00FB316D">
      <w:pPr>
        <w:pStyle w:val="bno"/>
        <w:spacing w:line="320" w:lineRule="atLeast"/>
      </w:pPr>
      <w:r>
        <w:t xml:space="preserve">Licence dle Smlouvy je poskytnuta bezúplatně, zejména s ohledem na povahu Nabyvatele jako poskytovatele příspěvku dle Smlouvy o příspěvku. </w:t>
      </w:r>
    </w:p>
    <w:p w14:paraId="3382FF44" w14:textId="77777777" w:rsidR="00ED7B76" w:rsidRDefault="00FB316D">
      <w:pPr>
        <w:pStyle w:val="bh2"/>
        <w:keepNext/>
        <w:numPr>
          <w:ilvl w:val="1"/>
          <w:numId w:val="3"/>
        </w:numPr>
        <w:spacing w:before="120" w:line="320" w:lineRule="atLeast"/>
      </w:pPr>
      <w:r>
        <w:t>Poskytnutí sublicence</w:t>
      </w:r>
    </w:p>
    <w:p w14:paraId="4387A886" w14:textId="7334D603" w:rsidR="00ED7B76" w:rsidRDefault="00FB316D">
      <w:pPr>
        <w:pStyle w:val="Zkladntext"/>
        <w:ind w:left="708"/>
      </w:pPr>
      <w:r>
        <w:t xml:space="preserve">Nabyvatel je oprávněn k Dílu poskytnout podlicenci, úplatnou i bezúplatnou, individuální i hromadnou, jakékoliv třetí osobě, </w:t>
      </w:r>
      <w:r w:rsidR="00657506">
        <w:t>pouze se</w:t>
      </w:r>
      <w:r>
        <w:t xml:space="preserve"> souhlas</w:t>
      </w:r>
      <w:r w:rsidR="00657506">
        <w:t>em</w:t>
      </w:r>
      <w:r>
        <w:t xml:space="preserve"> Poskytovatele a bez nároku na jakoukoli dodatečnou odměnu pro Poskytovatele.</w:t>
      </w:r>
    </w:p>
    <w:p w14:paraId="4658E7D5" w14:textId="77777777" w:rsidR="00ED7B76" w:rsidRDefault="00FB316D">
      <w:pPr>
        <w:pStyle w:val="bh2"/>
        <w:numPr>
          <w:ilvl w:val="1"/>
          <w:numId w:val="3"/>
        </w:numPr>
        <w:spacing w:before="120" w:line="320" w:lineRule="atLeast"/>
      </w:pPr>
      <w:r>
        <w:t>Postoupení licence</w:t>
      </w:r>
    </w:p>
    <w:p w14:paraId="5BC2B756" w14:textId="57153D35" w:rsidR="00ED7B76" w:rsidRDefault="00FB316D">
      <w:pPr>
        <w:pStyle w:val="Zkladntext"/>
        <w:ind w:left="708"/>
      </w:pPr>
      <w:r>
        <w:lastRenderedPageBreak/>
        <w:t>Nabyvatel má právo licenci k Dílu získanou dle Smlouvy postoupit na jakoukoliv třetí osobu, a to částečně i zcela</w:t>
      </w:r>
      <w:r w:rsidR="00657506">
        <w:t xml:space="preserve"> pouze se souhlasem Poskytovatele</w:t>
      </w:r>
      <w:r>
        <w:t>, bez nároku na jakoukoli dodatečnou odměnu pro Poskytovatele, s čímž Poskytovatel výslovně souhlasí.</w:t>
      </w:r>
    </w:p>
    <w:p w14:paraId="580039BA" w14:textId="77777777" w:rsidR="00ED7B76" w:rsidRDefault="00FB316D">
      <w:pPr>
        <w:pStyle w:val="bh2"/>
        <w:keepNext/>
        <w:numPr>
          <w:ilvl w:val="1"/>
          <w:numId w:val="3"/>
        </w:numPr>
        <w:spacing w:line="320" w:lineRule="atLeast"/>
      </w:pPr>
      <w:bookmarkStart w:id="13" w:name="_Ref302049036"/>
      <w:r>
        <w:t>Podlicence k Dalším dílům</w:t>
      </w:r>
      <w:bookmarkEnd w:id="12"/>
      <w:bookmarkEnd w:id="13"/>
    </w:p>
    <w:p w14:paraId="1BB38C75" w14:textId="77777777" w:rsidR="00ED7B76" w:rsidRDefault="00FB316D">
      <w:pPr>
        <w:pStyle w:val="Zkladntext"/>
        <w:ind w:left="708"/>
      </w:pPr>
      <w:r>
        <w:t xml:space="preserve">V případě, že vzniklo nebo vznikne Další dílo, poskytuje tímto Poskytovatel Nabyvateli podlicenci k užití takového Dalšího díla za stejným účelem, jako je uveden v článku </w:t>
      </w:r>
      <w:hyperlink w:anchor="Ref3024862671" w:history="1">
        <w:r>
          <w:rPr>
            <w:rStyle w:val="Hyperlink0"/>
          </w:rPr>
          <w:t>2.1</w:t>
        </w:r>
      </w:hyperlink>
      <w:r>
        <w:rPr>
          <w:rStyle w:val="Hyperlink0"/>
        </w:rPr>
        <w:t xml:space="preserve"> Smlouvy a v rozsahu stejném, jako je poskytnuta licence k Dílům dle Smlouvy, nebo</w:t>
      </w:r>
      <w:r>
        <w:rPr>
          <w:rStyle w:val="dn"/>
        </w:rPr>
        <w:t>,</w:t>
      </w:r>
      <w:r>
        <w:rPr>
          <w:rStyle w:val="Hyperlink0"/>
        </w:rPr>
        <w:t xml:space="preserve"> </w:t>
      </w:r>
      <w:r>
        <w:rPr>
          <w:rStyle w:val="dn"/>
        </w:rPr>
        <w:t xml:space="preserve">není-li to možné, </w:t>
      </w:r>
      <w:r>
        <w:rPr>
          <w:rStyle w:val="Hyperlink0"/>
        </w:rPr>
        <w:t xml:space="preserve">alespoň v takovém rozsahu, jaký maximálně umožňuje právo, které Poskytovateli k danému Dalšímu dílu náleží. </w:t>
      </w:r>
    </w:p>
    <w:p w14:paraId="52202FF5" w14:textId="65D40EAA" w:rsidR="00ED7B76" w:rsidRDefault="00FB316D">
      <w:pPr>
        <w:pStyle w:val="Zkladntext"/>
        <w:ind w:left="708"/>
      </w:pPr>
      <w:r>
        <w:rPr>
          <w:rStyle w:val="Hyperlink0"/>
        </w:rPr>
        <w:t>V takovém případě je Poskytovatel povinen Nabyvateli písemně sdělit rozsah jeho práva k užití Dalšího díla, a to předložením licenční smlouvy k Dalšímu dílu, kterou uzavřel autor Dalšího díla nebo vykonavatel majetkových práv k Dalšímu dílu a Poskytovatel</w:t>
      </w:r>
      <w:r>
        <w:rPr>
          <w:rStyle w:val="dn"/>
        </w:rPr>
        <w:t>,</w:t>
      </w:r>
      <w:r>
        <w:rPr>
          <w:rStyle w:val="Hyperlink0"/>
        </w:rPr>
        <w:t xml:space="preserve"> nebo jiným způsobem dostatečně prokazujícím daná práva Poskytovatele a jejich rozsah, a to bezodkladně po vytvoření</w:t>
      </w:r>
      <w:r w:rsidR="00DF2BE9">
        <w:rPr>
          <w:rStyle w:val="Hyperlink0"/>
        </w:rPr>
        <w:t xml:space="preserve"> takového Dalšího díla nebo do 30</w:t>
      </w:r>
      <w:r>
        <w:rPr>
          <w:rStyle w:val="Hyperlink0"/>
        </w:rPr>
        <w:t xml:space="preserve"> dnů ode dne podpisu Smlouvy v případě, že Další dílo již existuje.</w:t>
      </w:r>
    </w:p>
    <w:p w14:paraId="37DCA079" w14:textId="77777777" w:rsidR="00ED7B76" w:rsidRDefault="00FB316D">
      <w:pPr>
        <w:pStyle w:val="bh2"/>
        <w:keepNext/>
        <w:numPr>
          <w:ilvl w:val="1"/>
          <w:numId w:val="3"/>
        </w:numPr>
        <w:spacing w:line="320" w:lineRule="atLeast"/>
        <w:rPr>
          <w:rStyle w:val="dn"/>
        </w:rPr>
      </w:pPr>
      <w:r>
        <w:rPr>
          <w:rStyle w:val="dn"/>
        </w:rPr>
        <w:t>Užití děl, která nejsou autorskými díly</w:t>
      </w:r>
    </w:p>
    <w:p w14:paraId="26050CF6" w14:textId="77777777" w:rsidR="00ED7B76" w:rsidRDefault="00FB316D">
      <w:pPr>
        <w:pStyle w:val="Zkladntext"/>
        <w:ind w:left="708"/>
      </w:pPr>
      <w:r>
        <w:t xml:space="preserve">V případě, že v průběhu Projektu vzniknou díla, která nebudou díly chráněnými dle AZ, použije se na jejich užití Smluvními stranami Smlouva přiměřeně, jako kdyby se jednalo o Díla. </w:t>
      </w:r>
    </w:p>
    <w:p w14:paraId="26652676" w14:textId="39D6AF5E" w:rsidR="009F36A7" w:rsidRDefault="009F36A7" w:rsidP="007F1DF5">
      <w:pPr>
        <w:pStyle w:val="bh2"/>
        <w:keepNext/>
        <w:numPr>
          <w:ilvl w:val="1"/>
          <w:numId w:val="3"/>
        </w:numPr>
        <w:spacing w:line="320" w:lineRule="atLeast"/>
      </w:pPr>
      <w:r>
        <w:t>Svolení k úpravám Díla</w:t>
      </w:r>
    </w:p>
    <w:p w14:paraId="7C126E61" w14:textId="021C24AE" w:rsidR="009F36A7" w:rsidRDefault="00415A2E" w:rsidP="007F1DF5">
      <w:pPr>
        <w:pStyle w:val="Zkladntext"/>
        <w:ind w:left="708"/>
      </w:pPr>
      <w:r>
        <w:t xml:space="preserve">Poskytovatel tímto uděluje Nabyvateli svolení k </w:t>
      </w:r>
      <w:r w:rsidR="009F36A7">
        <w:t>úpravám Díla, zejména ke zkracování, rozšiřování</w:t>
      </w:r>
      <w:r>
        <w:t>, spojení s jiným Dílem či jiné úpravě Díla.</w:t>
      </w:r>
      <w:r w:rsidR="00933280">
        <w:t xml:space="preserve"> Smluvní strany pro vyloučení pochybností prohlašují, že v případě postoupení licence Nabyvatelem na třetí osobu, není tato třetí osoba </w:t>
      </w:r>
      <w:r w:rsidR="00077E7E">
        <w:t>oprávněna Dílo měnit ve smyslu věty první tohoto odstavce.</w:t>
      </w:r>
    </w:p>
    <w:p w14:paraId="2ACF0C64" w14:textId="77777777" w:rsidR="00ED7B76" w:rsidRDefault="00ED7B76" w:rsidP="007F1DF5">
      <w:pPr>
        <w:pStyle w:val="Zkladntext"/>
      </w:pPr>
    </w:p>
    <w:p w14:paraId="641B15B1" w14:textId="77777777" w:rsidR="00ED7B76" w:rsidRDefault="00FB316D">
      <w:pPr>
        <w:pStyle w:val="bh1"/>
        <w:numPr>
          <w:ilvl w:val="0"/>
          <w:numId w:val="14"/>
        </w:numPr>
        <w:spacing w:line="320" w:lineRule="atLeast"/>
      </w:pPr>
      <w:bookmarkStart w:id="14" w:name="_Ref302048968"/>
      <w:r>
        <w:t>z</w:t>
      </w:r>
      <w:bookmarkStart w:id="15" w:name="_Ref226204373"/>
      <w:bookmarkEnd w:id="14"/>
      <w:r>
        <w:t>p</w:t>
      </w:r>
      <w:bookmarkStart w:id="16" w:name="_Ref301967197"/>
      <w:bookmarkEnd w:id="15"/>
      <w:r>
        <w:t>ůsob užívání děl a/nebo dalších děl</w:t>
      </w:r>
      <w:bookmarkEnd w:id="16"/>
    </w:p>
    <w:p w14:paraId="7E161441" w14:textId="24E3ABFA" w:rsidR="00ED7B76" w:rsidRDefault="00FB316D" w:rsidP="007F1DF5">
      <w:pPr>
        <w:pStyle w:val="bh2"/>
        <w:keepNext/>
        <w:numPr>
          <w:ilvl w:val="1"/>
          <w:numId w:val="14"/>
        </w:numPr>
        <w:spacing w:before="360" w:line="320" w:lineRule="atLeast"/>
      </w:pPr>
      <w:bookmarkStart w:id="17" w:name="_Ref3020387371"/>
      <w:bookmarkStart w:id="18" w:name="_Ref302047951"/>
      <w:r>
        <w:rPr>
          <w:rStyle w:val="Hyperlink0"/>
        </w:rPr>
        <w:t xml:space="preserve">Užití </w:t>
      </w:r>
      <w:r>
        <w:rPr>
          <w:rStyle w:val="dn"/>
        </w:rPr>
        <w:t xml:space="preserve">Děl a Dalších děl Poskytovatelem </w:t>
      </w:r>
      <w:bookmarkEnd w:id="17"/>
      <w:bookmarkEnd w:id="18"/>
    </w:p>
    <w:p w14:paraId="0BF530E6" w14:textId="77777777" w:rsidR="00ED7B76" w:rsidRDefault="00FB316D">
      <w:pPr>
        <w:pStyle w:val="bno"/>
        <w:spacing w:line="320" w:lineRule="atLeast"/>
      </w:pPr>
      <w:r>
        <w:t xml:space="preserve">Poskytovatel není bez souhlasu Nabyvatele zejména oprávněn Dílo a/nebo Další dílo změnit či jej užít v rozporu s účelem Projektu. </w:t>
      </w:r>
    </w:p>
    <w:p w14:paraId="58619D80" w14:textId="77777777" w:rsidR="00ED7B76" w:rsidRDefault="00FB316D">
      <w:pPr>
        <w:pStyle w:val="bh2"/>
        <w:keepNext/>
        <w:numPr>
          <w:ilvl w:val="1"/>
          <w:numId w:val="3"/>
        </w:numPr>
        <w:spacing w:before="360" w:line="320" w:lineRule="atLeast"/>
      </w:pPr>
      <w:bookmarkStart w:id="19" w:name="_Ref302038993"/>
      <w:r>
        <w:rPr>
          <w:rStyle w:val="dn"/>
        </w:rPr>
        <w:t>Podmínky u</w:t>
      </w:r>
      <w:r>
        <w:rPr>
          <w:rStyle w:val="Hyperlink0"/>
        </w:rPr>
        <w:t xml:space="preserve">žití </w:t>
      </w:r>
      <w:r>
        <w:rPr>
          <w:rStyle w:val="dn"/>
        </w:rPr>
        <w:t>Díla a Dalších děl Poskytovatelem</w:t>
      </w:r>
      <w:bookmarkEnd w:id="19"/>
    </w:p>
    <w:p w14:paraId="33E42F50" w14:textId="6797B6E8" w:rsidR="00ED7B76" w:rsidRDefault="00FB316D">
      <w:pPr>
        <w:pStyle w:val="bno"/>
        <w:tabs>
          <w:tab w:val="left" w:pos="1418"/>
        </w:tabs>
        <w:spacing w:line="320" w:lineRule="atLeast"/>
      </w:pPr>
      <w:r>
        <w:t>Při užívání Děl a/nebo Dalších děl je Poskytovatel povinen, nedohodnou-li se Smluvní strany jinak, postupovat následujícím způsobem:</w:t>
      </w:r>
    </w:p>
    <w:p w14:paraId="53F7D48C" w14:textId="4250DF1D" w:rsidR="00ED7B76" w:rsidRDefault="00FB316D">
      <w:pPr>
        <w:pStyle w:val="bno"/>
        <w:numPr>
          <w:ilvl w:val="0"/>
          <w:numId w:val="19"/>
        </w:numPr>
        <w:spacing w:line="320" w:lineRule="atLeast"/>
      </w:pPr>
      <w:r>
        <w:t xml:space="preserve">na všech Dílech i Dalších dílech, případně i jejich jakýchkoliv změnách, je Poskytovatel povinen řádně uvést, bude-li to tak Nabyvatel požadovat, informace ve smyslu článku 5.2. písm. </w:t>
      </w:r>
      <w:r w:rsidR="00F906EB">
        <w:t>a</w:t>
      </w:r>
      <w:r>
        <w:t xml:space="preserve">) Smlouvy o příspěvku, tedy příslušné informace o tom, že Projekt byl (spolu)financován Poskytovatelem; tato </w:t>
      </w:r>
      <w:r>
        <w:lastRenderedPageBreak/>
        <w:t>informace bude podána způsobem a v rozsahu, s nímž Poskytovatel předem vysloví svůj písemný souhlas;</w:t>
      </w:r>
    </w:p>
    <w:p w14:paraId="65A1D972" w14:textId="77777777" w:rsidR="00ED7B76" w:rsidRDefault="00FB316D">
      <w:pPr>
        <w:pStyle w:val="bno"/>
        <w:numPr>
          <w:ilvl w:val="0"/>
          <w:numId w:val="19"/>
        </w:numPr>
        <w:spacing w:line="320" w:lineRule="atLeast"/>
      </w:pPr>
      <w:r>
        <w:t>veškeré užití Děl a/nebo Dalších děl musí být v souladu se zájmy Nabyvatele, předmětem a účelem Projektu, Smlouvou o příspěvku, v souladu s dobrými mravy, případně i v souladu se zájmy osob, jejichž ochranou se případný Projekt může zabývat.</w:t>
      </w:r>
    </w:p>
    <w:p w14:paraId="0D1FDB69" w14:textId="77777777" w:rsidR="00ED7B76" w:rsidRDefault="00FB316D" w:rsidP="007F1DF5">
      <w:pPr>
        <w:pStyle w:val="bh2"/>
        <w:keepNext/>
        <w:numPr>
          <w:ilvl w:val="1"/>
          <w:numId w:val="3"/>
        </w:numPr>
        <w:spacing w:before="360" w:line="320" w:lineRule="atLeast"/>
      </w:pPr>
      <w:bookmarkStart w:id="20" w:name="_Ref303618614"/>
      <w:r>
        <w:rPr>
          <w:rStyle w:val="dn"/>
        </w:rPr>
        <w:t>Informační povinnost Poskytovatele</w:t>
      </w:r>
      <w:bookmarkEnd w:id="20"/>
    </w:p>
    <w:p w14:paraId="1A30FB53" w14:textId="77777777" w:rsidR="00ED7B76" w:rsidRDefault="00FB316D">
      <w:pPr>
        <w:pStyle w:val="bno"/>
        <w:spacing w:line="320" w:lineRule="atLeast"/>
      </w:pPr>
      <w:r>
        <w:t xml:space="preserve">Poskytovatel se zavazuje na žádost Nabyvatele v přiměřené lhůtě informovat Nabyvatele o: </w:t>
      </w:r>
    </w:p>
    <w:p w14:paraId="6426711F" w14:textId="77777777" w:rsidR="00ED7B76" w:rsidRDefault="00FB316D">
      <w:pPr>
        <w:pStyle w:val="bno"/>
        <w:numPr>
          <w:ilvl w:val="0"/>
          <w:numId w:val="22"/>
        </w:numPr>
        <w:spacing w:line="320" w:lineRule="atLeast"/>
      </w:pPr>
      <w:r>
        <w:t>všech Dílech a/nebo Dalších dílech, která ke dni doručení žádosti Nabyvatele existují,</w:t>
      </w:r>
    </w:p>
    <w:p w14:paraId="31CEA787" w14:textId="77777777" w:rsidR="00ED7B76" w:rsidRDefault="00FB316D">
      <w:pPr>
        <w:pStyle w:val="bno"/>
        <w:numPr>
          <w:ilvl w:val="0"/>
          <w:numId w:val="22"/>
        </w:numPr>
        <w:spacing w:line="320" w:lineRule="atLeast"/>
      </w:pPr>
      <w:r>
        <w:t>vzniku Díla a/nebo Dalšího díla bez zbytečného odkladu po jejich vzniku;</w:t>
      </w:r>
    </w:p>
    <w:p w14:paraId="5FFDA3C8" w14:textId="77777777" w:rsidR="00ED7B76" w:rsidRDefault="00FB316D">
      <w:pPr>
        <w:pStyle w:val="bno"/>
        <w:numPr>
          <w:ilvl w:val="0"/>
          <w:numId w:val="22"/>
        </w:numPr>
        <w:spacing w:line="320" w:lineRule="atLeast"/>
      </w:pPr>
      <w:r>
        <w:t xml:space="preserve">plnění svých povinností dle článku </w:t>
      </w:r>
      <w:hyperlink w:anchor="Ref3020489681" w:history="1">
        <w:r>
          <w:t>3</w:t>
        </w:r>
      </w:hyperlink>
      <w:r>
        <w:t xml:space="preserve"> výše; a/nebo</w:t>
      </w:r>
    </w:p>
    <w:p w14:paraId="20812346" w14:textId="77777777" w:rsidR="00ED7B76" w:rsidRDefault="00FB316D">
      <w:pPr>
        <w:pStyle w:val="bno"/>
        <w:numPr>
          <w:ilvl w:val="0"/>
          <w:numId w:val="22"/>
        </w:numPr>
        <w:spacing w:line="320" w:lineRule="atLeast"/>
      </w:pPr>
      <w:r>
        <w:t>dalších informacích, které souvisejí se Smlouvou o příspěvku nebo touto Smlouvou a jejichž sdělení si Nabyvatel vyžádá.</w:t>
      </w:r>
    </w:p>
    <w:p w14:paraId="1532F253" w14:textId="77777777" w:rsidR="00ED7B76" w:rsidRDefault="00ED7B76">
      <w:pPr>
        <w:pStyle w:val="bno"/>
        <w:spacing w:line="320" w:lineRule="atLeast"/>
      </w:pPr>
    </w:p>
    <w:p w14:paraId="5E870EFA" w14:textId="77777777" w:rsidR="00ED7B76" w:rsidRDefault="00FB316D">
      <w:pPr>
        <w:pStyle w:val="bh1"/>
        <w:keepNext/>
        <w:numPr>
          <w:ilvl w:val="0"/>
          <w:numId w:val="23"/>
        </w:numPr>
        <w:spacing w:before="120" w:line="320" w:lineRule="atLeast"/>
      </w:pPr>
      <w:r>
        <w:t xml:space="preserve">odpovědnost poskytovatele </w:t>
      </w:r>
    </w:p>
    <w:p w14:paraId="7E5668D4" w14:textId="77777777" w:rsidR="00ED7B76" w:rsidRDefault="00FB316D">
      <w:pPr>
        <w:pStyle w:val="bh2"/>
        <w:keepNext/>
        <w:numPr>
          <w:ilvl w:val="1"/>
          <w:numId w:val="3"/>
        </w:numPr>
        <w:spacing w:before="120" w:line="320" w:lineRule="atLeast"/>
      </w:pPr>
      <w:r>
        <w:rPr>
          <w:rStyle w:val="dn"/>
        </w:rPr>
        <w:t xml:space="preserve">Porušení Smlouvy </w:t>
      </w:r>
    </w:p>
    <w:p w14:paraId="54008F51" w14:textId="77777777" w:rsidR="00ED7B76" w:rsidRDefault="00FB316D">
      <w:pPr>
        <w:pStyle w:val="bno"/>
        <w:spacing w:line="320" w:lineRule="atLeast"/>
      </w:pPr>
      <w:r>
        <w:t>V případě, že Poskytovatel:</w:t>
      </w:r>
    </w:p>
    <w:p w14:paraId="3486EB78" w14:textId="77777777" w:rsidR="00ED7B76" w:rsidRDefault="00FB316D">
      <w:pPr>
        <w:pStyle w:val="bno"/>
        <w:numPr>
          <w:ilvl w:val="0"/>
          <w:numId w:val="25"/>
        </w:numPr>
        <w:spacing w:line="320" w:lineRule="atLeast"/>
      </w:pPr>
      <w:r>
        <w:t xml:space="preserve">neposkytne Nabyvateli Dílo a/nebo Další dílo dle článku </w:t>
      </w:r>
      <w:hyperlink w:anchor="Ref3024822771" w:history="1">
        <w:r>
          <w:t>1.4</w:t>
        </w:r>
      </w:hyperlink>
      <w:r>
        <w:t xml:space="preserve"> Smlouvy, a to ani po dodatečné výzvě Nabyvatele, a/nebo</w:t>
      </w:r>
    </w:p>
    <w:p w14:paraId="384AED43" w14:textId="77777777" w:rsidR="00ED7B76" w:rsidRDefault="00FB316D">
      <w:pPr>
        <w:pStyle w:val="bno"/>
        <w:numPr>
          <w:ilvl w:val="0"/>
          <w:numId w:val="25"/>
        </w:numPr>
        <w:spacing w:line="320" w:lineRule="atLeast"/>
      </w:pPr>
      <w:r>
        <w:t xml:space="preserve">poruší povinnost dle článku </w:t>
      </w:r>
      <w:hyperlink w:anchor="Ref3020490361" w:history="1">
        <w:r>
          <w:t>2.12</w:t>
        </w:r>
      </w:hyperlink>
      <w:r>
        <w:t xml:space="preserve"> a/nebo kteroukoliv povinnost dle článku </w:t>
      </w:r>
      <w:hyperlink w:anchor="Ref3020489682" w:history="1">
        <w:r>
          <w:t>3</w:t>
        </w:r>
      </w:hyperlink>
      <w:r>
        <w:t xml:space="preserve"> Smlouvy,</w:t>
      </w:r>
    </w:p>
    <w:p w14:paraId="2D7CFFF4" w14:textId="77777777" w:rsidR="00ED7B76" w:rsidRDefault="00FB316D">
      <w:pPr>
        <w:pStyle w:val="bno"/>
        <w:spacing w:line="320" w:lineRule="atLeast"/>
      </w:pPr>
      <w:r>
        <w:t xml:space="preserve">jedná se o podstatné porušení Smlouvy a Nabyvatel je oprávněn postupovat způsobem dle článku 8 Smlouvy o příspěvku jako při podstatném porušení Smlouvy o příspěvku, a to i v případě, pokud takové porušení Smlouvy nastane po ukončení Projektu, nejpozději do doby dle článku </w:t>
      </w:r>
      <w:hyperlink w:anchor="Ref3024823101" w:history="1">
        <w:r>
          <w:t>2.4</w:t>
        </w:r>
      </w:hyperlink>
      <w:r>
        <w:t xml:space="preserve"> Smlouvy.</w:t>
      </w:r>
    </w:p>
    <w:p w14:paraId="2F73FA99" w14:textId="77777777" w:rsidR="00ED7B76" w:rsidRDefault="00FB316D">
      <w:pPr>
        <w:pStyle w:val="bno"/>
        <w:spacing w:line="320" w:lineRule="atLeast"/>
      </w:pPr>
      <w:r>
        <w:t>Výše uvedené nevylučuje možnost Smluvních stran od Smlouvy odstoupit v případě jiných podstatných porušení Smlouvy dle platných právních předpisů.</w:t>
      </w:r>
    </w:p>
    <w:p w14:paraId="0F6199F3" w14:textId="77777777" w:rsidR="00ED7B76" w:rsidRDefault="00ED7B76">
      <w:pPr>
        <w:pStyle w:val="bno"/>
        <w:spacing w:line="320" w:lineRule="atLeast"/>
      </w:pPr>
    </w:p>
    <w:p w14:paraId="2E5BB501" w14:textId="77777777" w:rsidR="00ED7B76" w:rsidRDefault="00FB316D">
      <w:pPr>
        <w:pStyle w:val="bh1"/>
        <w:keepNext/>
        <w:numPr>
          <w:ilvl w:val="0"/>
          <w:numId w:val="26"/>
        </w:numPr>
        <w:spacing w:before="120" w:line="320" w:lineRule="atLeast"/>
      </w:pPr>
      <w:r>
        <w:t>účinnost a ukončení smlouvy a zánik licence</w:t>
      </w:r>
    </w:p>
    <w:p w14:paraId="0F3BA3E9" w14:textId="77777777" w:rsidR="00ED7B76" w:rsidRDefault="00FB316D">
      <w:pPr>
        <w:pStyle w:val="bh2"/>
        <w:keepNext/>
        <w:numPr>
          <w:ilvl w:val="1"/>
          <w:numId w:val="3"/>
        </w:numPr>
        <w:spacing w:line="320" w:lineRule="atLeast"/>
      </w:pPr>
      <w:bookmarkStart w:id="21" w:name="_Ref277674497"/>
      <w:r>
        <w:t>Účinnost</w:t>
      </w:r>
      <w:bookmarkEnd w:id="21"/>
    </w:p>
    <w:p w14:paraId="7E0BCC20" w14:textId="5132F8B2" w:rsidR="00ED7B76" w:rsidRDefault="00FB316D">
      <w:pPr>
        <w:pStyle w:val="Zkladntext"/>
        <w:ind w:left="708"/>
      </w:pPr>
      <w:r>
        <w:rPr>
          <w:rStyle w:val="Hyperlink0"/>
        </w:rPr>
        <w:t xml:space="preserve">Smlouva nabývá účinnosti dnem </w:t>
      </w:r>
      <w:r w:rsidR="00657506">
        <w:rPr>
          <w:rStyle w:val="Hyperlink0"/>
        </w:rPr>
        <w:t>uveřejnění Smlouvy v Registru smluv</w:t>
      </w:r>
      <w:r>
        <w:rPr>
          <w:rStyle w:val="Hyperlink0"/>
        </w:rPr>
        <w:t xml:space="preserve"> a uzavírá se na dobu určitou dle článku </w:t>
      </w:r>
      <w:hyperlink w:anchor="Ref3024823102" w:history="1">
        <w:r>
          <w:rPr>
            <w:rStyle w:val="Hyperlink0"/>
          </w:rPr>
          <w:t>2.4</w:t>
        </w:r>
      </w:hyperlink>
      <w:r>
        <w:rPr>
          <w:rStyle w:val="Hyperlink0"/>
        </w:rPr>
        <w:t xml:space="preserve"> Smlouvy.</w:t>
      </w:r>
      <w:r>
        <w:rPr>
          <w:rStyle w:val="dn"/>
        </w:rPr>
        <w:t xml:space="preserve"> </w:t>
      </w:r>
      <w:r>
        <w:rPr>
          <w:rStyle w:val="Hyperlink0"/>
        </w:rPr>
        <w:t xml:space="preserve">Pro případ, že tato Smlouva není uzavírána za přítomnosti obou Smluvních stran, platí, že Smlouva nebude uzavřena, pokud ji </w:t>
      </w:r>
      <w:r>
        <w:rPr>
          <w:rStyle w:val="dn"/>
        </w:rPr>
        <w:lastRenderedPageBreak/>
        <w:t>Poskytovatel</w:t>
      </w:r>
      <w:r>
        <w:rPr>
          <w:rStyle w:val="Hyperlink0"/>
        </w:rPr>
        <w:t xml:space="preserve"> podepíše s jakoukoliv změnou či odchylkou, byť nepodstatnou, nebo dodatkem, ledaže </w:t>
      </w:r>
      <w:r>
        <w:rPr>
          <w:rStyle w:val="dn"/>
        </w:rPr>
        <w:t>Nabyvatel</w:t>
      </w:r>
      <w:r>
        <w:rPr>
          <w:rStyle w:val="Hyperlink0"/>
        </w:rPr>
        <w:t xml:space="preserve"> takovou změnu či odchylku nebo dodatek následně schválí. To platí i v případě připojení obchodních podmínek </w:t>
      </w:r>
      <w:r>
        <w:rPr>
          <w:rStyle w:val="dn"/>
        </w:rPr>
        <w:t>Poskytovatele</w:t>
      </w:r>
      <w:r>
        <w:rPr>
          <w:rStyle w:val="Hyperlink0"/>
        </w:rPr>
        <w:t>, které budou odporovat svým obsahem jakýmkoliv způsobem textu této Smlouvy.</w:t>
      </w:r>
    </w:p>
    <w:p w14:paraId="25A2E774" w14:textId="77777777" w:rsidR="00ED7B76" w:rsidRDefault="00FB316D">
      <w:pPr>
        <w:pStyle w:val="bh2"/>
        <w:keepNext/>
        <w:numPr>
          <w:ilvl w:val="1"/>
          <w:numId w:val="3"/>
        </w:numPr>
        <w:spacing w:before="120" w:line="320" w:lineRule="atLeast"/>
      </w:pPr>
      <w:r>
        <w:t>Zánik Smlouvy</w:t>
      </w:r>
    </w:p>
    <w:p w14:paraId="7596227B" w14:textId="77777777" w:rsidR="00ED7B76" w:rsidRDefault="00FB316D">
      <w:pPr>
        <w:pStyle w:val="Zkladntext"/>
        <w:ind w:left="708"/>
      </w:pPr>
      <w:r>
        <w:rPr>
          <w:rStyle w:val="Hyperlink0"/>
        </w:rPr>
        <w:t>K zániku Smlouvy může dojít písemnou dohodou obou Smluvních stran</w:t>
      </w:r>
      <w:r>
        <w:rPr>
          <w:rStyle w:val="dn"/>
        </w:rPr>
        <w:t xml:space="preserve"> nebo odstoupením dle článku 4.1 Smlouvy</w:t>
      </w:r>
      <w:r>
        <w:rPr>
          <w:rStyle w:val="Hyperlink0"/>
        </w:rPr>
        <w:t>. Tato Smlouva zaniká také v případě, kdy dojde k odstoupení od Smlouvy o příspěvku, a to dnem účinnosti odstoupení od Smlouvy o příspěvku.</w:t>
      </w:r>
    </w:p>
    <w:p w14:paraId="1BB5C49E" w14:textId="77777777" w:rsidR="00ED7B76" w:rsidRDefault="00FB316D">
      <w:pPr>
        <w:pStyle w:val="bh2"/>
        <w:keepNext/>
        <w:numPr>
          <w:ilvl w:val="1"/>
          <w:numId w:val="3"/>
        </w:numPr>
        <w:spacing w:before="120" w:line="320" w:lineRule="atLeast"/>
      </w:pPr>
      <w:r>
        <w:t>Vztah zániku Smlouvy na trvání licence</w:t>
      </w:r>
    </w:p>
    <w:p w14:paraId="2744A5A9" w14:textId="77777777" w:rsidR="00ED7B76" w:rsidRDefault="00FB316D">
      <w:pPr>
        <w:pStyle w:val="Zkladntext"/>
        <w:ind w:left="708"/>
      </w:pPr>
      <w:r>
        <w:t xml:space="preserve">Ukončení účinnosti Smlouvy nemá na trvání jakékoliv licence k Dílu a/nebo k Dalšímu dílu již poskytnuté dle Smlouvy žádný vliv a příslušná práva k Dílu a/nebo Dalšímu dílu trvají po dobu určenou v článku </w:t>
      </w:r>
      <w:hyperlink w:anchor="Ref3024823103" w:history="1">
        <w:r>
          <w:t>2.4</w:t>
        </w:r>
      </w:hyperlink>
      <w:r>
        <w:t xml:space="preserve"> Smlouvy.</w:t>
      </w:r>
    </w:p>
    <w:p w14:paraId="0F940A15" w14:textId="77777777" w:rsidR="00ED7B76" w:rsidRDefault="00FB316D">
      <w:pPr>
        <w:pStyle w:val="Zkladntext"/>
        <w:ind w:left="708"/>
      </w:pPr>
      <w:r>
        <w:t xml:space="preserve">Ukončení účinnosti Smlouvy nemá vliv také na povinnosti Poskytovatele dle článku </w:t>
      </w:r>
      <w:hyperlink w:anchor="Ref3020389931" w:history="1">
        <w:r>
          <w:t>3.3</w:t>
        </w:r>
      </w:hyperlink>
      <w:r>
        <w:t xml:space="preserve"> Smlouvy.</w:t>
      </w:r>
    </w:p>
    <w:p w14:paraId="3D537842" w14:textId="77777777" w:rsidR="00ED7B76" w:rsidRDefault="00FB316D">
      <w:pPr>
        <w:pStyle w:val="bh1"/>
        <w:keepNext/>
        <w:numPr>
          <w:ilvl w:val="0"/>
          <w:numId w:val="3"/>
        </w:numPr>
        <w:spacing w:before="480" w:line="320" w:lineRule="atLeast"/>
      </w:pPr>
      <w:r>
        <w:t>ZÁVĚREČNÁ USTANOVENÍ</w:t>
      </w:r>
    </w:p>
    <w:p w14:paraId="46395165" w14:textId="59EB59DC" w:rsidR="00ED7B76" w:rsidRDefault="00FB316D">
      <w:pPr>
        <w:pStyle w:val="bh2"/>
        <w:numPr>
          <w:ilvl w:val="1"/>
          <w:numId w:val="3"/>
        </w:numPr>
        <w:spacing w:before="120" w:line="320" w:lineRule="atLeast"/>
      </w:pPr>
      <w:r>
        <w:rPr>
          <w:rStyle w:val="Hyperlink0"/>
        </w:rPr>
        <w:t>Doručování</w:t>
      </w:r>
      <w:r>
        <w:rPr>
          <w:rStyle w:val="dn"/>
        </w:rPr>
        <w:t xml:space="preserve"> a oddělitelnost </w:t>
      </w:r>
    </w:p>
    <w:p w14:paraId="1FF46C3B" w14:textId="77777777" w:rsidR="00ED7B76" w:rsidRDefault="00FB316D">
      <w:pPr>
        <w:pStyle w:val="bno"/>
        <w:spacing w:line="320" w:lineRule="atLeast"/>
      </w:pPr>
      <w:r>
        <w:t>Pro doručování dle Smlouvy se užije článek 9.3. Smlouvy o příspěvku. Pro ustanovení o oddělitelnosti dle Smlouvy se užije článek 9.4. Smlouvy o příspěvku.</w:t>
      </w:r>
    </w:p>
    <w:p w14:paraId="7EE8D36B" w14:textId="163155F3" w:rsidR="00ED7B76" w:rsidRDefault="00DF2BE9">
      <w:pPr>
        <w:pStyle w:val="bh2"/>
        <w:numPr>
          <w:ilvl w:val="1"/>
          <w:numId w:val="3"/>
        </w:numPr>
        <w:spacing w:before="120" w:line="320" w:lineRule="atLeast"/>
      </w:pPr>
      <w:r>
        <w:t>Povaha Smlouvy</w:t>
      </w:r>
      <w:r w:rsidR="00FB316D">
        <w:t xml:space="preserve"> </w:t>
      </w:r>
    </w:p>
    <w:p w14:paraId="4503B4B8" w14:textId="77777777" w:rsidR="00ED7B76" w:rsidRDefault="00FB316D">
      <w:pPr>
        <w:pStyle w:val="bno"/>
        <w:spacing w:line="320" w:lineRule="atLeast"/>
      </w:pPr>
      <w:r>
        <w:t>Smlouva spolu se Smlouvou o příspěvku tvoří úplnou dohodu mezi Smluvními stranami v záležitostech Smlouvou upravených a závazky zde uvedené jsou platné a účinné. Jakékoliv změny nebo dodatky ke Smlouvě musí být učiněny písemnou formou a musí být podepsány oběma Smluvními stranami.</w:t>
      </w:r>
    </w:p>
    <w:p w14:paraId="3A38D2A2" w14:textId="77777777" w:rsidR="00ED7B76" w:rsidRDefault="00FB316D">
      <w:pPr>
        <w:pStyle w:val="bh2"/>
        <w:numPr>
          <w:ilvl w:val="1"/>
          <w:numId w:val="3"/>
        </w:numPr>
        <w:spacing w:before="120" w:line="320" w:lineRule="atLeast"/>
      </w:pPr>
      <w:r>
        <w:t>Nebezpečí změny okolností</w:t>
      </w:r>
    </w:p>
    <w:p w14:paraId="30F557E3" w14:textId="77777777" w:rsidR="00ED7B76" w:rsidRDefault="00FB316D">
      <w:pPr>
        <w:pStyle w:val="bno"/>
        <w:spacing w:line="320" w:lineRule="atLeast"/>
      </w:pPr>
      <w:r>
        <w:t>Poskytovatel tímto prohlašuje, že na sebe přebírá nebezpečí změny okolností po uzavření Smlouvy ve smyslu ustanovení §§ 1765 odst. 2 NOZ.</w:t>
      </w:r>
    </w:p>
    <w:p w14:paraId="4F395A6F" w14:textId="276AB7AD" w:rsidR="00ED7B76" w:rsidRDefault="00FB316D">
      <w:pPr>
        <w:pStyle w:val="bh2"/>
        <w:numPr>
          <w:ilvl w:val="1"/>
          <w:numId w:val="3"/>
        </w:numPr>
        <w:spacing w:before="120" w:line="320" w:lineRule="atLeast"/>
      </w:pPr>
      <w:r>
        <w:rPr>
          <w:rStyle w:val="Hyperlink0"/>
        </w:rPr>
        <w:t>Stejnopisy</w:t>
      </w:r>
      <w:r>
        <w:rPr>
          <w:rStyle w:val="dn"/>
        </w:rPr>
        <w:t xml:space="preserve"> a jazyk</w:t>
      </w:r>
    </w:p>
    <w:p w14:paraId="664F2C4A" w14:textId="77777777" w:rsidR="00ED7B76" w:rsidRDefault="00FB316D">
      <w:pPr>
        <w:pStyle w:val="bno"/>
        <w:spacing w:line="320" w:lineRule="atLeast"/>
      </w:pPr>
      <w:r>
        <w:t xml:space="preserve">Smlouva je vyhotovena v českém jazyce a tato verze bude rozhodující bez ohledu na jakýkoli její překlad, který může být pro jakýkoli účel pořízen. Smlouva je vyhotovena ve čtyřech (4) stejnopisech, z nichž každý bude považován za prvopis. Dva (2) stejnopisy obdrží Nabyvatel a dva (2) stejnopisy obdrží Poskytovatel. </w:t>
      </w:r>
    </w:p>
    <w:p w14:paraId="0662F62B" w14:textId="26B80551" w:rsidR="00ED7B76" w:rsidRDefault="00DF2BE9">
      <w:pPr>
        <w:pStyle w:val="bh2"/>
        <w:numPr>
          <w:ilvl w:val="1"/>
          <w:numId w:val="3"/>
        </w:numPr>
        <w:spacing w:before="120" w:line="320" w:lineRule="atLeast"/>
      </w:pPr>
      <w:r>
        <w:t>Rozhodné právo</w:t>
      </w:r>
    </w:p>
    <w:p w14:paraId="1D8A7696" w14:textId="77777777" w:rsidR="00ED7B76" w:rsidRDefault="00FB316D">
      <w:pPr>
        <w:pStyle w:val="bno"/>
        <w:spacing w:line="320" w:lineRule="atLeast"/>
      </w:pPr>
      <w:r>
        <w:t>Smlouva se řídí právním řádem České republiky, zejména ustanoveními NOZ. Obchodní zvyklosti se užijí jen v případě, že nejsou v rozporu s ustanovením zákona, i když takové ustanovení nemá donucující účinky.</w:t>
      </w:r>
    </w:p>
    <w:p w14:paraId="63F41D59" w14:textId="77777777" w:rsidR="00ED7B76" w:rsidRDefault="00ED7B76">
      <w:pPr>
        <w:spacing w:line="320" w:lineRule="atLeast"/>
        <w:rPr>
          <w:rStyle w:val="dn"/>
          <w:i/>
          <w:iCs/>
        </w:rPr>
      </w:pPr>
    </w:p>
    <w:p w14:paraId="2716DCC4" w14:textId="77777777" w:rsidR="00ED7B76" w:rsidRDefault="00ED7B76">
      <w:pPr>
        <w:spacing w:line="320" w:lineRule="atLeast"/>
        <w:rPr>
          <w:rStyle w:val="dn"/>
          <w:i/>
          <w:iCs/>
        </w:rPr>
      </w:pPr>
    </w:p>
    <w:p w14:paraId="6DDBE67C" w14:textId="77777777" w:rsidR="00ED7B76" w:rsidRDefault="00FB316D">
      <w:pPr>
        <w:spacing w:line="320" w:lineRule="atLeast"/>
        <w:rPr>
          <w:rStyle w:val="dn"/>
          <w:i/>
          <w:iCs/>
        </w:rPr>
      </w:pPr>
      <w:r>
        <w:rPr>
          <w:rStyle w:val="dn"/>
          <w:i/>
          <w:iCs/>
        </w:rPr>
        <w:t>NA DŮKAZ TOHO, že Smluvní strany s obsahem Smlouvy souhlasí, rozumí jí a zavazují se k jejímu plnění, připojují své podpisy a prohlašují, že Smlouva byla uzavřena podle jejich svobodné a vážné vůle prosté tísně, zejména tísně finanční.</w:t>
      </w:r>
    </w:p>
    <w:p w14:paraId="282609C6" w14:textId="77777777" w:rsidR="00ED7B76" w:rsidRDefault="00ED7B76">
      <w:pPr>
        <w:spacing w:line="320" w:lineRule="atLeast"/>
      </w:pPr>
    </w:p>
    <w:p w14:paraId="5651CBF7" w14:textId="77777777" w:rsidR="00ED7B76" w:rsidRDefault="00ED7B76">
      <w:pPr>
        <w:spacing w:line="320" w:lineRule="atLeast"/>
      </w:pPr>
    </w:p>
    <w:tbl>
      <w:tblPr>
        <w:tblStyle w:val="TableNormal"/>
        <w:tblW w:w="882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88"/>
        <w:gridCol w:w="1882"/>
        <w:gridCol w:w="4253"/>
      </w:tblGrid>
      <w:tr w:rsidR="00786CF6" w14:paraId="1EDD9270" w14:textId="77777777" w:rsidTr="00786CF6">
        <w:trPr>
          <w:trHeight w:val="752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AB72C" w14:textId="77777777" w:rsidR="00786CF6" w:rsidRDefault="00786CF6">
            <w:pPr>
              <w:pStyle w:val="Dl"/>
              <w:keepNext w:val="0"/>
              <w:spacing w:line="320" w:lineRule="atLeast"/>
              <w:jc w:val="both"/>
            </w:pPr>
            <w:r>
              <w:rPr>
                <w:rStyle w:val="dn"/>
                <w:rFonts w:ascii="Times New Roman" w:hAnsi="Times New Roman"/>
                <w:i/>
                <w:iCs/>
              </w:rPr>
              <w:t>Nabyvatel: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477C1999" w14:textId="77777777" w:rsidR="00786CF6" w:rsidRPr="00ED7237" w:rsidRDefault="00786CF6"/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1E0D4A2C" w14:textId="11238598" w:rsidR="00786CF6" w:rsidRPr="00ED7237" w:rsidRDefault="00786CF6" w:rsidP="007F1DF5">
            <w:pPr>
              <w:pStyle w:val="Dl"/>
              <w:keepNext w:val="0"/>
              <w:spacing w:line="320" w:lineRule="atLeast"/>
              <w:jc w:val="both"/>
              <w:rPr>
                <w:rStyle w:val="dn"/>
                <w:rFonts w:ascii="Times New Roman" w:eastAsia="Times New Roman" w:hAnsi="Times New Roman" w:cs="Times New Roman"/>
                <w:i/>
                <w:iCs/>
              </w:rPr>
            </w:pPr>
            <w:r w:rsidRPr="00ED7237">
              <w:rPr>
                <w:rStyle w:val="dn"/>
                <w:rFonts w:ascii="Times New Roman" w:hAnsi="Times New Roman"/>
                <w:i/>
                <w:iCs/>
              </w:rPr>
              <w:t>Poskytovatel:</w:t>
            </w:r>
          </w:p>
          <w:p w14:paraId="02852E8F" w14:textId="2C463FE0" w:rsidR="00786CF6" w:rsidRPr="00ED7237" w:rsidRDefault="00786CF6" w:rsidP="007F1DF5">
            <w:pPr>
              <w:pStyle w:val="Dl"/>
              <w:keepNext w:val="0"/>
              <w:spacing w:line="320" w:lineRule="atLeast"/>
              <w:jc w:val="both"/>
            </w:pPr>
          </w:p>
        </w:tc>
      </w:tr>
      <w:tr w:rsidR="00786CF6" w14:paraId="1D292F4A" w14:textId="77777777" w:rsidTr="00786CF6">
        <w:trPr>
          <w:trHeight w:val="655"/>
        </w:trPr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BCE5A" w14:textId="77777777" w:rsidR="00786CF6" w:rsidRDefault="00786CF6">
            <w:pPr>
              <w:pStyle w:val="Dl"/>
              <w:keepNext w:val="0"/>
              <w:spacing w:line="320" w:lineRule="atLeast"/>
              <w:jc w:val="both"/>
              <w:rPr>
                <w:rStyle w:val="dn"/>
                <w:rFonts w:ascii="Times New Roman" w:hAnsi="Times New Roman"/>
                <w:b/>
                <w:bCs/>
              </w:rPr>
            </w:pPr>
            <w:r>
              <w:rPr>
                <w:rStyle w:val="dn"/>
                <w:rFonts w:ascii="Times New Roman" w:hAnsi="Times New Roman"/>
                <w:b/>
                <w:bCs/>
              </w:rPr>
              <w:t xml:space="preserve">Nadace </w:t>
            </w:r>
            <w:proofErr w:type="spellStart"/>
            <w:r>
              <w:rPr>
                <w:rStyle w:val="dn"/>
                <w:rFonts w:ascii="Times New Roman" w:hAnsi="Times New Roman"/>
                <w:b/>
                <w:bCs/>
              </w:rPr>
              <w:t>Sirius</w:t>
            </w:r>
            <w:proofErr w:type="spellEnd"/>
          </w:p>
          <w:p w14:paraId="6FF838D2" w14:textId="77777777" w:rsidR="00786CF6" w:rsidRDefault="00786CF6">
            <w:pPr>
              <w:pStyle w:val="Dl"/>
              <w:keepNext w:val="0"/>
              <w:spacing w:line="320" w:lineRule="atLeast"/>
              <w:jc w:val="both"/>
              <w:rPr>
                <w:rStyle w:val="dn"/>
                <w:rFonts w:ascii="Times New Roman" w:hAnsi="Times New Roman"/>
                <w:b/>
                <w:bCs/>
              </w:rPr>
            </w:pPr>
          </w:p>
          <w:p w14:paraId="2E0FAAFD" w14:textId="77777777" w:rsidR="00786CF6" w:rsidRDefault="00786CF6">
            <w:pPr>
              <w:pStyle w:val="Dl"/>
              <w:keepNext w:val="0"/>
              <w:spacing w:line="320" w:lineRule="atLeast"/>
              <w:jc w:val="both"/>
            </w:pPr>
          </w:p>
          <w:p w14:paraId="11E2DBE6" w14:textId="77777777" w:rsidR="00E063DD" w:rsidRDefault="00E063DD">
            <w:pPr>
              <w:pStyle w:val="Dl"/>
              <w:keepNext w:val="0"/>
              <w:spacing w:line="320" w:lineRule="atLeast"/>
              <w:jc w:val="both"/>
            </w:pPr>
          </w:p>
          <w:p w14:paraId="354787F6" w14:textId="2A1F67EE" w:rsidR="00E063DD" w:rsidRDefault="00E063DD">
            <w:pPr>
              <w:pStyle w:val="Dl"/>
              <w:keepNext w:val="0"/>
              <w:spacing w:line="320" w:lineRule="atLeast"/>
              <w:jc w:val="both"/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2B93B808" w14:textId="77777777" w:rsidR="00786CF6" w:rsidRPr="00ED7237" w:rsidRDefault="00786CF6"/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DED78A" w14:textId="35841F68" w:rsidR="00786CF6" w:rsidRPr="00DF2BE9" w:rsidRDefault="00786CF6" w:rsidP="00DF2BE9">
            <w:pPr>
              <w:pStyle w:val="Bezmezer"/>
              <w:jc w:val="left"/>
              <w:rPr>
                <w:b/>
              </w:rPr>
            </w:pPr>
            <w:r w:rsidRPr="00DF2BE9">
              <w:rPr>
                <w:b/>
              </w:rPr>
              <w:t>Všeobecná fakultní nemocnice v Praze</w:t>
            </w:r>
            <w:r w:rsidRPr="00ED7237" w:rsidDel="00ED7237">
              <w:rPr>
                <w:rStyle w:val="dn"/>
                <w:b/>
                <w:bCs/>
                <w:shd w:val="clear" w:color="auto" w:fill="FFFF00"/>
              </w:rPr>
              <w:t xml:space="preserve"> </w:t>
            </w:r>
          </w:p>
        </w:tc>
      </w:tr>
      <w:tr w:rsidR="00786CF6" w14:paraId="474B4ED2" w14:textId="77777777" w:rsidTr="00786CF6">
        <w:trPr>
          <w:trHeight w:val="431"/>
        </w:trPr>
        <w:tc>
          <w:tcPr>
            <w:tcW w:w="26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B1A9F" w14:textId="2B7B9510" w:rsidR="00786CF6" w:rsidRDefault="00786CF6">
            <w:pPr>
              <w:pStyle w:val="Dl"/>
              <w:keepNext w:val="0"/>
              <w:spacing w:line="320" w:lineRule="atLeast"/>
              <w:jc w:val="both"/>
            </w:pPr>
            <w:r>
              <w:rPr>
                <w:rStyle w:val="dn"/>
                <w:rFonts w:ascii="Times New Roman" w:hAnsi="Times New Roman"/>
              </w:rPr>
              <w:t xml:space="preserve">Jméno: Jiří </w:t>
            </w:r>
            <w:proofErr w:type="spellStart"/>
            <w:r>
              <w:rPr>
                <w:rStyle w:val="dn"/>
                <w:rFonts w:ascii="Times New Roman" w:hAnsi="Times New Roman"/>
              </w:rPr>
              <w:t>Šmejc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356ADB09" w14:textId="77777777" w:rsidR="00786CF6" w:rsidRDefault="00786CF6"/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A45066" w14:textId="1FE9E803" w:rsidR="00786CF6" w:rsidRDefault="00786CF6">
            <w:r>
              <w:rPr>
                <w:rStyle w:val="dn"/>
              </w:rPr>
              <w:t>Jméno: Mgr. Dana Jurásková Ph.D., MBA</w:t>
            </w:r>
          </w:p>
        </w:tc>
      </w:tr>
      <w:tr w:rsidR="00786CF6" w14:paraId="3816EF24" w14:textId="77777777" w:rsidTr="00786CF6">
        <w:trPr>
          <w:trHeight w:val="290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BBAF0" w14:textId="3F125CD5" w:rsidR="00786CF6" w:rsidRDefault="00786CF6">
            <w:pPr>
              <w:pStyle w:val="Dl"/>
              <w:keepNext w:val="0"/>
              <w:spacing w:line="320" w:lineRule="atLeast"/>
              <w:jc w:val="both"/>
            </w:pPr>
            <w:r>
              <w:rPr>
                <w:rStyle w:val="dn"/>
                <w:rFonts w:ascii="Times New Roman" w:hAnsi="Times New Roman"/>
              </w:rPr>
              <w:t>Funkce: předseda správní rady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44497EE1" w14:textId="77777777" w:rsidR="00786CF6" w:rsidRDefault="00786CF6"/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62D6C93E" w14:textId="62AE895D" w:rsidR="00786CF6" w:rsidRDefault="00786CF6">
            <w:r>
              <w:rPr>
                <w:rStyle w:val="dn"/>
              </w:rPr>
              <w:t>Funkce: ředitelka</w:t>
            </w:r>
          </w:p>
        </w:tc>
      </w:tr>
      <w:tr w:rsidR="00786CF6" w14:paraId="35420317" w14:textId="77777777" w:rsidTr="00786CF6">
        <w:trPr>
          <w:trHeight w:val="290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10255" w14:textId="77777777" w:rsidR="00786CF6" w:rsidRDefault="00786CF6">
            <w:pPr>
              <w:pStyle w:val="Dl"/>
              <w:keepNext w:val="0"/>
              <w:spacing w:line="320" w:lineRule="atLeast"/>
              <w:jc w:val="both"/>
            </w:pPr>
            <w:r>
              <w:rPr>
                <w:rStyle w:val="dn"/>
                <w:rFonts w:ascii="Times New Roman" w:hAnsi="Times New Roman"/>
              </w:rPr>
              <w:t xml:space="preserve">Datum: 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456D6486" w14:textId="77777777" w:rsidR="00786CF6" w:rsidRDefault="00786CF6"/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5F6FA77D" w14:textId="6A2C8EAE" w:rsidR="00786CF6" w:rsidRDefault="00786CF6">
            <w:r>
              <w:rPr>
                <w:rStyle w:val="dn"/>
              </w:rPr>
              <w:t xml:space="preserve">Datum: </w:t>
            </w:r>
          </w:p>
        </w:tc>
      </w:tr>
      <w:tr w:rsidR="00786CF6" w14:paraId="109ED241" w14:textId="77777777" w:rsidTr="00786CF6">
        <w:trPr>
          <w:trHeight w:val="610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D5FC0" w14:textId="77777777" w:rsidR="00786CF6" w:rsidRDefault="00786CF6">
            <w:pPr>
              <w:pStyle w:val="Dl"/>
              <w:keepNext w:val="0"/>
              <w:spacing w:line="320" w:lineRule="atLeast"/>
              <w:jc w:val="both"/>
            </w:pPr>
            <w:r>
              <w:rPr>
                <w:rStyle w:val="dn"/>
                <w:rFonts w:ascii="Times New Roman" w:hAnsi="Times New Roman"/>
              </w:rPr>
              <w:t xml:space="preserve">Místo: 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3D3F21AD" w14:textId="77777777" w:rsidR="00786CF6" w:rsidRDefault="00786CF6"/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208230CC" w14:textId="4A6A9ACD" w:rsidR="00786CF6" w:rsidRDefault="00786CF6">
            <w:r>
              <w:rPr>
                <w:rStyle w:val="dn"/>
              </w:rPr>
              <w:t xml:space="preserve">Místo: </w:t>
            </w:r>
          </w:p>
        </w:tc>
      </w:tr>
    </w:tbl>
    <w:p w14:paraId="03AE18DE" w14:textId="5D6FFFAB" w:rsidR="00ED7B76" w:rsidRPr="00FF65A0" w:rsidRDefault="00ED7B76" w:rsidP="00E063DD">
      <w:pPr>
        <w:pStyle w:val="bh1"/>
        <w:pageBreakBefore/>
        <w:spacing w:line="320" w:lineRule="atLeast"/>
        <w:rPr>
          <w:b w:val="0"/>
        </w:rPr>
      </w:pPr>
    </w:p>
    <w:sectPr w:rsidR="00ED7B76" w:rsidRPr="00FF65A0">
      <w:footerReference w:type="default" r:id="rId12"/>
      <w:headerReference w:type="first" r:id="rId13"/>
      <w:footerReference w:type="first" r:id="rId14"/>
      <w:pgSz w:w="11900" w:h="16840"/>
      <w:pgMar w:top="1418" w:right="1418" w:bottom="1418" w:left="1418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53BC7B" w14:textId="77777777" w:rsidR="00506D67" w:rsidRDefault="00506D67">
      <w:r>
        <w:separator/>
      </w:r>
    </w:p>
  </w:endnote>
  <w:endnote w:type="continuationSeparator" w:id="0">
    <w:p w14:paraId="230C069A" w14:textId="77777777" w:rsidR="00506D67" w:rsidRDefault="00506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12329" w14:textId="09AC2739" w:rsidR="00ED7B76" w:rsidRDefault="00FB316D">
    <w:pPr>
      <w:pStyle w:val="Zpat"/>
      <w:tabs>
        <w:tab w:val="clear" w:pos="9072"/>
        <w:tab w:val="right" w:pos="9044"/>
      </w:tabs>
      <w:jc w:val="right"/>
    </w:pPr>
    <w:r>
      <w:rPr>
        <w:sz w:val="20"/>
        <w:szCs w:val="20"/>
      </w:rPr>
      <w:t xml:space="preserve">Strana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9A651A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z celkového počtu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 w:rsidR="009A651A">
      <w:rPr>
        <w:noProof/>
        <w:sz w:val="20"/>
        <w:szCs w:val="20"/>
      </w:rPr>
      <w:t>10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DB797" w14:textId="77777777" w:rsidR="00ED7B76" w:rsidRDefault="00ED7B76">
    <w:pPr>
      <w:pStyle w:val="Zpat"/>
      <w:tabs>
        <w:tab w:val="clear" w:pos="9072"/>
        <w:tab w:val="right" w:pos="904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768D55" w14:textId="77777777" w:rsidR="00506D67" w:rsidRDefault="00506D67">
      <w:r>
        <w:separator/>
      </w:r>
    </w:p>
  </w:footnote>
  <w:footnote w:type="continuationSeparator" w:id="0">
    <w:p w14:paraId="6E22204F" w14:textId="77777777" w:rsidR="00506D67" w:rsidRDefault="00506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89C839" w14:textId="77777777" w:rsidR="00ED7B76" w:rsidRDefault="00FB316D">
    <w:pPr>
      <w:pStyle w:val="Zhlavazpat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05C2803A" wp14:editId="11BDEF90">
          <wp:simplePos x="0" y="0"/>
          <wp:positionH relativeFrom="page">
            <wp:posOffset>2386330</wp:posOffset>
          </wp:positionH>
          <wp:positionV relativeFrom="page">
            <wp:posOffset>9848215</wp:posOffset>
          </wp:positionV>
          <wp:extent cx="2600325" cy="133350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bbh_zapati_CZ_smlouva.pdf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0325" cy="1333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 wp14:anchorId="3E9C2D85" wp14:editId="088B28BA">
          <wp:simplePos x="0" y="0"/>
          <wp:positionH relativeFrom="page">
            <wp:posOffset>3465830</wp:posOffset>
          </wp:positionH>
          <wp:positionV relativeFrom="page">
            <wp:posOffset>9404350</wp:posOffset>
          </wp:positionV>
          <wp:extent cx="466725" cy="323850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bbh.pn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3238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D2393"/>
    <w:multiLevelType w:val="hybridMultilevel"/>
    <w:tmpl w:val="E270845A"/>
    <w:styleLink w:val="Importovanstyl4"/>
    <w:lvl w:ilvl="0" w:tplc="05BEAE14">
      <w:start w:val="1"/>
      <w:numFmt w:val="lowerRoman"/>
      <w:lvlText w:val="(%1)"/>
      <w:lvlJc w:val="left"/>
      <w:pPr>
        <w:tabs>
          <w:tab w:val="num" w:pos="1416"/>
        </w:tabs>
        <w:ind w:left="1428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C86121E">
      <w:start w:val="1"/>
      <w:numFmt w:val="lowerLetter"/>
      <w:lvlText w:val="%2."/>
      <w:lvlJc w:val="left"/>
      <w:pPr>
        <w:tabs>
          <w:tab w:val="num" w:pos="1788"/>
        </w:tabs>
        <w:ind w:left="1800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85625FE">
      <w:start w:val="1"/>
      <w:numFmt w:val="lowerRoman"/>
      <w:lvlText w:val="%3."/>
      <w:lvlJc w:val="left"/>
      <w:pPr>
        <w:tabs>
          <w:tab w:val="num" w:pos="2508"/>
        </w:tabs>
        <w:ind w:left="2520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06EF6FE">
      <w:start w:val="1"/>
      <w:numFmt w:val="decimal"/>
      <w:lvlText w:val="%4."/>
      <w:lvlJc w:val="left"/>
      <w:pPr>
        <w:tabs>
          <w:tab w:val="num" w:pos="3228"/>
        </w:tabs>
        <w:ind w:left="3240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CFA9224">
      <w:start w:val="1"/>
      <w:numFmt w:val="lowerLetter"/>
      <w:lvlText w:val="%5."/>
      <w:lvlJc w:val="left"/>
      <w:pPr>
        <w:tabs>
          <w:tab w:val="num" w:pos="3948"/>
        </w:tabs>
        <w:ind w:left="3960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0908376">
      <w:start w:val="1"/>
      <w:numFmt w:val="lowerRoman"/>
      <w:lvlText w:val="%6."/>
      <w:lvlJc w:val="left"/>
      <w:pPr>
        <w:tabs>
          <w:tab w:val="num" w:pos="4668"/>
        </w:tabs>
        <w:ind w:left="4680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7A2A388">
      <w:start w:val="1"/>
      <w:numFmt w:val="decimal"/>
      <w:lvlText w:val="%7."/>
      <w:lvlJc w:val="left"/>
      <w:pPr>
        <w:tabs>
          <w:tab w:val="num" w:pos="5388"/>
        </w:tabs>
        <w:ind w:left="5400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E06E8EC">
      <w:start w:val="1"/>
      <w:numFmt w:val="lowerLetter"/>
      <w:lvlText w:val="%8."/>
      <w:lvlJc w:val="left"/>
      <w:pPr>
        <w:tabs>
          <w:tab w:val="num" w:pos="6108"/>
        </w:tabs>
        <w:ind w:left="6120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896BCA6">
      <w:start w:val="1"/>
      <w:numFmt w:val="lowerRoman"/>
      <w:lvlText w:val="%9."/>
      <w:lvlJc w:val="left"/>
      <w:pPr>
        <w:tabs>
          <w:tab w:val="num" w:pos="6828"/>
        </w:tabs>
        <w:ind w:left="6840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42E11D7"/>
    <w:multiLevelType w:val="hybridMultilevel"/>
    <w:tmpl w:val="3CA29B04"/>
    <w:numStyleLink w:val="Importovanstyl7"/>
  </w:abstractNum>
  <w:abstractNum w:abstractNumId="2" w15:restartNumberingAfterBreak="0">
    <w:nsid w:val="091462E1"/>
    <w:multiLevelType w:val="hybridMultilevel"/>
    <w:tmpl w:val="F4CCCA4C"/>
    <w:numStyleLink w:val="Importovanstyl8"/>
  </w:abstractNum>
  <w:abstractNum w:abstractNumId="3" w15:restartNumberingAfterBreak="0">
    <w:nsid w:val="19440B50"/>
    <w:multiLevelType w:val="hybridMultilevel"/>
    <w:tmpl w:val="3CA29B04"/>
    <w:styleLink w:val="Importovanstyl7"/>
    <w:lvl w:ilvl="0" w:tplc="7744EF78">
      <w:start w:val="1"/>
      <w:numFmt w:val="lowerLetter"/>
      <w:lvlText w:val="(%1)"/>
      <w:lvlJc w:val="left"/>
      <w:pPr>
        <w:tabs>
          <w:tab w:val="num" w:pos="1418"/>
        </w:tabs>
        <w:ind w:left="1440" w:hanging="7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50A396">
      <w:start w:val="1"/>
      <w:numFmt w:val="lowerLetter"/>
      <w:lvlText w:val="(%2)"/>
      <w:lvlJc w:val="left"/>
      <w:pPr>
        <w:tabs>
          <w:tab w:val="num" w:pos="1429"/>
        </w:tabs>
        <w:ind w:left="1451" w:hanging="7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B85482">
      <w:start w:val="1"/>
      <w:numFmt w:val="lowerLetter"/>
      <w:lvlText w:val="(%3)"/>
      <w:lvlJc w:val="left"/>
      <w:pPr>
        <w:tabs>
          <w:tab w:val="left" w:pos="1418"/>
          <w:tab w:val="num" w:pos="2149"/>
        </w:tabs>
        <w:ind w:left="2171" w:hanging="7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F81214">
      <w:start w:val="1"/>
      <w:numFmt w:val="lowerLetter"/>
      <w:lvlText w:val="(%4)"/>
      <w:lvlJc w:val="left"/>
      <w:pPr>
        <w:tabs>
          <w:tab w:val="left" w:pos="1418"/>
          <w:tab w:val="num" w:pos="2869"/>
        </w:tabs>
        <w:ind w:left="2891" w:hanging="7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9146960">
      <w:start w:val="1"/>
      <w:numFmt w:val="lowerLetter"/>
      <w:lvlText w:val="(%5)"/>
      <w:lvlJc w:val="left"/>
      <w:pPr>
        <w:tabs>
          <w:tab w:val="left" w:pos="1418"/>
          <w:tab w:val="num" w:pos="3589"/>
        </w:tabs>
        <w:ind w:left="3611" w:hanging="7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76D57A">
      <w:start w:val="1"/>
      <w:numFmt w:val="lowerLetter"/>
      <w:lvlText w:val="(%6)"/>
      <w:lvlJc w:val="left"/>
      <w:pPr>
        <w:tabs>
          <w:tab w:val="left" w:pos="1418"/>
          <w:tab w:val="num" w:pos="4309"/>
        </w:tabs>
        <w:ind w:left="4331" w:hanging="7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EA58F0">
      <w:start w:val="1"/>
      <w:numFmt w:val="lowerLetter"/>
      <w:lvlText w:val="(%7)"/>
      <w:lvlJc w:val="left"/>
      <w:pPr>
        <w:tabs>
          <w:tab w:val="left" w:pos="1418"/>
          <w:tab w:val="num" w:pos="5029"/>
        </w:tabs>
        <w:ind w:left="5051" w:hanging="7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92C288">
      <w:start w:val="1"/>
      <w:numFmt w:val="lowerLetter"/>
      <w:lvlText w:val="(%8)"/>
      <w:lvlJc w:val="left"/>
      <w:pPr>
        <w:tabs>
          <w:tab w:val="left" w:pos="1418"/>
          <w:tab w:val="num" w:pos="5749"/>
        </w:tabs>
        <w:ind w:left="5771" w:hanging="7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DE2F04">
      <w:start w:val="1"/>
      <w:numFmt w:val="lowerLetter"/>
      <w:lvlText w:val="(%9)"/>
      <w:lvlJc w:val="left"/>
      <w:pPr>
        <w:tabs>
          <w:tab w:val="left" w:pos="1418"/>
          <w:tab w:val="num" w:pos="6469"/>
        </w:tabs>
        <w:ind w:left="6491" w:hanging="7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B0720CB"/>
    <w:multiLevelType w:val="hybridMultilevel"/>
    <w:tmpl w:val="7A300AA6"/>
    <w:styleLink w:val="Importovanstyl6"/>
    <w:lvl w:ilvl="0" w:tplc="CFF440AE">
      <w:start w:val="1"/>
      <w:numFmt w:val="lowerRoman"/>
      <w:lvlText w:val="(%1)"/>
      <w:lvlJc w:val="left"/>
      <w:pPr>
        <w:tabs>
          <w:tab w:val="num" w:pos="1416"/>
        </w:tabs>
        <w:ind w:left="1428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F02FAA0">
      <w:start w:val="1"/>
      <w:numFmt w:val="lowerLetter"/>
      <w:lvlText w:val="%2."/>
      <w:lvlJc w:val="left"/>
      <w:pPr>
        <w:tabs>
          <w:tab w:val="num" w:pos="1788"/>
        </w:tabs>
        <w:ind w:left="1800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944472">
      <w:start w:val="1"/>
      <w:numFmt w:val="lowerRoman"/>
      <w:lvlText w:val="%3."/>
      <w:lvlJc w:val="left"/>
      <w:pPr>
        <w:tabs>
          <w:tab w:val="num" w:pos="2508"/>
        </w:tabs>
        <w:ind w:left="2520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78815E">
      <w:start w:val="1"/>
      <w:numFmt w:val="decimal"/>
      <w:lvlText w:val="%4."/>
      <w:lvlJc w:val="left"/>
      <w:pPr>
        <w:tabs>
          <w:tab w:val="num" w:pos="3228"/>
        </w:tabs>
        <w:ind w:left="3240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E0AF25E">
      <w:start w:val="1"/>
      <w:numFmt w:val="lowerLetter"/>
      <w:lvlText w:val="%5."/>
      <w:lvlJc w:val="left"/>
      <w:pPr>
        <w:tabs>
          <w:tab w:val="num" w:pos="3948"/>
        </w:tabs>
        <w:ind w:left="3960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BE77AE">
      <w:start w:val="1"/>
      <w:numFmt w:val="lowerRoman"/>
      <w:lvlText w:val="%6."/>
      <w:lvlJc w:val="left"/>
      <w:pPr>
        <w:tabs>
          <w:tab w:val="num" w:pos="4668"/>
        </w:tabs>
        <w:ind w:left="4680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D68D70">
      <w:start w:val="1"/>
      <w:numFmt w:val="decimal"/>
      <w:lvlText w:val="%7."/>
      <w:lvlJc w:val="left"/>
      <w:pPr>
        <w:tabs>
          <w:tab w:val="num" w:pos="5388"/>
        </w:tabs>
        <w:ind w:left="5400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7021966">
      <w:start w:val="1"/>
      <w:numFmt w:val="lowerLetter"/>
      <w:lvlText w:val="%8."/>
      <w:lvlJc w:val="left"/>
      <w:pPr>
        <w:tabs>
          <w:tab w:val="num" w:pos="6108"/>
        </w:tabs>
        <w:ind w:left="6120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7CB53A">
      <w:start w:val="1"/>
      <w:numFmt w:val="lowerRoman"/>
      <w:lvlText w:val="%9."/>
      <w:lvlJc w:val="left"/>
      <w:pPr>
        <w:tabs>
          <w:tab w:val="num" w:pos="6828"/>
        </w:tabs>
        <w:ind w:left="6840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EA67978"/>
    <w:multiLevelType w:val="hybridMultilevel"/>
    <w:tmpl w:val="BDD4075A"/>
    <w:numStyleLink w:val="Importovanstyl9"/>
  </w:abstractNum>
  <w:abstractNum w:abstractNumId="6" w15:restartNumberingAfterBreak="0">
    <w:nsid w:val="2B977822"/>
    <w:multiLevelType w:val="hybridMultilevel"/>
    <w:tmpl w:val="F4CCCA4C"/>
    <w:styleLink w:val="Importovanstyl8"/>
    <w:lvl w:ilvl="0" w:tplc="38DA5250">
      <w:start w:val="1"/>
      <w:numFmt w:val="lowerRoman"/>
      <w:lvlText w:val="(%1)"/>
      <w:lvlJc w:val="left"/>
      <w:pPr>
        <w:tabs>
          <w:tab w:val="num" w:pos="1418"/>
        </w:tabs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36A662">
      <w:start w:val="1"/>
      <w:numFmt w:val="lowerLetter"/>
      <w:lvlText w:val="%2."/>
      <w:lvlJc w:val="left"/>
      <w:pPr>
        <w:tabs>
          <w:tab w:val="left" w:pos="1418"/>
          <w:tab w:val="num" w:pos="1800"/>
        </w:tabs>
        <w:ind w:left="1822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FDACA72">
      <w:start w:val="1"/>
      <w:numFmt w:val="lowerRoman"/>
      <w:lvlText w:val="%3."/>
      <w:lvlJc w:val="left"/>
      <w:pPr>
        <w:tabs>
          <w:tab w:val="left" w:pos="1418"/>
          <w:tab w:val="num" w:pos="2520"/>
        </w:tabs>
        <w:ind w:left="2542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74578E">
      <w:start w:val="1"/>
      <w:numFmt w:val="decimal"/>
      <w:lvlText w:val="%4."/>
      <w:lvlJc w:val="left"/>
      <w:pPr>
        <w:tabs>
          <w:tab w:val="left" w:pos="1418"/>
          <w:tab w:val="num" w:pos="3240"/>
        </w:tabs>
        <w:ind w:left="3262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8AE5206">
      <w:start w:val="1"/>
      <w:numFmt w:val="lowerLetter"/>
      <w:lvlText w:val="%5."/>
      <w:lvlJc w:val="left"/>
      <w:pPr>
        <w:tabs>
          <w:tab w:val="left" w:pos="1418"/>
          <w:tab w:val="num" w:pos="3960"/>
        </w:tabs>
        <w:ind w:left="3982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0457D4">
      <w:start w:val="1"/>
      <w:numFmt w:val="lowerRoman"/>
      <w:lvlText w:val="%6."/>
      <w:lvlJc w:val="left"/>
      <w:pPr>
        <w:tabs>
          <w:tab w:val="left" w:pos="1418"/>
          <w:tab w:val="num" w:pos="4680"/>
        </w:tabs>
        <w:ind w:left="4702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6508AF4">
      <w:start w:val="1"/>
      <w:numFmt w:val="decimal"/>
      <w:lvlText w:val="%7."/>
      <w:lvlJc w:val="left"/>
      <w:pPr>
        <w:tabs>
          <w:tab w:val="left" w:pos="1418"/>
          <w:tab w:val="num" w:pos="5400"/>
        </w:tabs>
        <w:ind w:left="5422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CE78A4">
      <w:start w:val="1"/>
      <w:numFmt w:val="lowerLetter"/>
      <w:lvlText w:val="%8."/>
      <w:lvlJc w:val="left"/>
      <w:pPr>
        <w:tabs>
          <w:tab w:val="left" w:pos="1418"/>
          <w:tab w:val="num" w:pos="6120"/>
        </w:tabs>
        <w:ind w:left="6142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92968E">
      <w:start w:val="1"/>
      <w:numFmt w:val="lowerRoman"/>
      <w:lvlText w:val="%9."/>
      <w:lvlJc w:val="left"/>
      <w:pPr>
        <w:tabs>
          <w:tab w:val="left" w:pos="1418"/>
          <w:tab w:val="num" w:pos="6840"/>
        </w:tabs>
        <w:ind w:left="6862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BBE5205"/>
    <w:multiLevelType w:val="hybridMultilevel"/>
    <w:tmpl w:val="94307692"/>
    <w:lvl w:ilvl="0" w:tplc="2A0A4B42">
      <w:start w:val="1"/>
      <w:numFmt w:val="upperLetter"/>
      <w:lvlText w:val="%1)"/>
      <w:lvlJc w:val="left"/>
      <w:pPr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A7844A8">
      <w:start w:val="1"/>
      <w:numFmt w:val="lowerLetter"/>
      <w:lvlText w:val="%2."/>
      <w:lvlJc w:val="left"/>
      <w:pPr>
        <w:tabs>
          <w:tab w:val="left" w:pos="567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9FA8464">
      <w:start w:val="1"/>
      <w:numFmt w:val="lowerRoman"/>
      <w:lvlText w:val="%3."/>
      <w:lvlJc w:val="left"/>
      <w:pPr>
        <w:tabs>
          <w:tab w:val="left" w:pos="567"/>
        </w:tabs>
        <w:ind w:left="216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82AB504">
      <w:start w:val="1"/>
      <w:numFmt w:val="decimal"/>
      <w:lvlText w:val="%4."/>
      <w:lvlJc w:val="left"/>
      <w:pPr>
        <w:tabs>
          <w:tab w:val="left" w:pos="567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3C21904">
      <w:start w:val="1"/>
      <w:numFmt w:val="lowerLetter"/>
      <w:lvlText w:val="%5."/>
      <w:lvlJc w:val="left"/>
      <w:pPr>
        <w:tabs>
          <w:tab w:val="left" w:pos="567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54C510">
      <w:start w:val="1"/>
      <w:numFmt w:val="lowerRoman"/>
      <w:lvlText w:val="%6."/>
      <w:lvlJc w:val="left"/>
      <w:pPr>
        <w:tabs>
          <w:tab w:val="left" w:pos="567"/>
        </w:tabs>
        <w:ind w:left="432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F1216B2">
      <w:start w:val="1"/>
      <w:numFmt w:val="decimal"/>
      <w:lvlText w:val="%7."/>
      <w:lvlJc w:val="left"/>
      <w:pPr>
        <w:tabs>
          <w:tab w:val="left" w:pos="567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0AEAA8">
      <w:start w:val="1"/>
      <w:numFmt w:val="lowerLetter"/>
      <w:lvlText w:val="%8."/>
      <w:lvlJc w:val="left"/>
      <w:pPr>
        <w:tabs>
          <w:tab w:val="left" w:pos="567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2944E08">
      <w:start w:val="1"/>
      <w:numFmt w:val="lowerRoman"/>
      <w:lvlText w:val="%9."/>
      <w:lvlJc w:val="left"/>
      <w:pPr>
        <w:tabs>
          <w:tab w:val="left" w:pos="567"/>
        </w:tabs>
        <w:ind w:left="648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C126A40"/>
    <w:multiLevelType w:val="multilevel"/>
    <w:tmpl w:val="AF143C36"/>
    <w:numStyleLink w:val="Importovanstyl1"/>
  </w:abstractNum>
  <w:abstractNum w:abstractNumId="9" w15:restartNumberingAfterBreak="0">
    <w:nsid w:val="3A951C17"/>
    <w:multiLevelType w:val="hybridMultilevel"/>
    <w:tmpl w:val="BDD4075A"/>
    <w:styleLink w:val="Importovanstyl9"/>
    <w:lvl w:ilvl="0" w:tplc="7736E6FA">
      <w:start w:val="1"/>
      <w:numFmt w:val="lowerRoman"/>
      <w:lvlText w:val="(%1)"/>
      <w:lvlJc w:val="left"/>
      <w:pPr>
        <w:tabs>
          <w:tab w:val="num" w:pos="1416"/>
        </w:tabs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CF29AF2">
      <w:start w:val="1"/>
      <w:numFmt w:val="lowerLetter"/>
      <w:lvlText w:val="%2."/>
      <w:lvlJc w:val="left"/>
      <w:pPr>
        <w:tabs>
          <w:tab w:val="num" w:pos="1800"/>
        </w:tabs>
        <w:ind w:left="1824" w:hanging="3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F096C0">
      <w:start w:val="1"/>
      <w:numFmt w:val="lowerRoman"/>
      <w:lvlText w:val="%3."/>
      <w:lvlJc w:val="left"/>
      <w:pPr>
        <w:tabs>
          <w:tab w:val="num" w:pos="2520"/>
        </w:tabs>
        <w:ind w:left="25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26F600">
      <w:start w:val="1"/>
      <w:numFmt w:val="decimal"/>
      <w:lvlText w:val="%4."/>
      <w:lvlJc w:val="left"/>
      <w:pPr>
        <w:tabs>
          <w:tab w:val="num" w:pos="3240"/>
        </w:tabs>
        <w:ind w:left="3264" w:hanging="3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389F96">
      <w:start w:val="1"/>
      <w:numFmt w:val="lowerLetter"/>
      <w:lvlText w:val="%5."/>
      <w:lvlJc w:val="left"/>
      <w:pPr>
        <w:tabs>
          <w:tab w:val="num" w:pos="3960"/>
        </w:tabs>
        <w:ind w:left="3984" w:hanging="3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872A690">
      <w:start w:val="1"/>
      <w:numFmt w:val="lowerRoman"/>
      <w:lvlText w:val="%6."/>
      <w:lvlJc w:val="left"/>
      <w:pPr>
        <w:tabs>
          <w:tab w:val="num" w:pos="4680"/>
        </w:tabs>
        <w:ind w:left="470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2AE410A">
      <w:start w:val="1"/>
      <w:numFmt w:val="decimal"/>
      <w:lvlText w:val="%7."/>
      <w:lvlJc w:val="left"/>
      <w:pPr>
        <w:tabs>
          <w:tab w:val="num" w:pos="5400"/>
        </w:tabs>
        <w:ind w:left="5424" w:hanging="3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B6E9AE">
      <w:start w:val="1"/>
      <w:numFmt w:val="lowerLetter"/>
      <w:lvlText w:val="%8."/>
      <w:lvlJc w:val="left"/>
      <w:pPr>
        <w:tabs>
          <w:tab w:val="num" w:pos="6120"/>
        </w:tabs>
        <w:ind w:left="6144" w:hanging="3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99036DC">
      <w:start w:val="1"/>
      <w:numFmt w:val="lowerRoman"/>
      <w:lvlText w:val="%9."/>
      <w:lvlJc w:val="left"/>
      <w:pPr>
        <w:tabs>
          <w:tab w:val="num" w:pos="6840"/>
        </w:tabs>
        <w:ind w:left="686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1E06F24"/>
    <w:multiLevelType w:val="hybridMultilevel"/>
    <w:tmpl w:val="E270845A"/>
    <w:numStyleLink w:val="Importovanstyl4"/>
  </w:abstractNum>
  <w:abstractNum w:abstractNumId="11" w15:restartNumberingAfterBreak="0">
    <w:nsid w:val="4F2C1CF9"/>
    <w:multiLevelType w:val="hybridMultilevel"/>
    <w:tmpl w:val="7A300AA6"/>
    <w:numStyleLink w:val="Importovanstyl6"/>
  </w:abstractNum>
  <w:abstractNum w:abstractNumId="12" w15:restartNumberingAfterBreak="0">
    <w:nsid w:val="55F30F2A"/>
    <w:multiLevelType w:val="hybridMultilevel"/>
    <w:tmpl w:val="FDF2B62E"/>
    <w:numStyleLink w:val="Importovanstyl10"/>
  </w:abstractNum>
  <w:abstractNum w:abstractNumId="13" w15:restartNumberingAfterBreak="0">
    <w:nsid w:val="597F37A9"/>
    <w:multiLevelType w:val="hybridMultilevel"/>
    <w:tmpl w:val="6CB01BDE"/>
    <w:numStyleLink w:val="Importovanstyl5"/>
  </w:abstractNum>
  <w:abstractNum w:abstractNumId="14" w15:restartNumberingAfterBreak="0">
    <w:nsid w:val="5D0B3279"/>
    <w:multiLevelType w:val="hybridMultilevel"/>
    <w:tmpl w:val="FDF2B62E"/>
    <w:styleLink w:val="Importovanstyl10"/>
    <w:lvl w:ilvl="0" w:tplc="732CCB32">
      <w:start w:val="1"/>
      <w:numFmt w:val="lowerRoman"/>
      <w:lvlText w:val="(%1)"/>
      <w:lvlJc w:val="left"/>
      <w:pPr>
        <w:tabs>
          <w:tab w:val="num" w:pos="1416"/>
        </w:tabs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67C9F78">
      <w:start w:val="1"/>
      <w:numFmt w:val="lowerLetter"/>
      <w:lvlText w:val="%2."/>
      <w:lvlJc w:val="left"/>
      <w:pPr>
        <w:tabs>
          <w:tab w:val="num" w:pos="1800"/>
        </w:tabs>
        <w:ind w:left="1824" w:hanging="3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EDA4C64">
      <w:start w:val="1"/>
      <w:numFmt w:val="lowerRoman"/>
      <w:lvlText w:val="%3."/>
      <w:lvlJc w:val="left"/>
      <w:pPr>
        <w:tabs>
          <w:tab w:val="num" w:pos="2520"/>
        </w:tabs>
        <w:ind w:left="25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1CE05E">
      <w:start w:val="1"/>
      <w:numFmt w:val="decimal"/>
      <w:lvlText w:val="%4."/>
      <w:lvlJc w:val="left"/>
      <w:pPr>
        <w:tabs>
          <w:tab w:val="num" w:pos="3240"/>
        </w:tabs>
        <w:ind w:left="3264" w:hanging="3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FC38E6">
      <w:start w:val="1"/>
      <w:numFmt w:val="lowerLetter"/>
      <w:lvlText w:val="%5."/>
      <w:lvlJc w:val="left"/>
      <w:pPr>
        <w:tabs>
          <w:tab w:val="num" w:pos="3960"/>
        </w:tabs>
        <w:ind w:left="3984" w:hanging="3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62F860">
      <w:start w:val="1"/>
      <w:numFmt w:val="lowerRoman"/>
      <w:lvlText w:val="%6."/>
      <w:lvlJc w:val="left"/>
      <w:pPr>
        <w:tabs>
          <w:tab w:val="num" w:pos="4680"/>
        </w:tabs>
        <w:ind w:left="470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5ACBDB6">
      <w:start w:val="1"/>
      <w:numFmt w:val="decimal"/>
      <w:lvlText w:val="%7."/>
      <w:lvlJc w:val="left"/>
      <w:pPr>
        <w:tabs>
          <w:tab w:val="num" w:pos="5400"/>
        </w:tabs>
        <w:ind w:left="5424" w:hanging="3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16C9FA4">
      <w:start w:val="1"/>
      <w:numFmt w:val="lowerLetter"/>
      <w:lvlText w:val="%8."/>
      <w:lvlJc w:val="left"/>
      <w:pPr>
        <w:tabs>
          <w:tab w:val="num" w:pos="6120"/>
        </w:tabs>
        <w:ind w:left="6144" w:hanging="3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08DAA8">
      <w:start w:val="1"/>
      <w:numFmt w:val="lowerRoman"/>
      <w:lvlText w:val="%9."/>
      <w:lvlJc w:val="left"/>
      <w:pPr>
        <w:tabs>
          <w:tab w:val="num" w:pos="6840"/>
        </w:tabs>
        <w:ind w:left="686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B5621D2"/>
    <w:multiLevelType w:val="hybridMultilevel"/>
    <w:tmpl w:val="7A300AA6"/>
    <w:numStyleLink w:val="Importovanstyl6"/>
  </w:abstractNum>
  <w:abstractNum w:abstractNumId="16" w15:restartNumberingAfterBreak="0">
    <w:nsid w:val="70511E46"/>
    <w:multiLevelType w:val="hybridMultilevel"/>
    <w:tmpl w:val="3CA29B04"/>
    <w:numStyleLink w:val="Importovanstyl7"/>
  </w:abstractNum>
  <w:abstractNum w:abstractNumId="17" w15:restartNumberingAfterBreak="0">
    <w:nsid w:val="70967EBF"/>
    <w:multiLevelType w:val="hybridMultilevel"/>
    <w:tmpl w:val="6CB01BDE"/>
    <w:styleLink w:val="Importovanstyl5"/>
    <w:lvl w:ilvl="0" w:tplc="93EC70DC">
      <w:start w:val="1"/>
      <w:numFmt w:val="lowerRoman"/>
      <w:lvlText w:val="(%1)"/>
      <w:lvlJc w:val="left"/>
      <w:pPr>
        <w:tabs>
          <w:tab w:val="num" w:pos="1416"/>
        </w:tabs>
        <w:ind w:left="1428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A28BF2">
      <w:start w:val="1"/>
      <w:numFmt w:val="lowerLetter"/>
      <w:lvlText w:val="%2."/>
      <w:lvlJc w:val="left"/>
      <w:pPr>
        <w:tabs>
          <w:tab w:val="num" w:pos="1788"/>
        </w:tabs>
        <w:ind w:left="1800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2C291C">
      <w:start w:val="1"/>
      <w:numFmt w:val="lowerRoman"/>
      <w:lvlText w:val="%3."/>
      <w:lvlJc w:val="left"/>
      <w:pPr>
        <w:tabs>
          <w:tab w:val="num" w:pos="2508"/>
        </w:tabs>
        <w:ind w:left="2520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B1AC252">
      <w:start w:val="1"/>
      <w:numFmt w:val="decimal"/>
      <w:lvlText w:val="%4."/>
      <w:lvlJc w:val="left"/>
      <w:pPr>
        <w:tabs>
          <w:tab w:val="num" w:pos="3228"/>
        </w:tabs>
        <w:ind w:left="3240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52243F4">
      <w:start w:val="1"/>
      <w:numFmt w:val="lowerLetter"/>
      <w:lvlText w:val="%5."/>
      <w:lvlJc w:val="left"/>
      <w:pPr>
        <w:tabs>
          <w:tab w:val="num" w:pos="3948"/>
        </w:tabs>
        <w:ind w:left="3960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A800342">
      <w:start w:val="1"/>
      <w:numFmt w:val="lowerRoman"/>
      <w:lvlText w:val="%6."/>
      <w:lvlJc w:val="left"/>
      <w:pPr>
        <w:tabs>
          <w:tab w:val="num" w:pos="4668"/>
        </w:tabs>
        <w:ind w:left="4680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3A4E9C">
      <w:start w:val="1"/>
      <w:numFmt w:val="decimal"/>
      <w:lvlText w:val="%7."/>
      <w:lvlJc w:val="left"/>
      <w:pPr>
        <w:tabs>
          <w:tab w:val="num" w:pos="5388"/>
        </w:tabs>
        <w:ind w:left="5400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24BC86">
      <w:start w:val="1"/>
      <w:numFmt w:val="lowerLetter"/>
      <w:lvlText w:val="%8."/>
      <w:lvlJc w:val="left"/>
      <w:pPr>
        <w:tabs>
          <w:tab w:val="num" w:pos="6108"/>
        </w:tabs>
        <w:ind w:left="6120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B0801A">
      <w:start w:val="1"/>
      <w:numFmt w:val="lowerRoman"/>
      <w:lvlText w:val="%9."/>
      <w:lvlJc w:val="left"/>
      <w:pPr>
        <w:tabs>
          <w:tab w:val="num" w:pos="6828"/>
        </w:tabs>
        <w:ind w:left="6840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76A7F9E"/>
    <w:multiLevelType w:val="hybridMultilevel"/>
    <w:tmpl w:val="FDF2B62E"/>
    <w:numStyleLink w:val="Importovanstyl10"/>
  </w:abstractNum>
  <w:abstractNum w:abstractNumId="19" w15:restartNumberingAfterBreak="0">
    <w:nsid w:val="77985DB0"/>
    <w:multiLevelType w:val="multilevel"/>
    <w:tmpl w:val="AF143C36"/>
    <w:numStyleLink w:val="Importovanstyl1"/>
  </w:abstractNum>
  <w:abstractNum w:abstractNumId="20" w15:restartNumberingAfterBreak="0">
    <w:nsid w:val="7BFE0A88"/>
    <w:multiLevelType w:val="multilevel"/>
    <w:tmpl w:val="AF143C36"/>
    <w:styleLink w:val="Importovanstyl1"/>
    <w:lvl w:ilvl="0">
      <w:start w:val="1"/>
      <w:numFmt w:val="decimal"/>
      <w:lvlText w:val="%1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(%3)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lvlText w:val="%4."/>
      <w:lvlJc w:val="left"/>
      <w:pPr>
        <w:ind w:left="2088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4.%5."/>
      <w:lvlJc w:val="left"/>
      <w:pPr>
        <w:ind w:left="2592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4.%5.%6."/>
      <w:lvlJc w:val="left"/>
      <w:pPr>
        <w:ind w:left="3096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4.%5.%6.%7."/>
      <w:lvlJc w:val="left"/>
      <w:pPr>
        <w:ind w:left="36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4.%5.%6.%7.%8."/>
      <w:lvlJc w:val="left"/>
      <w:pPr>
        <w:ind w:left="4104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4.%5.%6.%7.%8.%9."/>
      <w:lvlJc w:val="left"/>
      <w:pPr>
        <w:ind w:left="468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7"/>
  </w:num>
  <w:num w:numId="2">
    <w:abstractNumId w:val="20"/>
  </w:num>
  <w:num w:numId="3">
    <w:abstractNumId w:val="19"/>
  </w:num>
  <w:num w:numId="4">
    <w:abstractNumId w:val="0"/>
  </w:num>
  <w:num w:numId="5">
    <w:abstractNumId w:val="10"/>
  </w:num>
  <w:num w:numId="6">
    <w:abstractNumId w:val="19"/>
    <w:lvlOverride w:ilvl="1">
      <w:startOverride w:val="2"/>
    </w:lvlOverride>
  </w:num>
  <w:num w:numId="7">
    <w:abstractNumId w:val="17"/>
  </w:num>
  <w:num w:numId="8">
    <w:abstractNumId w:val="13"/>
  </w:num>
  <w:num w:numId="9">
    <w:abstractNumId w:val="19"/>
    <w:lvlOverride w:ilvl="1">
      <w:startOverride w:val="3"/>
    </w:lvlOverride>
  </w:num>
  <w:num w:numId="10">
    <w:abstractNumId w:val="19"/>
    <w:lvlOverride w:ilvl="0">
      <w:startOverride w:val="2"/>
    </w:lvlOverride>
  </w:num>
  <w:num w:numId="11">
    <w:abstractNumId w:val="4"/>
  </w:num>
  <w:num w:numId="12">
    <w:abstractNumId w:val="15"/>
  </w:num>
  <w:num w:numId="13">
    <w:abstractNumId w:val="19"/>
    <w:lvlOverride w:ilvl="1">
      <w:startOverride w:val="4"/>
    </w:lvlOverride>
  </w:num>
  <w:num w:numId="14">
    <w:abstractNumId w:val="19"/>
    <w:lvlOverride w:ilvl="0">
      <w:startOverride w:val="3"/>
    </w:lvlOverride>
  </w:num>
  <w:num w:numId="15">
    <w:abstractNumId w:val="3"/>
  </w:num>
  <w:num w:numId="16">
    <w:abstractNumId w:val="16"/>
  </w:num>
  <w:num w:numId="17">
    <w:abstractNumId w:val="19"/>
  </w:num>
  <w:num w:numId="18">
    <w:abstractNumId w:val="6"/>
  </w:num>
  <w:num w:numId="19">
    <w:abstractNumId w:val="2"/>
  </w:num>
  <w:num w:numId="20">
    <w:abstractNumId w:val="19"/>
    <w:lvlOverride w:ilvl="1">
      <w:startOverride w:val="4"/>
    </w:lvlOverride>
  </w:num>
  <w:num w:numId="21">
    <w:abstractNumId w:val="9"/>
  </w:num>
  <w:num w:numId="22">
    <w:abstractNumId w:val="5"/>
  </w:num>
  <w:num w:numId="23">
    <w:abstractNumId w:val="19"/>
    <w:lvlOverride w:ilvl="0">
      <w:startOverride w:val="4"/>
    </w:lvlOverride>
  </w:num>
  <w:num w:numId="24">
    <w:abstractNumId w:val="14"/>
  </w:num>
  <w:num w:numId="25">
    <w:abstractNumId w:val="18"/>
  </w:num>
  <w:num w:numId="26">
    <w:abstractNumId w:val="19"/>
    <w:lvlOverride w:ilvl="0">
      <w:startOverride w:val="5"/>
    </w:lvlOverride>
  </w:num>
  <w:num w:numId="27">
    <w:abstractNumId w:val="11"/>
  </w:num>
  <w:num w:numId="28">
    <w:abstractNumId w:val="1"/>
  </w:num>
  <w:num w:numId="29">
    <w:abstractNumId w:val="8"/>
    <w:lvlOverride w:ilvl="1">
      <w:startOverride w:val="2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B76"/>
    <w:rsid w:val="00044C4A"/>
    <w:rsid w:val="0007035C"/>
    <w:rsid w:val="00072258"/>
    <w:rsid w:val="00077E7E"/>
    <w:rsid w:val="000B43AC"/>
    <w:rsid w:val="001620A4"/>
    <w:rsid w:val="001A1D61"/>
    <w:rsid w:val="003068C6"/>
    <w:rsid w:val="00314DBF"/>
    <w:rsid w:val="00320E78"/>
    <w:rsid w:val="00403B4C"/>
    <w:rsid w:val="00415A2E"/>
    <w:rsid w:val="004D6EC8"/>
    <w:rsid w:val="00506D67"/>
    <w:rsid w:val="0064109D"/>
    <w:rsid w:val="00657506"/>
    <w:rsid w:val="006F34CA"/>
    <w:rsid w:val="00762BD3"/>
    <w:rsid w:val="00786CF6"/>
    <w:rsid w:val="007F1DF5"/>
    <w:rsid w:val="007F542E"/>
    <w:rsid w:val="008B4CB3"/>
    <w:rsid w:val="008B6ED6"/>
    <w:rsid w:val="00933280"/>
    <w:rsid w:val="009865A7"/>
    <w:rsid w:val="009A651A"/>
    <w:rsid w:val="009F36A7"/>
    <w:rsid w:val="009F41AF"/>
    <w:rsid w:val="009F6944"/>
    <w:rsid w:val="00A14284"/>
    <w:rsid w:val="00A701C0"/>
    <w:rsid w:val="00A84787"/>
    <w:rsid w:val="00B02196"/>
    <w:rsid w:val="00B87E56"/>
    <w:rsid w:val="00C214EB"/>
    <w:rsid w:val="00C460D8"/>
    <w:rsid w:val="00C81A04"/>
    <w:rsid w:val="00CA210C"/>
    <w:rsid w:val="00D464E7"/>
    <w:rsid w:val="00D63D0D"/>
    <w:rsid w:val="00DF2AB6"/>
    <w:rsid w:val="00DF2BE9"/>
    <w:rsid w:val="00E063DD"/>
    <w:rsid w:val="00ED7237"/>
    <w:rsid w:val="00ED7B76"/>
    <w:rsid w:val="00F548F5"/>
    <w:rsid w:val="00F906EB"/>
    <w:rsid w:val="00FB316D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2BE43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pPr>
      <w:jc w:val="both"/>
    </w:pPr>
    <w:rPr>
      <w:rFonts w:eastAsia="Times New Roman"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Zpat">
    <w:name w:val="footer"/>
    <w:pPr>
      <w:tabs>
        <w:tab w:val="center" w:pos="4536"/>
        <w:tab w:val="right" w:pos="9072"/>
      </w:tabs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bh0">
    <w:name w:val="_bh0"/>
    <w:next w:val="Normln"/>
    <w:pPr>
      <w:jc w:val="center"/>
    </w:pPr>
    <w:rPr>
      <w:rFonts w:eastAsia="Times New Roman"/>
      <w:b/>
      <w:bCs/>
      <w:color w:val="000000"/>
      <w:sz w:val="28"/>
      <w:szCs w:val="28"/>
      <w:u w:color="000000"/>
    </w:rPr>
  </w:style>
  <w:style w:type="paragraph" w:styleId="Zkladntextodsazen">
    <w:name w:val="Body Text Indent"/>
    <w:pPr>
      <w:ind w:left="567"/>
      <w:jc w:val="both"/>
    </w:pPr>
    <w:rPr>
      <w:rFonts w:cs="Arial Unicode MS"/>
      <w:color w:val="000000"/>
      <w:sz w:val="24"/>
      <w:szCs w:val="24"/>
      <w:u w:color="000000"/>
    </w:rPr>
  </w:style>
  <w:style w:type="paragraph" w:styleId="Odstavecseseznamem">
    <w:name w:val="List Paragraph"/>
    <w:pPr>
      <w:ind w:left="708"/>
      <w:jc w:val="both"/>
    </w:pPr>
    <w:rPr>
      <w:rFonts w:eastAsia="Times New Roman"/>
      <w:color w:val="000000"/>
      <w:sz w:val="24"/>
      <w:szCs w:val="24"/>
      <w:u w:color="000000"/>
    </w:rPr>
  </w:style>
  <w:style w:type="paragraph" w:customStyle="1" w:styleId="bh1">
    <w:name w:val="_bh1"/>
    <w:next w:val="bh2"/>
    <w:pPr>
      <w:tabs>
        <w:tab w:val="left" w:pos="720"/>
      </w:tabs>
      <w:spacing w:before="60" w:after="120"/>
      <w:jc w:val="both"/>
      <w:outlineLvl w:val="0"/>
    </w:pPr>
    <w:rPr>
      <w:rFonts w:eastAsia="Times New Roman"/>
      <w:b/>
      <w:bCs/>
      <w:caps/>
      <w:color w:val="000000"/>
      <w:sz w:val="24"/>
      <w:szCs w:val="24"/>
      <w:u w:color="000000"/>
    </w:rPr>
  </w:style>
  <w:style w:type="paragraph" w:customStyle="1" w:styleId="bh2">
    <w:name w:val="_bh2"/>
    <w:pPr>
      <w:tabs>
        <w:tab w:val="left" w:pos="720"/>
      </w:tabs>
      <w:spacing w:before="60" w:after="120"/>
      <w:jc w:val="both"/>
      <w:outlineLvl w:val="1"/>
    </w:pPr>
    <w:rPr>
      <w:rFonts w:eastAsia="Times New Roman"/>
      <w:color w:val="000000"/>
      <w:sz w:val="24"/>
      <w:szCs w:val="24"/>
      <w:u w:val="single" w:color="000000"/>
    </w:rPr>
  </w:style>
  <w:style w:type="numbering" w:customStyle="1" w:styleId="Importovanstyl1">
    <w:name w:val="Importovaný styl 1"/>
    <w:pPr>
      <w:numPr>
        <w:numId w:val="2"/>
      </w:numPr>
    </w:pPr>
  </w:style>
  <w:style w:type="paragraph" w:styleId="Zkladntext">
    <w:name w:val="Body Text"/>
    <w:pPr>
      <w:spacing w:after="120" w:line="320" w:lineRule="atLeast"/>
      <w:jc w:val="both"/>
    </w:pPr>
    <w:rPr>
      <w:rFonts w:cs="Arial Unicode MS"/>
      <w:color w:val="000000"/>
      <w:sz w:val="24"/>
      <w:szCs w:val="24"/>
      <w:u w:color="000000"/>
    </w:rPr>
  </w:style>
  <w:style w:type="numbering" w:customStyle="1" w:styleId="Importovanstyl4">
    <w:name w:val="Importovaný styl 4"/>
    <w:pPr>
      <w:numPr>
        <w:numId w:val="4"/>
      </w:numPr>
    </w:pPr>
  </w:style>
  <w:style w:type="numbering" w:customStyle="1" w:styleId="Importovanstyl5">
    <w:name w:val="Importovaný styl 5"/>
    <w:pPr>
      <w:numPr>
        <w:numId w:val="7"/>
      </w:numPr>
    </w:pPr>
  </w:style>
  <w:style w:type="paragraph" w:customStyle="1" w:styleId="Vchoz">
    <w:name w:val="Výchozí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Importovanstyl6">
    <w:name w:val="Importovaný styl 6"/>
    <w:pPr>
      <w:numPr>
        <w:numId w:val="11"/>
      </w:numPr>
    </w:pPr>
  </w:style>
  <w:style w:type="paragraph" w:customStyle="1" w:styleId="bh3">
    <w:name w:val="_bh3"/>
    <w:pPr>
      <w:tabs>
        <w:tab w:val="left" w:pos="1440"/>
      </w:tabs>
      <w:spacing w:before="60" w:after="120"/>
      <w:jc w:val="both"/>
      <w:outlineLvl w:val="2"/>
    </w:pPr>
    <w:rPr>
      <w:rFonts w:cs="Arial Unicode MS"/>
      <w:color w:val="000000"/>
      <w:sz w:val="24"/>
      <w:szCs w:val="24"/>
      <w:u w:color="000000"/>
    </w:rPr>
  </w:style>
  <w:style w:type="paragraph" w:customStyle="1" w:styleId="bno">
    <w:name w:val="_bno"/>
    <w:pPr>
      <w:spacing w:after="120"/>
      <w:ind w:left="720"/>
      <w:jc w:val="both"/>
    </w:pPr>
    <w:rPr>
      <w:rFonts w:cs="Arial Unicode MS"/>
      <w:color w:val="000000"/>
      <w:sz w:val="24"/>
      <w:szCs w:val="24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</w:style>
  <w:style w:type="numbering" w:customStyle="1" w:styleId="Importovanstyl7">
    <w:name w:val="Importovaný styl 7"/>
    <w:pPr>
      <w:numPr>
        <w:numId w:val="15"/>
      </w:numPr>
    </w:pPr>
  </w:style>
  <w:style w:type="numbering" w:customStyle="1" w:styleId="Importovanstyl8">
    <w:name w:val="Importovaný styl 8"/>
    <w:pPr>
      <w:numPr>
        <w:numId w:val="18"/>
      </w:numPr>
    </w:pPr>
  </w:style>
  <w:style w:type="numbering" w:customStyle="1" w:styleId="Importovanstyl9">
    <w:name w:val="Importovaný styl 9"/>
    <w:pPr>
      <w:numPr>
        <w:numId w:val="21"/>
      </w:numPr>
    </w:pPr>
  </w:style>
  <w:style w:type="numbering" w:customStyle="1" w:styleId="Importovanstyl10">
    <w:name w:val="Importovaný styl 10"/>
    <w:pPr>
      <w:numPr>
        <w:numId w:val="24"/>
      </w:numPr>
    </w:pPr>
  </w:style>
  <w:style w:type="paragraph" w:customStyle="1" w:styleId="Dl">
    <w:name w:val="Díl"/>
    <w:pPr>
      <w:keepNext/>
      <w:jc w:val="center"/>
    </w:pPr>
    <w:rPr>
      <w:rFonts w:ascii="Tahoma" w:hAnsi="Tahoma" w:cs="Arial Unicode MS"/>
      <w:color w:val="000000"/>
      <w:sz w:val="24"/>
      <w:szCs w:val="24"/>
      <w:u w:color="000000"/>
    </w:rPr>
  </w:style>
  <w:style w:type="paragraph" w:customStyle="1" w:styleId="Normalniodsazeny">
    <w:name w:val="Normalni_odsazeny"/>
    <w:pPr>
      <w:spacing w:before="60" w:after="60"/>
      <w:ind w:left="1134"/>
      <w:jc w:val="both"/>
    </w:pPr>
    <w:rPr>
      <w:rFonts w:ascii="Arial" w:hAnsi="Arial" w:cs="Arial Unicode MS"/>
      <w:color w:val="000000"/>
      <w:u w:color="000000"/>
    </w:rPr>
  </w:style>
  <w:style w:type="paragraph" w:styleId="Textkomente">
    <w:name w:val="annotation text"/>
    <w:basedOn w:val="Normln"/>
    <w:link w:val="TextkomenteChar"/>
    <w:uiPriority w:val="99"/>
    <w:semiHidden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eastAsia="Times New Roman"/>
      <w:color w:val="000000"/>
      <w:sz w:val="24"/>
      <w:szCs w:val="24"/>
      <w:u w:color="00000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6944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6944"/>
    <w:rPr>
      <w:rFonts w:eastAsia="Times New Roman"/>
      <w:color w:val="000000"/>
      <w:sz w:val="18"/>
      <w:szCs w:val="18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2BD3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2BD3"/>
    <w:rPr>
      <w:rFonts w:eastAsia="Times New Roman"/>
      <w:b/>
      <w:bCs/>
      <w:color w:val="000000"/>
      <w:sz w:val="24"/>
      <w:szCs w:val="24"/>
      <w:u w:color="000000"/>
    </w:rPr>
  </w:style>
  <w:style w:type="paragraph" w:styleId="Zhlav">
    <w:name w:val="header"/>
    <w:basedOn w:val="Normln"/>
    <w:link w:val="ZhlavChar"/>
    <w:uiPriority w:val="99"/>
    <w:unhideWhenUsed/>
    <w:rsid w:val="00FF65A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F65A0"/>
    <w:rPr>
      <w:rFonts w:eastAsia="Times New Roman"/>
      <w:color w:val="000000"/>
      <w:sz w:val="24"/>
      <w:szCs w:val="24"/>
      <w:u w:color="000000"/>
    </w:rPr>
  </w:style>
  <w:style w:type="paragraph" w:styleId="Bezmezer">
    <w:name w:val="No Spacing"/>
    <w:uiPriority w:val="1"/>
    <w:qFormat/>
    <w:rsid w:val="00ED7237"/>
    <w:pPr>
      <w:jc w:val="both"/>
    </w:pPr>
    <w:rPr>
      <w:rFonts w:eastAsia="Times New Roman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footer" Target="footer2.xml"/><Relationship Id="rId9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1349-1220/1220-2018%20RS.docx</ZkracenyRetezec>
    <Smazat xmlns="acca34e4-9ecd-41c8-99eb-d6aa654aaa55">&lt;a href="/sites/evidencesmluv/_layouts/15/IniWrkflIP.aspx?List=%7b44b44870-78c6-45e2-bbaf-ee3bbc51e808%7d&amp;amp;ID=1667&amp;amp;ItemGuid=%7b18F87B49-80FB-406B-A83F-C0676911F373%7d&amp;amp;TemplateID=%7bc9672366-ba83-4c7a-b3ac-82af318e27d3%7d"&gt;&lt;img src="/SiteAssets/Pictogram/Pripominkovani/delete16red.png" /&gt;&lt;/a&gt;</Smaza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FBA732E31716E2448571AD6F86FC8569" ma:contentTypeVersion="11" ma:contentTypeDescription="Create a new document." ma:contentTypeScope="" ma:versionID="28e1baf25693b66398d701200fcdec8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8ac190ae94a42b2557551e79c4880ee8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C98C7B-89D2-42ED-9114-1B03E9BF1B18}"/>
</file>

<file path=customXml/itemProps2.xml><?xml version="1.0" encoding="utf-8"?>
<ds:datastoreItem xmlns:ds="http://schemas.openxmlformats.org/officeDocument/2006/customXml" ds:itemID="{C30CA662-809F-47D4-84F7-2DA19069530B}"/>
</file>

<file path=customXml/itemProps3.xml><?xml version="1.0" encoding="utf-8"?>
<ds:datastoreItem xmlns:ds="http://schemas.openxmlformats.org/officeDocument/2006/customXml" ds:itemID="{79A73BA6-9EE9-4017-A616-F408339C0A86}"/>
</file>

<file path=customXml/itemProps4.xml><?xml version="1.0" encoding="utf-8"?>
<ds:datastoreItem xmlns:ds="http://schemas.openxmlformats.org/officeDocument/2006/customXml" ds:itemID="{A0C98C7B-89D2-42ED-9114-1B03E9BF1B18}"/>
</file>

<file path=customXml/itemProps5.xml><?xml version="1.0" encoding="utf-8"?>
<ds:datastoreItem xmlns:ds="http://schemas.openxmlformats.org/officeDocument/2006/customXml" ds:itemID="{8B751779-B325-448B-9A17-23EA74CDD5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2041</Words>
  <Characters>12046</Characters>
  <Application>Microsoft Office Word</Application>
  <DocSecurity>0</DocSecurity>
  <Lines>100</Lines>
  <Paragraphs>28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12821 - 1219,1220-2018_Licenční a darovací smlouva_Nadace SIrius</vt:lpstr>
      <vt:lpstr/>
    </vt:vector>
  </TitlesOfParts>
  <Company/>
  <LinksUpToDate>false</LinksUpToDate>
  <CharactersWithSpaces>14059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12821 - 1219,1220-2018_Licenční a darovací smlouva_Nadace SIrius</dc:title>
  <dc:creator>Irena Munzarová</dc:creator>
  <cp:lastModifiedBy>Kopačková Tereza, Mgr.</cp:lastModifiedBy>
  <cp:revision>2</cp:revision>
  <cp:lastPrinted>2018-08-16T11:08:00Z</cp:lastPrinted>
  <dcterms:created xsi:type="dcterms:W3CDTF">2018-08-16T13:19:00Z</dcterms:created>
  <dcterms:modified xsi:type="dcterms:W3CDTF">2018-08-16T13:19:00Z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0x010100EFF427952D4E634383E9B8E9D938055A00FBA732E31716E2448571AD6F86FC8569</vt:lpwstr>
  </property>
  <property fmtid="{D5CDD505-2E9C-101B-9397-08002B2CF9AE}" pid="3" name="_dlc_DocIdItemGuid">
    <vt:lpwstr>4aa03657-2bb6-41e7-9925-d4e69b24e927</vt:lpwstr>
  </property>
  <property fmtid="{D5CDD505-2E9C-101B-9397-08002B2CF9AE}" pid="4" name="WorkflowChangePath">
    <vt:lpwstr>7b6f7454-83d1-40ca-8657-403d3bdd2f8a,2;7b6f7454-83d1-40ca-8657-403d3bdd2f8a,2;7b6f7454-83d1-40ca-8657-403d3bdd2f8a,3;7b6f7454-83d1-40ca-8657-403d3bdd2f8a,2;7b6f7454-83d1-40ca-8657-403d3bdd2f8a,2;7b6f7454-83d1-40ca-8657-403d3bdd2f8a,3;63c8cc4c-519e-433b-af2d-6bda33adb3ec,2;63c8cc4c-519e-433b-af2d-6bda33adb3ec,2;63c8cc4c-519e-433b-af2d-6bda33adb3ec,2;</vt:lpwstr>
  </property>
  <property fmtid="{D5CDD505-2E9C-101B-9397-08002B2CF9AE}" pid="5" name="Block_WF">
    <vt:r8>1</vt:r8>
  </property>
  <property fmtid="{D5CDD505-2E9C-101B-9397-08002B2CF9AE}" pid="6" name="MSIP_Label_2063cd7f-2d21-486a-9f29-9c1683fdd175_Enabled">
    <vt:lpwstr>True</vt:lpwstr>
  </property>
  <property fmtid="{D5CDD505-2E9C-101B-9397-08002B2CF9AE}" pid="7" name="MSIP_Label_2063cd7f-2d21-486a-9f29-9c1683fdd175_SiteId">
    <vt:lpwstr>00000000-0000-0000-0000-000000000000</vt:lpwstr>
  </property>
  <property fmtid="{D5CDD505-2E9C-101B-9397-08002B2CF9AE}" pid="8" name="MSIP_Label_2063cd7f-2d21-486a-9f29-9c1683fdd175_Owner">
    <vt:lpwstr>12252@vfn.cz</vt:lpwstr>
  </property>
  <property fmtid="{D5CDD505-2E9C-101B-9397-08002B2CF9AE}" pid="9" name="MSIP_Label_2063cd7f-2d21-486a-9f29-9c1683fdd175_SetDate">
    <vt:lpwstr>2018-08-16T11:06:31.8258964Z</vt:lpwstr>
  </property>
  <property fmtid="{D5CDD505-2E9C-101B-9397-08002B2CF9AE}" pid="10" name="MSIP_Label_2063cd7f-2d21-486a-9f29-9c1683fdd175_Name">
    <vt:lpwstr>Veřejné</vt:lpwstr>
  </property>
  <property fmtid="{D5CDD505-2E9C-101B-9397-08002B2CF9AE}" pid="11" name="MSIP_Label_2063cd7f-2d21-486a-9f29-9c1683fdd175_Application">
    <vt:lpwstr>Microsoft Azure Information Protection</vt:lpwstr>
  </property>
  <property fmtid="{D5CDD505-2E9C-101B-9397-08002B2CF9AE}" pid="12" name="MSIP_Label_2063cd7f-2d21-486a-9f29-9c1683fdd175_Extended_MSFT_Method">
    <vt:lpwstr>Automatic</vt:lpwstr>
  </property>
  <property fmtid="{D5CDD505-2E9C-101B-9397-08002B2CF9AE}" pid="13" name="Sensitivity">
    <vt:lpwstr>Veřejné</vt:lpwstr>
  </property>
</Properties>
</file>