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57BD4357"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w:t>
      </w:r>
      <w:r w:rsidR="002B6F68">
        <w:rPr>
          <w:sz w:val="24"/>
          <w:szCs w:val="24"/>
        </w:rPr>
        <w:t>ého soudu v Praze pod sp. zn. Pr</w:t>
      </w:r>
      <w:r w:rsidRPr="007D23E0">
        <w:rPr>
          <w:sz w:val="24"/>
          <w:szCs w:val="24"/>
        </w:rPr>
        <w:t>1342</w:t>
      </w:r>
    </w:p>
    <w:p w14:paraId="28AD975C" w14:textId="410B3C8A"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915272">
        <w:rPr>
          <w:sz w:val="24"/>
          <w:szCs w:val="24"/>
        </w:rPr>
        <w:t>xxxxxxxxxxxxx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1357144F" w:rsidR="007F6FDF" w:rsidRPr="007D23E0" w:rsidRDefault="00915272" w:rsidP="007F6FDF">
      <w:pPr>
        <w:spacing w:line="100" w:lineRule="atLeast"/>
        <w:jc w:val="both"/>
        <w:rPr>
          <w:sz w:val="24"/>
          <w:szCs w:val="24"/>
        </w:rPr>
      </w:pPr>
      <w:r>
        <w:rPr>
          <w:sz w:val="24"/>
          <w:szCs w:val="24"/>
        </w:rPr>
        <w:t xml:space="preserve">Bankovní spojení: </w:t>
      </w:r>
      <w:r>
        <w:rPr>
          <w:sz w:val="24"/>
          <w:szCs w:val="24"/>
        </w:rPr>
        <w:tab/>
      </w:r>
      <w:r>
        <w:rPr>
          <w:sz w:val="24"/>
          <w:szCs w:val="24"/>
        </w:rPr>
        <w:tab/>
        <w:t>xxxxxxxxxxxxx</w:t>
      </w:r>
    </w:p>
    <w:p w14:paraId="061525E5" w14:textId="0098D81D" w:rsidR="007F6FDF" w:rsidRPr="007D23E0" w:rsidRDefault="00915272" w:rsidP="007F6FDF">
      <w:pPr>
        <w:spacing w:line="100" w:lineRule="atLeast"/>
        <w:jc w:val="both"/>
        <w:rPr>
          <w:sz w:val="24"/>
          <w:szCs w:val="24"/>
        </w:rPr>
      </w:pPr>
      <w:r>
        <w:rPr>
          <w:sz w:val="24"/>
          <w:szCs w:val="24"/>
        </w:rPr>
        <w:t>Číslo účtu:</w:t>
      </w:r>
      <w:r>
        <w:rPr>
          <w:sz w:val="24"/>
          <w:szCs w:val="24"/>
        </w:rPr>
        <w:tab/>
      </w:r>
      <w:r>
        <w:rPr>
          <w:sz w:val="24"/>
          <w:szCs w:val="24"/>
        </w:rPr>
        <w:tab/>
      </w:r>
      <w:r>
        <w:rPr>
          <w:sz w:val="24"/>
          <w:szCs w:val="24"/>
        </w:rPr>
        <w:tab/>
        <w:t>xxxxxxxxxxxxx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566D6FED"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w:t>
      </w:r>
      <w:r w:rsidR="00915272">
        <w:rPr>
          <w:sz w:val="24"/>
          <w:szCs w:val="24"/>
        </w:rPr>
        <w:t>mluvních:</w:t>
      </w:r>
      <w:r w:rsidR="00915272">
        <w:rPr>
          <w:sz w:val="24"/>
          <w:szCs w:val="24"/>
        </w:rPr>
        <w:tab/>
        <w:t>xxxxxxxxxxxxx</w:t>
      </w:r>
    </w:p>
    <w:p w14:paraId="5F686CEF" w14:textId="25BF8733" w:rsidR="007F6FDF" w:rsidRPr="00B776C8"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915272">
        <w:rPr>
          <w:sz w:val="24"/>
          <w:szCs w:val="24"/>
        </w:rPr>
        <w:t>xxxxxxxxxxxxx</w:t>
      </w:r>
    </w:p>
    <w:p w14:paraId="2CB5FBB1" w14:textId="3DCB7E27" w:rsidR="00B776C8" w:rsidRPr="007D23E0" w:rsidRDefault="00915272" w:rsidP="00B776C8">
      <w:pPr>
        <w:pStyle w:val="Odstavecseseznamem"/>
        <w:spacing w:line="100" w:lineRule="atLeast"/>
        <w:ind w:left="2880"/>
        <w:contextualSpacing/>
        <w:rPr>
          <w:sz w:val="24"/>
          <w:szCs w:val="24"/>
        </w:rPr>
      </w:pPr>
      <w:r>
        <w:rPr>
          <w:sz w:val="24"/>
          <w:szCs w:val="24"/>
        </w:rPr>
        <w:t>xxxxxxxxxxxxx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4EBA2955"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B93905" w:rsidRPr="00B21DD1">
        <w:rPr>
          <w:b/>
          <w:sz w:val="24"/>
          <w:szCs w:val="24"/>
        </w:rPr>
        <w:t>SPERGER</w:t>
      </w:r>
      <w:r w:rsidR="00CE5C57" w:rsidRPr="00B21DD1">
        <w:rPr>
          <w:b/>
          <w:sz w:val="24"/>
          <w:szCs w:val="24"/>
        </w:rPr>
        <w:t>,</w:t>
      </w:r>
      <w:r w:rsidR="00B93905" w:rsidRPr="00B21DD1">
        <w:rPr>
          <w:b/>
          <w:sz w:val="24"/>
          <w:szCs w:val="24"/>
        </w:rPr>
        <w:t xml:space="preserve"> s. r. o.</w:t>
      </w:r>
    </w:p>
    <w:p w14:paraId="05FE1F66" w14:textId="3F3EAE84"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B93905" w:rsidRPr="00B21DD1">
        <w:rPr>
          <w:sz w:val="24"/>
          <w:szCs w:val="24"/>
        </w:rPr>
        <w:t>U Výstaviště 1429, 370 05 České Budějovice</w:t>
      </w:r>
    </w:p>
    <w:p w14:paraId="010745FA" w14:textId="1B38806E" w:rsidR="007F6FDF" w:rsidRPr="007D23E0" w:rsidRDefault="00B93905" w:rsidP="00B93905">
      <w:pPr>
        <w:spacing w:line="100" w:lineRule="atLeast"/>
        <w:ind w:left="2977" w:hanging="2977"/>
        <w:rPr>
          <w:sz w:val="24"/>
          <w:szCs w:val="24"/>
        </w:rPr>
      </w:pPr>
      <w:r>
        <w:rPr>
          <w:sz w:val="24"/>
          <w:szCs w:val="24"/>
        </w:rPr>
        <w:t>Zapsaný:</w:t>
      </w:r>
      <w:r>
        <w:rPr>
          <w:sz w:val="24"/>
          <w:szCs w:val="24"/>
        </w:rPr>
        <w:tab/>
      </w:r>
      <w:r w:rsidRPr="00B21DD1">
        <w:rPr>
          <w:sz w:val="24"/>
          <w:szCs w:val="24"/>
        </w:rPr>
        <w:t xml:space="preserve">v obchodním </w:t>
      </w:r>
      <w:r>
        <w:rPr>
          <w:sz w:val="24"/>
          <w:szCs w:val="24"/>
        </w:rPr>
        <w:t>rejstříku u Krajského soudu v</w:t>
      </w:r>
      <w:r w:rsidR="00751494">
        <w:rPr>
          <w:sz w:val="24"/>
          <w:szCs w:val="24"/>
        </w:rPr>
        <w:t xml:space="preserve"> </w:t>
      </w:r>
      <w:r>
        <w:rPr>
          <w:sz w:val="24"/>
          <w:szCs w:val="24"/>
        </w:rPr>
        <w:t>Českých Budějovicích pod sp. zn. C 22107</w:t>
      </w:r>
    </w:p>
    <w:p w14:paraId="0F144AF6" w14:textId="28EA8AFF"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915272">
        <w:rPr>
          <w:sz w:val="24"/>
          <w:szCs w:val="24"/>
        </w:rPr>
        <w:t>xxxxxxxxxxxxxx</w:t>
      </w:r>
    </w:p>
    <w:p w14:paraId="188C6942" w14:textId="51BF1D77"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B93905" w:rsidRPr="00B21DD1">
        <w:rPr>
          <w:sz w:val="24"/>
          <w:szCs w:val="24"/>
        </w:rPr>
        <w:t>02182980</w:t>
      </w:r>
    </w:p>
    <w:p w14:paraId="5DAEB632" w14:textId="6D3E60DD"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B93905" w:rsidRPr="00B21DD1">
        <w:rPr>
          <w:sz w:val="24"/>
          <w:szCs w:val="24"/>
        </w:rPr>
        <w:t>CZ02182980</w:t>
      </w:r>
    </w:p>
    <w:p w14:paraId="12907A9D" w14:textId="45591CBA"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B93905" w:rsidRPr="00B21DD1">
        <w:rPr>
          <w:sz w:val="24"/>
          <w:szCs w:val="24"/>
        </w:rPr>
        <w:t>3s84jwb</w:t>
      </w:r>
    </w:p>
    <w:p w14:paraId="4BBC9E1E" w14:textId="4CDB1D99"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915272">
        <w:rPr>
          <w:sz w:val="24"/>
          <w:szCs w:val="24"/>
        </w:rPr>
        <w:t>xxxxxxxxxxxxxx</w:t>
      </w:r>
    </w:p>
    <w:p w14:paraId="1E0AD0DF" w14:textId="07947FD7"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915272">
        <w:rPr>
          <w:sz w:val="24"/>
          <w:szCs w:val="24"/>
        </w:rPr>
        <w:t>xxxxxxxxxxxxxx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7A978879"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915272">
        <w:rPr>
          <w:sz w:val="24"/>
          <w:szCs w:val="24"/>
        </w:rPr>
        <w:t>xxxxxxxxxxxxxx</w:t>
      </w:r>
    </w:p>
    <w:p w14:paraId="01516E5D" w14:textId="2A0738B7" w:rsidR="007F6FDF" w:rsidRPr="00B21DD1"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915272">
        <w:rPr>
          <w:sz w:val="24"/>
          <w:szCs w:val="24"/>
        </w:rPr>
        <w:t>xxxxxxxxxxxxxx</w:t>
      </w:r>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723F0E04"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 xml:space="preserve">závazek zhotovitele zpracovat prováděcí projektovou dokumentaci (dále jen </w:t>
      </w:r>
      <w:r w:rsidR="000E6C9D" w:rsidRPr="00C43B98">
        <w:rPr>
          <w:bCs/>
          <w:iCs/>
          <w:color w:val="000000"/>
          <w:sz w:val="24"/>
          <w:szCs w:val="24"/>
        </w:rPr>
        <w:t>„</w:t>
      </w:r>
      <w:r w:rsidRPr="00C43B98">
        <w:rPr>
          <w:bCs/>
          <w:iCs/>
          <w:color w:val="000000"/>
          <w:sz w:val="24"/>
          <w:szCs w:val="24"/>
        </w:rPr>
        <w:t>PD</w:t>
      </w:r>
      <w:r w:rsidR="000E6C9D" w:rsidRPr="00C43B98">
        <w:rPr>
          <w:bCs/>
          <w:iCs/>
          <w:color w:val="000000"/>
          <w:sz w:val="24"/>
          <w:szCs w:val="24"/>
        </w:rPr>
        <w:t>“</w:t>
      </w:r>
      <w:r w:rsidRPr="00C43B98">
        <w:rPr>
          <w:bCs/>
          <w:iCs/>
          <w:color w:val="000000"/>
          <w:sz w:val="24"/>
          <w:szCs w:val="24"/>
        </w:rPr>
        <w:t>) na akci</w:t>
      </w:r>
      <w:r w:rsidRPr="00C43B98">
        <w:rPr>
          <w:sz w:val="24"/>
          <w:szCs w:val="24"/>
        </w:rPr>
        <w:t xml:space="preserve"> </w:t>
      </w:r>
      <w:r w:rsidR="00A0703D">
        <w:rPr>
          <w:sz w:val="24"/>
          <w:szCs w:val="24"/>
        </w:rPr>
        <w:t>„</w:t>
      </w:r>
      <w:r w:rsidR="00A61999" w:rsidRPr="00A61999">
        <w:rPr>
          <w:sz w:val="24"/>
          <w:szCs w:val="24"/>
        </w:rPr>
        <w:t>Polná na Šumavě – stavební opravy kotelny</w:t>
      </w:r>
      <w:r w:rsidR="00A0703D">
        <w:rPr>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7E3F9E">
        <w:rPr>
          <w:sz w:val="24"/>
          <w:szCs w:val="24"/>
        </w:rPr>
        <w:t xml:space="preserve"> v rozsahu pro provedení stavby.</w:t>
      </w:r>
    </w:p>
    <w:p w14:paraId="5970EE5F" w14:textId="6BFEABAF"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613FBB">
        <w:rPr>
          <w:sz w:val="24"/>
          <w:szCs w:val="24"/>
          <w:lang w:eastAsia="ar-SA"/>
        </w:rPr>
        <w:t>, v platném znění a v</w:t>
      </w:r>
      <w:r w:rsidR="007A16CB" w:rsidRPr="00C43B98">
        <w:rPr>
          <w:sz w:val="24"/>
          <w:szCs w:val="24"/>
          <w:lang w:eastAsia="ar-SA"/>
        </w:rPr>
        <w:t>yhláškou č.</w:t>
      </w:r>
      <w:r w:rsidR="00317B0D">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73830F23" w14:textId="77777777" w:rsidR="00317B0D" w:rsidRDefault="00317B0D" w:rsidP="00B12860">
      <w:pPr>
        <w:spacing w:before="240" w:line="288" w:lineRule="auto"/>
        <w:jc w:val="both"/>
        <w:rPr>
          <w:rFonts w:eastAsia="Calibri"/>
          <w:sz w:val="24"/>
          <w:szCs w:val="24"/>
          <w:lang w:eastAsia="en-US"/>
        </w:rPr>
      </w:pPr>
    </w:p>
    <w:p w14:paraId="5C759185" w14:textId="563B6697" w:rsidR="00B12860" w:rsidRPr="00C43B98" w:rsidRDefault="00BB1302" w:rsidP="00B12860">
      <w:pPr>
        <w:spacing w:before="240" w:line="288" w:lineRule="auto"/>
        <w:jc w:val="both"/>
        <w:rPr>
          <w:rFonts w:eastAsia="Calibri"/>
          <w:sz w:val="24"/>
          <w:szCs w:val="24"/>
          <w:lang w:eastAsia="en-US"/>
        </w:rPr>
      </w:pPr>
      <w:r>
        <w:rPr>
          <w:rFonts w:eastAsia="Calibri"/>
          <w:sz w:val="24"/>
          <w:szCs w:val="24"/>
          <w:lang w:eastAsia="en-US"/>
        </w:rPr>
        <w:t>Zhotovitel se zavazuje</w:t>
      </w:r>
      <w:r w:rsidR="00B12860" w:rsidRPr="00C43B98">
        <w:rPr>
          <w:rFonts w:eastAsia="Calibri"/>
          <w:sz w:val="24"/>
          <w:szCs w:val="24"/>
          <w:lang w:eastAsia="en-US"/>
        </w:rPr>
        <w:t>:</w:t>
      </w:r>
    </w:p>
    <w:p w14:paraId="4A6FDDB1" w14:textId="33930E8E" w:rsidR="000630BC" w:rsidRPr="000630BC" w:rsidRDefault="00B12860" w:rsidP="000630BC">
      <w:pPr>
        <w:pStyle w:val="Odstavecseseznamem"/>
        <w:numPr>
          <w:ilvl w:val="0"/>
          <w:numId w:val="38"/>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A20EDB">
        <w:rPr>
          <w:sz w:val="24"/>
          <w:szCs w:val="24"/>
        </w:rPr>
        <w:t>stavby dle přílohy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 technických požadavcích na stavby, ve znění pozdějších předpisů v rozsahu dokumentace pro provedení stavb</w:t>
      </w:r>
      <w:r w:rsidR="00DE1C1D" w:rsidRPr="007D23E0">
        <w:rPr>
          <w:sz w:val="24"/>
          <w:szCs w:val="24"/>
        </w:rPr>
        <w:t>y včetně všech návazných profesí</w:t>
      </w:r>
      <w:r w:rsidRPr="007D23E0">
        <w:rPr>
          <w:sz w:val="24"/>
          <w:szCs w:val="24"/>
        </w:rPr>
        <w:t>. Do PD zapracovat požadavky vyplývající ze stavebního řízení.</w:t>
      </w:r>
    </w:p>
    <w:p w14:paraId="595E26A2" w14:textId="2D6B7B01" w:rsidR="00DE1C1D" w:rsidRPr="000630BC" w:rsidRDefault="00176253" w:rsidP="00523AED">
      <w:pPr>
        <w:pStyle w:val="Odstavecseseznamem"/>
        <w:numPr>
          <w:ilvl w:val="0"/>
          <w:numId w:val="38"/>
        </w:numPr>
        <w:spacing w:before="120"/>
        <w:ind w:left="567"/>
        <w:jc w:val="both"/>
        <w:rPr>
          <w:sz w:val="24"/>
          <w:szCs w:val="24"/>
        </w:rPr>
      </w:pPr>
      <w:r w:rsidRPr="000630BC">
        <w:rPr>
          <w:sz w:val="24"/>
          <w:szCs w:val="24"/>
        </w:rPr>
        <w:t>Projednat a odsouhlasit P</w:t>
      </w:r>
      <w:r w:rsidR="00B078DC" w:rsidRPr="000630BC">
        <w:rPr>
          <w:sz w:val="24"/>
          <w:szCs w:val="24"/>
        </w:rPr>
        <w:t xml:space="preserve">D </w:t>
      </w:r>
      <w:r w:rsidR="00287B83" w:rsidRPr="000630BC">
        <w:rPr>
          <w:sz w:val="24"/>
          <w:szCs w:val="24"/>
        </w:rPr>
        <w:t xml:space="preserve">všemi dotčenými orgány státní, </w:t>
      </w:r>
      <w:r w:rsidRPr="000630BC">
        <w:rPr>
          <w:sz w:val="24"/>
          <w:szCs w:val="24"/>
        </w:rPr>
        <w:t>vojenské</w:t>
      </w:r>
      <w:r w:rsidR="006C3AE1" w:rsidRPr="000630BC">
        <w:rPr>
          <w:sz w:val="24"/>
          <w:szCs w:val="24"/>
        </w:rPr>
        <w:t xml:space="preserve"> i civilní</w:t>
      </w:r>
      <w:r w:rsidRPr="000630BC">
        <w:rPr>
          <w:sz w:val="24"/>
          <w:szCs w:val="24"/>
        </w:rPr>
        <w:t xml:space="preserve"> správy. </w:t>
      </w:r>
      <w:r w:rsidR="00C070A8">
        <w:rPr>
          <w:sz w:val="24"/>
          <w:szCs w:val="24"/>
        </w:rPr>
        <w:t xml:space="preserve">Zajistit vydání pravomocného </w:t>
      </w:r>
      <w:r w:rsidR="000630BC" w:rsidRPr="000630BC">
        <w:rPr>
          <w:sz w:val="24"/>
          <w:szCs w:val="24"/>
        </w:rPr>
        <w:t>stavebního povolení.</w:t>
      </w:r>
    </w:p>
    <w:p w14:paraId="0BFD04DF" w14:textId="47CE4530"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EB40AA">
        <w:rPr>
          <w:sz w:val="24"/>
          <w:szCs w:val="24"/>
        </w:rPr>
        <w:t>sení a min. 3</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r w:rsidR="004E7A32">
        <w:rPr>
          <w:sz w:val="24"/>
          <w:szCs w:val="24"/>
        </w:rPr>
        <w:t xml:space="preserve"> Poslední TER svolá zhotovitel nejpozději 10 kalendářních dnů před předáním dokončené PD objednateli, na které bude provedena kontrola úplnosti PD a splnění závazků plynoucích z této smlouvy. Z této TER bude pořízen zápis. Tento zápis zpracuje zhotovitel a budou součástí dokladové části PD.</w:t>
      </w:r>
    </w:p>
    <w:p w14:paraId="04B0A7B2" w14:textId="642D88C5" w:rsidR="00176253" w:rsidRPr="00EE1C28" w:rsidRDefault="000E6C9D" w:rsidP="007D23E0">
      <w:pPr>
        <w:pStyle w:val="Odstavecseseznamem"/>
        <w:numPr>
          <w:ilvl w:val="0"/>
          <w:numId w:val="38"/>
        </w:numPr>
        <w:spacing w:before="120"/>
        <w:ind w:left="567"/>
        <w:jc w:val="both"/>
      </w:pPr>
      <w:r w:rsidRPr="007D23E0">
        <w:rPr>
          <w:sz w:val="24"/>
          <w:szCs w:val="24"/>
        </w:rPr>
        <w:t>PD</w:t>
      </w:r>
      <w:r w:rsidR="0001054A">
        <w:rPr>
          <w:sz w:val="24"/>
          <w:szCs w:val="24"/>
        </w:rPr>
        <w:t xml:space="preserve"> zpracovat podle platných ČSN</w:t>
      </w:r>
      <w:r w:rsidR="00176253" w:rsidRPr="007D23E0">
        <w:rPr>
          <w:sz w:val="24"/>
          <w:szCs w:val="24"/>
        </w:rPr>
        <w:t xml:space="preserve">, vyhlášek a zákonů platných v době zpracování PD. </w:t>
      </w:r>
    </w:p>
    <w:p w14:paraId="081E127D" w14:textId="7D300318"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PD zpracovat v 6 paré v tištěné podobě a 1</w:t>
      </w:r>
      <w:r w:rsidRPr="00C43B98">
        <w:rPr>
          <w:sz w:val="24"/>
          <w:szCs w:val="24"/>
        </w:rPr>
        <w:t xml:space="preserve">x v elektronické podobě na nosiči CD ve </w:t>
      </w:r>
      <w:r w:rsidR="006F4408">
        <w:rPr>
          <w:sz w:val="24"/>
          <w:szCs w:val="24"/>
        </w:rPr>
        <w:t xml:space="preserve">formátu *.pdf a *.dwg, textové a tabulkové dokumenty ve formátech *. </w:t>
      </w:r>
      <w:r w:rsidR="007D1CE4">
        <w:rPr>
          <w:sz w:val="24"/>
          <w:szCs w:val="24"/>
        </w:rPr>
        <w:t>d</w:t>
      </w:r>
      <w:r w:rsidR="006F4408">
        <w:rPr>
          <w:sz w:val="24"/>
          <w:szCs w:val="24"/>
        </w:rPr>
        <w:t>oc, *xls nebo *docx, *xlsx.</w:t>
      </w:r>
    </w:p>
    <w:p w14:paraId="04B7E914" w14:textId="12E9ABEF" w:rsidR="00176253" w:rsidRPr="00EE1C28" w:rsidRDefault="009F0941" w:rsidP="007D23E0">
      <w:pPr>
        <w:pStyle w:val="Odstavecseseznamem"/>
        <w:numPr>
          <w:ilvl w:val="0"/>
          <w:numId w:val="38"/>
        </w:numPr>
        <w:spacing w:before="120"/>
        <w:ind w:left="567"/>
        <w:jc w:val="both"/>
      </w:pPr>
      <w:r w:rsidRPr="007D23E0">
        <w:rPr>
          <w:sz w:val="24"/>
          <w:szCs w:val="24"/>
        </w:rPr>
        <w:t>Zpracovat „S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 č. 169</w:t>
      </w:r>
      <w:r w:rsidR="00176253" w:rsidRPr="007D23E0">
        <w:rPr>
          <w:sz w:val="24"/>
          <w:szCs w:val="24"/>
        </w:rPr>
        <w:t>/201</w:t>
      </w:r>
      <w:r w:rsidR="005C11C0" w:rsidRPr="007D23E0">
        <w:rPr>
          <w:sz w:val="24"/>
          <w:szCs w:val="24"/>
        </w:rPr>
        <w:t>6</w:t>
      </w:r>
      <w:r w:rsidR="00176253" w:rsidRPr="007D23E0">
        <w:rPr>
          <w:sz w:val="24"/>
          <w:szCs w:val="24"/>
        </w:rPr>
        <w:t xml:space="preserve"> Sb., </w:t>
      </w:r>
      <w:r w:rsidR="005C11C0" w:rsidRPr="007D23E0">
        <w:rPr>
          <w:sz w:val="24"/>
          <w:szCs w:val="24"/>
        </w:rPr>
        <w:t xml:space="preserve">o stanovení rozsahu dokumentace veřejné zakázky na stavební práce </w:t>
      </w:r>
      <w:r w:rsidR="00A0703D" w:rsidRPr="007D23E0">
        <w:rPr>
          <w:sz w:val="24"/>
          <w:szCs w:val="24"/>
        </w:rPr>
        <w:t>a</w:t>
      </w:r>
      <w:r w:rsidR="00A0703D">
        <w:rPr>
          <w:sz w:val="24"/>
          <w:szCs w:val="24"/>
        </w:rPr>
        <w:t> </w:t>
      </w:r>
      <w:r w:rsidR="005C11C0" w:rsidRPr="007D23E0">
        <w:rPr>
          <w:sz w:val="24"/>
          <w:szCs w:val="24"/>
        </w:rPr>
        <w:t xml:space="preserve">soupisu stavebních prací, dodávek a služeb </w:t>
      </w:r>
      <w:r w:rsidR="00176253" w:rsidRPr="007D23E0">
        <w:rPr>
          <w:sz w:val="24"/>
          <w:szCs w:val="24"/>
        </w:rPr>
        <w:t>ve znění pozdějších předpisů</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w:t>
      </w:r>
      <w:r w:rsidR="007B4DD5">
        <w:rPr>
          <w:sz w:val="24"/>
          <w:szCs w:val="24"/>
        </w:rPr>
        <w:t>stavebního objektu</w:t>
      </w:r>
      <w:r w:rsidR="00176253" w:rsidRPr="00B42E78">
        <w:rPr>
          <w:sz w:val="24"/>
          <w:szCs w:val="24"/>
        </w:rPr>
        <w:t xml:space="preserve">. </w:t>
      </w:r>
      <w:r w:rsidR="007B4DD5">
        <w:rPr>
          <w:sz w:val="24"/>
          <w:szCs w:val="24"/>
        </w:rPr>
        <w:t>Součástí rozpočt</w:t>
      </w:r>
      <w:r w:rsidR="00C12EED">
        <w:rPr>
          <w:sz w:val="24"/>
          <w:szCs w:val="24"/>
        </w:rPr>
        <w:t>u budou položkově</w:t>
      </w:r>
      <w:r w:rsidR="007B4DD5">
        <w:rPr>
          <w:sz w:val="24"/>
          <w:szCs w:val="24"/>
        </w:rPr>
        <w:t xml:space="preserve"> specifikované NUS, uvedené v samostatné části.</w:t>
      </w:r>
      <w:r w:rsidR="00DD68F7">
        <w:rPr>
          <w:sz w:val="24"/>
          <w:szCs w:val="24"/>
        </w:rPr>
        <w:t xml:space="preserve"> Soupis prací nesmí obsahovat položky, které se netýkají rozsahu díla.</w:t>
      </w:r>
      <w:r w:rsidR="007B4DD5">
        <w:rPr>
          <w:sz w:val="24"/>
          <w:szCs w:val="24"/>
        </w:rPr>
        <w:t xml:space="preserve"> </w:t>
      </w:r>
      <w:r w:rsidR="00176253" w:rsidRPr="00B42E78">
        <w:rPr>
          <w:sz w:val="24"/>
          <w:szCs w:val="24"/>
        </w:rPr>
        <w:t>V dokumentaci bude uveden odkaz na použitou cenovou soustavu.</w:t>
      </w:r>
    </w:p>
    <w:p w14:paraId="1E75696D" w14:textId="1A6A15FE"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2D1D3C">
        <w:rPr>
          <w:sz w:val="24"/>
          <w:szCs w:val="24"/>
        </w:rPr>
        <w:t>ceněný položkový rozpočet 2</w:t>
      </w:r>
      <w:r w:rsidR="00176253" w:rsidRPr="00BC69A9">
        <w:rPr>
          <w:sz w:val="24"/>
          <w:szCs w:val="24"/>
        </w:rPr>
        <w:t>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w:t>
      </w:r>
      <w:r w:rsidR="002D1D3C">
        <w:rPr>
          <w:sz w:val="24"/>
          <w:szCs w:val="24"/>
        </w:rPr>
        <w:t>u *.xls na nosiči CD. Zpracovat rozpočet</w:t>
      </w:r>
      <w:r w:rsidR="00176253" w:rsidRPr="00C43B98">
        <w:rPr>
          <w:sz w:val="24"/>
          <w:szCs w:val="24"/>
        </w:rPr>
        <w:t xml:space="preserve"> do cen roku </w:t>
      </w:r>
      <w:r w:rsidR="002D1D3C">
        <w:rPr>
          <w:sz w:val="24"/>
          <w:szCs w:val="24"/>
        </w:rPr>
        <w:t>2018</w:t>
      </w:r>
      <w:r w:rsidR="00176253" w:rsidRPr="00C43B98">
        <w:rPr>
          <w:sz w:val="24"/>
          <w:szCs w:val="24"/>
        </w:rPr>
        <w:t>.</w:t>
      </w:r>
    </w:p>
    <w:p w14:paraId="195A472D" w14:textId="143214A3" w:rsidR="00473358" w:rsidRPr="009A2CBB" w:rsidRDefault="00DE45A1" w:rsidP="00B42E78">
      <w:pPr>
        <w:pStyle w:val="Odstavecseseznamem"/>
        <w:numPr>
          <w:ilvl w:val="0"/>
          <w:numId w:val="38"/>
        </w:numPr>
        <w:spacing w:before="120"/>
        <w:ind w:left="567"/>
        <w:jc w:val="both"/>
        <w:rPr>
          <w:sz w:val="24"/>
          <w:szCs w:val="24"/>
        </w:rPr>
      </w:pPr>
      <w:r w:rsidRPr="009A2CBB">
        <w:rPr>
          <w:sz w:val="24"/>
          <w:szCs w:val="24"/>
        </w:rPr>
        <w:t xml:space="preserve">Ověřit </w:t>
      </w:r>
      <w:r w:rsidR="00F604A7" w:rsidRPr="009A2CBB">
        <w:rPr>
          <w:sz w:val="24"/>
          <w:szCs w:val="24"/>
        </w:rPr>
        <w:t>výskyt</w:t>
      </w:r>
      <w:r w:rsidR="00176253" w:rsidRPr="009A2CBB">
        <w:rPr>
          <w:sz w:val="24"/>
          <w:szCs w:val="24"/>
        </w:rPr>
        <w:t xml:space="preserve"> inženýrských sítí, návrh zajištění ochrany tohoto vedení </w:t>
      </w:r>
      <w:r w:rsidR="00F604A7" w:rsidRPr="009A2CBB">
        <w:rPr>
          <w:sz w:val="24"/>
          <w:szCs w:val="24"/>
        </w:rPr>
        <w:t xml:space="preserve">při provádění </w:t>
      </w:r>
      <w:r w:rsidR="00176253" w:rsidRPr="009A2CBB">
        <w:rPr>
          <w:sz w:val="24"/>
          <w:szCs w:val="24"/>
        </w:rPr>
        <w:t>prací</w:t>
      </w:r>
      <w:r w:rsidR="000A33FA" w:rsidRPr="009A2CBB">
        <w:rPr>
          <w:sz w:val="24"/>
          <w:szCs w:val="24"/>
        </w:rPr>
        <w:t>.</w:t>
      </w:r>
    </w:p>
    <w:p w14:paraId="37695540" w14:textId="4EF6EACF" w:rsidR="00BF76F0" w:rsidRPr="009A2CBB" w:rsidRDefault="00BF76F0" w:rsidP="00B42E78">
      <w:pPr>
        <w:pStyle w:val="Odstavecseseznamem"/>
        <w:numPr>
          <w:ilvl w:val="0"/>
          <w:numId w:val="38"/>
        </w:numPr>
        <w:spacing w:before="120"/>
        <w:ind w:left="567"/>
        <w:jc w:val="both"/>
        <w:rPr>
          <w:sz w:val="24"/>
          <w:szCs w:val="24"/>
        </w:rPr>
      </w:pPr>
      <w:r w:rsidRPr="009A2CBB">
        <w:rPr>
          <w:sz w:val="24"/>
          <w:szCs w:val="24"/>
        </w:rPr>
        <w:t>Posoudit dle</w:t>
      </w:r>
      <w:r w:rsidR="00F60DD4" w:rsidRPr="009A2CBB">
        <w:rPr>
          <w:sz w:val="24"/>
          <w:szCs w:val="24"/>
        </w:rPr>
        <w:t xml:space="preserve"> § 44</w:t>
      </w:r>
      <w:r w:rsidRPr="009A2CBB">
        <w:rPr>
          <w:sz w:val="24"/>
          <w:szCs w:val="24"/>
        </w:rPr>
        <w:t xml:space="preserve"> zákona </w:t>
      </w:r>
      <w:r w:rsidR="00F60DD4" w:rsidRPr="009A2CBB">
        <w:rPr>
          <w:sz w:val="24"/>
          <w:szCs w:val="24"/>
        </w:rPr>
        <w:t xml:space="preserve">č. </w:t>
      </w:r>
      <w:r w:rsidRPr="009A2CBB">
        <w:rPr>
          <w:sz w:val="24"/>
          <w:szCs w:val="24"/>
        </w:rPr>
        <w:t>309/2006 Sb</w:t>
      </w:r>
      <w:r w:rsidR="00F60DD4" w:rsidRPr="009A2CBB">
        <w:rPr>
          <w:sz w:val="24"/>
          <w:szCs w:val="24"/>
        </w:rPr>
        <w:t xml:space="preserve">., v platném znění nutnost stanovit </w:t>
      </w:r>
      <w:r w:rsidRPr="009A2CBB">
        <w:rPr>
          <w:sz w:val="24"/>
          <w:szCs w:val="24"/>
        </w:rPr>
        <w:t xml:space="preserve">koordinátora </w:t>
      </w:r>
      <w:r w:rsidR="009C5A7E" w:rsidRPr="009A2CBB">
        <w:rPr>
          <w:sz w:val="24"/>
          <w:szCs w:val="24"/>
        </w:rPr>
        <w:t xml:space="preserve">bezpečnosti a ochrany zdraví při práci (dále jen „BOZP“) </w:t>
      </w:r>
      <w:r w:rsidRPr="009A2CBB">
        <w:rPr>
          <w:sz w:val="24"/>
          <w:szCs w:val="24"/>
        </w:rPr>
        <w:t>při realizaci stavby. V případě povinnosti</w:t>
      </w:r>
      <w:r w:rsidR="009C00D3" w:rsidRPr="009A2CBB">
        <w:rPr>
          <w:sz w:val="24"/>
          <w:szCs w:val="24"/>
        </w:rPr>
        <w:t xml:space="preserve"> stanovit koordinátora BOZP</w:t>
      </w:r>
      <w:r w:rsidR="00F60DD4" w:rsidRPr="009A2CBB">
        <w:rPr>
          <w:sz w:val="24"/>
          <w:szCs w:val="24"/>
        </w:rPr>
        <w:t xml:space="preserve"> vykonávat </w:t>
      </w:r>
      <w:r w:rsidRPr="009A2CBB">
        <w:rPr>
          <w:sz w:val="24"/>
          <w:szCs w:val="24"/>
        </w:rPr>
        <w:t>koordi</w:t>
      </w:r>
      <w:r w:rsidR="009C00D3" w:rsidRPr="009A2CBB">
        <w:rPr>
          <w:sz w:val="24"/>
          <w:szCs w:val="24"/>
        </w:rPr>
        <w:t>nátora BOZP při přípravě stavby</w:t>
      </w:r>
      <w:r w:rsidR="00AE77F7" w:rsidRPr="009A2CBB">
        <w:rPr>
          <w:sz w:val="24"/>
          <w:szCs w:val="24"/>
        </w:rPr>
        <w:t>.</w:t>
      </w:r>
    </w:p>
    <w:p w14:paraId="4CBC91B4" w14:textId="62C7827F" w:rsidR="002D1D3C" w:rsidRDefault="002D1D3C" w:rsidP="009C5A7E">
      <w:pPr>
        <w:pStyle w:val="Odstavecseseznamem"/>
        <w:numPr>
          <w:ilvl w:val="0"/>
          <w:numId w:val="38"/>
        </w:numPr>
        <w:spacing w:before="120"/>
        <w:ind w:left="567"/>
        <w:jc w:val="both"/>
        <w:rPr>
          <w:sz w:val="24"/>
          <w:szCs w:val="24"/>
        </w:rPr>
      </w:pPr>
      <w:r w:rsidRPr="002D1D3C">
        <w:rPr>
          <w:sz w:val="24"/>
          <w:szCs w:val="24"/>
        </w:rPr>
        <w:t>Zpracovat a pře</w:t>
      </w:r>
      <w:r w:rsidR="00B82216">
        <w:rPr>
          <w:sz w:val="24"/>
          <w:szCs w:val="24"/>
        </w:rPr>
        <w:t>dložit zhotoviteli předpokládaný</w:t>
      </w:r>
      <w:r w:rsidRPr="002D1D3C">
        <w:rPr>
          <w:sz w:val="24"/>
          <w:szCs w:val="24"/>
        </w:rPr>
        <w:t xml:space="preserve"> harmonogram výstavby.</w:t>
      </w:r>
    </w:p>
    <w:p w14:paraId="69B3539D" w14:textId="77777777" w:rsidR="00FA6C2B" w:rsidRPr="00FA6C2B" w:rsidRDefault="00FA6C2B" w:rsidP="00FA6C2B">
      <w:pPr>
        <w:pStyle w:val="Odstavecseseznamem"/>
        <w:spacing w:before="120"/>
        <w:ind w:left="567"/>
        <w:jc w:val="both"/>
        <w:rPr>
          <w:sz w:val="24"/>
          <w:szCs w:val="24"/>
        </w:rPr>
      </w:pPr>
    </w:p>
    <w:p w14:paraId="7774EDE5" w14:textId="03278CCF" w:rsidR="00EA0BEA" w:rsidRPr="007D23E0" w:rsidRDefault="00DB0AB9" w:rsidP="009C5A7E">
      <w:pPr>
        <w:spacing w:before="120"/>
        <w:jc w:val="both"/>
        <w:rPr>
          <w:sz w:val="24"/>
          <w:szCs w:val="24"/>
        </w:rPr>
      </w:pPr>
      <w:r>
        <w:rPr>
          <w:sz w:val="24"/>
          <w:szCs w:val="24"/>
        </w:rPr>
        <w:t>Projektová dokumentace bude řešit</w:t>
      </w:r>
      <w:r w:rsidR="00176253" w:rsidRPr="007D23E0">
        <w:rPr>
          <w:sz w:val="24"/>
          <w:szCs w:val="24"/>
        </w:rPr>
        <w:t>:</w:t>
      </w:r>
    </w:p>
    <w:p w14:paraId="18E0F598" w14:textId="4E3C4963" w:rsidR="00DB0AB9" w:rsidRDefault="00DB0AB9" w:rsidP="00DB0AB9">
      <w:pPr>
        <w:pStyle w:val="Odstavecseseznamem"/>
        <w:numPr>
          <w:ilvl w:val="0"/>
          <w:numId w:val="35"/>
        </w:numPr>
        <w:spacing w:before="120"/>
        <w:ind w:left="567"/>
        <w:jc w:val="both"/>
        <w:rPr>
          <w:sz w:val="24"/>
          <w:szCs w:val="24"/>
        </w:rPr>
      </w:pPr>
      <w:r>
        <w:rPr>
          <w:sz w:val="24"/>
          <w:szCs w:val="24"/>
        </w:rPr>
        <w:t>v</w:t>
      </w:r>
      <w:r w:rsidRPr="00DB0AB9">
        <w:rPr>
          <w:sz w:val="24"/>
          <w:szCs w:val="24"/>
        </w:rPr>
        <w:t>ýměnu střešní krytiny včetně posouzení stavu krovu, likvidací středních atik a komínové nástavby</w:t>
      </w:r>
      <w:r>
        <w:rPr>
          <w:sz w:val="24"/>
          <w:szCs w:val="24"/>
        </w:rPr>
        <w:t>,</w:t>
      </w:r>
    </w:p>
    <w:p w14:paraId="28406B94" w14:textId="74A05E2A" w:rsidR="00DB0AB9" w:rsidRPr="00DB0AB9" w:rsidRDefault="00DB0AB9" w:rsidP="00DB0AB9">
      <w:pPr>
        <w:pStyle w:val="Odstavecseseznamem"/>
        <w:numPr>
          <w:ilvl w:val="0"/>
          <w:numId w:val="35"/>
        </w:numPr>
        <w:ind w:left="567"/>
        <w:rPr>
          <w:sz w:val="24"/>
          <w:szCs w:val="24"/>
        </w:rPr>
      </w:pPr>
      <w:r>
        <w:rPr>
          <w:sz w:val="24"/>
          <w:szCs w:val="24"/>
        </w:rPr>
        <w:t>v</w:t>
      </w:r>
      <w:r w:rsidRPr="00DB0AB9">
        <w:rPr>
          <w:sz w:val="24"/>
          <w:szCs w:val="24"/>
        </w:rPr>
        <w:t>ýměnu okapového systému včetně navržení odvodu dešťové vody a dešťového k</w:t>
      </w:r>
      <w:r>
        <w:rPr>
          <w:sz w:val="24"/>
          <w:szCs w:val="24"/>
        </w:rPr>
        <w:t>análku, podbití přesahu střechy,</w:t>
      </w:r>
    </w:p>
    <w:p w14:paraId="3964C3F3" w14:textId="474972CF" w:rsidR="00A0703D" w:rsidRPr="00C43B98" w:rsidRDefault="00DB0AB9" w:rsidP="00B42E78">
      <w:pPr>
        <w:pStyle w:val="Odstavecseseznamem"/>
        <w:numPr>
          <w:ilvl w:val="0"/>
          <w:numId w:val="35"/>
        </w:numPr>
        <w:spacing w:before="120"/>
        <w:ind w:left="567"/>
        <w:jc w:val="both"/>
        <w:rPr>
          <w:sz w:val="24"/>
          <w:szCs w:val="24"/>
        </w:rPr>
      </w:pPr>
      <w:r>
        <w:rPr>
          <w:sz w:val="24"/>
          <w:szCs w:val="24"/>
        </w:rPr>
        <w:t>výměnu hromosvodu</w:t>
      </w:r>
      <w:r w:rsidR="00A0703D">
        <w:rPr>
          <w:sz w:val="24"/>
          <w:szCs w:val="24"/>
        </w:rPr>
        <w:t>,</w:t>
      </w:r>
    </w:p>
    <w:p w14:paraId="5EAF67B8" w14:textId="544BDEE1" w:rsidR="00A0703D" w:rsidRPr="007D23E0" w:rsidRDefault="00DB0AB9" w:rsidP="007D23E0">
      <w:pPr>
        <w:pStyle w:val="Odstavecseseznamem"/>
        <w:numPr>
          <w:ilvl w:val="0"/>
          <w:numId w:val="35"/>
        </w:numPr>
        <w:spacing w:before="120"/>
        <w:ind w:left="567"/>
        <w:jc w:val="both"/>
        <w:rPr>
          <w:sz w:val="24"/>
          <w:szCs w:val="24"/>
        </w:rPr>
      </w:pPr>
      <w:r>
        <w:rPr>
          <w:sz w:val="24"/>
          <w:szCs w:val="24"/>
        </w:rPr>
        <w:t>návrh řešení hydroizolace stěny od sousedního objektu a vhodné řešení pro zamezení vzlínání vody do stěn</w:t>
      </w:r>
      <w:r w:rsidR="00A0703D" w:rsidRPr="007D23E0">
        <w:rPr>
          <w:sz w:val="24"/>
          <w:szCs w:val="24"/>
        </w:rPr>
        <w:t>,</w:t>
      </w:r>
    </w:p>
    <w:p w14:paraId="5E3AE1C0" w14:textId="7DB232EE" w:rsidR="00A0703D" w:rsidRDefault="00DB0AB9" w:rsidP="007D23E0">
      <w:pPr>
        <w:pStyle w:val="Odstavecseseznamem"/>
        <w:numPr>
          <w:ilvl w:val="0"/>
          <w:numId w:val="35"/>
        </w:numPr>
        <w:spacing w:before="120"/>
        <w:ind w:left="567"/>
        <w:jc w:val="both"/>
        <w:rPr>
          <w:sz w:val="24"/>
          <w:szCs w:val="24"/>
        </w:rPr>
      </w:pPr>
      <w:r>
        <w:rPr>
          <w:sz w:val="24"/>
          <w:szCs w:val="24"/>
        </w:rPr>
        <w:lastRenderedPageBreak/>
        <w:t>výměnu všech oken, dveří, vrat a novou fasádu</w:t>
      </w:r>
      <w:r w:rsidR="00A0703D">
        <w:rPr>
          <w:sz w:val="24"/>
          <w:szCs w:val="24"/>
        </w:rPr>
        <w:t>,</w:t>
      </w:r>
    </w:p>
    <w:p w14:paraId="7ABD703A" w14:textId="3858C275" w:rsidR="00A0703D" w:rsidRPr="007D23E0" w:rsidRDefault="00DB0AB9" w:rsidP="007D23E0">
      <w:pPr>
        <w:pStyle w:val="Odstavecseseznamem"/>
        <w:numPr>
          <w:ilvl w:val="0"/>
          <w:numId w:val="35"/>
        </w:numPr>
        <w:spacing w:before="120"/>
        <w:ind w:left="567"/>
        <w:jc w:val="both"/>
        <w:rPr>
          <w:sz w:val="24"/>
          <w:szCs w:val="24"/>
        </w:rPr>
      </w:pPr>
      <w:r>
        <w:rPr>
          <w:sz w:val="24"/>
          <w:szCs w:val="24"/>
        </w:rPr>
        <w:t>navržení vhodné stěrkové podlahy v garáži</w:t>
      </w:r>
      <w:r w:rsidR="00A0703D" w:rsidRPr="007D23E0">
        <w:rPr>
          <w:sz w:val="24"/>
          <w:szCs w:val="24"/>
        </w:rPr>
        <w:t>,</w:t>
      </w:r>
    </w:p>
    <w:p w14:paraId="5C6C86CD" w14:textId="6DFDE4E5" w:rsidR="00A0703D" w:rsidRDefault="00DB0AB9" w:rsidP="007D23E0">
      <w:pPr>
        <w:pStyle w:val="Odstavecseseznamem"/>
        <w:numPr>
          <w:ilvl w:val="0"/>
          <w:numId w:val="35"/>
        </w:numPr>
        <w:spacing w:before="120"/>
        <w:ind w:left="567"/>
        <w:jc w:val="both"/>
        <w:rPr>
          <w:sz w:val="24"/>
          <w:szCs w:val="24"/>
        </w:rPr>
      </w:pPr>
      <w:r>
        <w:rPr>
          <w:sz w:val="24"/>
          <w:szCs w:val="24"/>
        </w:rPr>
        <w:t>provedení kompletní rekonstrukce vnitřních prostor:</w:t>
      </w:r>
    </w:p>
    <w:p w14:paraId="74BC11A5" w14:textId="76F1CA68" w:rsidR="00DB0AB9" w:rsidRDefault="00DB0AB9" w:rsidP="00DB0AB9">
      <w:pPr>
        <w:pStyle w:val="Odstavecseseznamem"/>
        <w:numPr>
          <w:ilvl w:val="0"/>
          <w:numId w:val="46"/>
        </w:numPr>
        <w:spacing w:before="120"/>
        <w:ind w:left="993"/>
        <w:jc w:val="both"/>
        <w:rPr>
          <w:sz w:val="24"/>
          <w:szCs w:val="24"/>
        </w:rPr>
      </w:pPr>
      <w:r>
        <w:rPr>
          <w:sz w:val="24"/>
          <w:szCs w:val="24"/>
        </w:rPr>
        <w:t>podlah – navržení vhodné dlažby pro větší zatížení</w:t>
      </w:r>
    </w:p>
    <w:p w14:paraId="46DBBD16" w14:textId="4F13CBA3" w:rsidR="00DB0AB9" w:rsidRDefault="00DB0AB9" w:rsidP="00DB0AB9">
      <w:pPr>
        <w:pStyle w:val="Odstavecseseznamem"/>
        <w:numPr>
          <w:ilvl w:val="0"/>
          <w:numId w:val="46"/>
        </w:numPr>
        <w:spacing w:before="120"/>
        <w:ind w:left="993"/>
        <w:jc w:val="both"/>
        <w:rPr>
          <w:sz w:val="24"/>
          <w:szCs w:val="24"/>
        </w:rPr>
      </w:pPr>
      <w:r>
        <w:rPr>
          <w:sz w:val="24"/>
          <w:szCs w:val="24"/>
        </w:rPr>
        <w:t>vnitřních omítek</w:t>
      </w:r>
    </w:p>
    <w:p w14:paraId="34EEFAAF" w14:textId="2A4AA4B7" w:rsidR="00DB0AB9" w:rsidRDefault="00DB0AB9" w:rsidP="00DB0AB9">
      <w:pPr>
        <w:pStyle w:val="Odstavecseseznamem"/>
        <w:numPr>
          <w:ilvl w:val="0"/>
          <w:numId w:val="46"/>
        </w:numPr>
        <w:spacing w:before="120"/>
        <w:ind w:left="993"/>
        <w:jc w:val="both"/>
        <w:rPr>
          <w:sz w:val="24"/>
          <w:szCs w:val="24"/>
        </w:rPr>
      </w:pPr>
      <w:r>
        <w:rPr>
          <w:sz w:val="24"/>
          <w:szCs w:val="24"/>
        </w:rPr>
        <w:t>zazdění vnitřních dveří vedoucích do kotelny</w:t>
      </w:r>
    </w:p>
    <w:p w14:paraId="3DE34853" w14:textId="4E24B1A2" w:rsidR="00DB0AB9" w:rsidRDefault="00DB0AB9" w:rsidP="00DB0AB9">
      <w:pPr>
        <w:pStyle w:val="Odstavecseseznamem"/>
        <w:numPr>
          <w:ilvl w:val="0"/>
          <w:numId w:val="46"/>
        </w:numPr>
        <w:spacing w:before="120"/>
        <w:ind w:left="993"/>
        <w:jc w:val="both"/>
        <w:rPr>
          <w:sz w:val="24"/>
          <w:szCs w:val="24"/>
        </w:rPr>
      </w:pPr>
      <w:r>
        <w:rPr>
          <w:sz w:val="24"/>
          <w:szCs w:val="24"/>
        </w:rPr>
        <w:t>vedení elektroinstalace pod omítkou, výměna osvětlení</w:t>
      </w:r>
    </w:p>
    <w:p w14:paraId="4C4D578E" w14:textId="70BF85E4" w:rsidR="00DB0AB9" w:rsidRDefault="00DB0AB9" w:rsidP="00DB0AB9">
      <w:pPr>
        <w:pStyle w:val="Odstavecseseznamem"/>
        <w:numPr>
          <w:ilvl w:val="0"/>
          <w:numId w:val="46"/>
        </w:numPr>
        <w:spacing w:before="120"/>
        <w:ind w:left="993"/>
        <w:jc w:val="both"/>
        <w:rPr>
          <w:sz w:val="24"/>
          <w:szCs w:val="24"/>
        </w:rPr>
      </w:pPr>
      <w:r>
        <w:rPr>
          <w:sz w:val="24"/>
          <w:szCs w:val="24"/>
        </w:rPr>
        <w:t>kompletní výměna zázemí WC, umývárny, šatny</w:t>
      </w:r>
    </w:p>
    <w:p w14:paraId="0A9298D1" w14:textId="70E1B8D5" w:rsidR="0045053C" w:rsidRPr="00513577" w:rsidRDefault="0045053C" w:rsidP="00DB0AB9">
      <w:pPr>
        <w:pStyle w:val="Odstavecseseznamem"/>
        <w:numPr>
          <w:ilvl w:val="0"/>
          <w:numId w:val="46"/>
        </w:numPr>
        <w:spacing w:before="120"/>
        <w:ind w:left="993"/>
        <w:jc w:val="both"/>
        <w:rPr>
          <w:sz w:val="24"/>
          <w:szCs w:val="24"/>
        </w:rPr>
      </w:pPr>
      <w:r w:rsidRPr="00513577">
        <w:rPr>
          <w:sz w:val="24"/>
          <w:szCs w:val="24"/>
        </w:rPr>
        <w:t>nové rozvody pro topení a nové radiátory</w:t>
      </w:r>
    </w:p>
    <w:p w14:paraId="350231E3" w14:textId="6AE87DA1" w:rsidR="00F604A7" w:rsidRDefault="00DB0AB9" w:rsidP="00DB0AB9">
      <w:pPr>
        <w:pStyle w:val="Odstavecseseznamem"/>
        <w:numPr>
          <w:ilvl w:val="0"/>
          <w:numId w:val="35"/>
        </w:numPr>
        <w:spacing w:before="120"/>
        <w:jc w:val="both"/>
        <w:rPr>
          <w:sz w:val="24"/>
          <w:szCs w:val="24"/>
        </w:rPr>
      </w:pPr>
      <w:r>
        <w:rPr>
          <w:sz w:val="24"/>
          <w:szCs w:val="24"/>
        </w:rPr>
        <w:t>n</w:t>
      </w:r>
      <w:r w:rsidRPr="00DB0AB9">
        <w:rPr>
          <w:sz w:val="24"/>
          <w:szCs w:val="24"/>
        </w:rPr>
        <w:t>ávrh bouracích prací a demontáží. Bude navržen postup ekologické likvidace vznikléh</w:t>
      </w:r>
      <w:r>
        <w:rPr>
          <w:sz w:val="24"/>
          <w:szCs w:val="24"/>
        </w:rPr>
        <w:t xml:space="preserve">o odpadu </w:t>
      </w:r>
      <w:r w:rsidR="00F624A1">
        <w:rPr>
          <w:sz w:val="24"/>
          <w:szCs w:val="24"/>
        </w:rPr>
        <w:br/>
      </w:r>
      <w:r>
        <w:rPr>
          <w:sz w:val="24"/>
          <w:szCs w:val="24"/>
        </w:rPr>
        <w:t>a azbestového materiálu</w:t>
      </w:r>
      <w:r w:rsidR="00A0703D" w:rsidRPr="007D23E0">
        <w:rPr>
          <w:sz w:val="24"/>
          <w:szCs w:val="24"/>
        </w:rPr>
        <w:t>.</w:t>
      </w:r>
    </w:p>
    <w:p w14:paraId="74287156" w14:textId="2800A733" w:rsidR="00F624A1" w:rsidRDefault="00F624A1" w:rsidP="00F624A1">
      <w:pPr>
        <w:pStyle w:val="Odstavecseseznamem"/>
        <w:spacing w:before="120"/>
        <w:ind w:left="502"/>
        <w:jc w:val="both"/>
        <w:rPr>
          <w:sz w:val="24"/>
          <w:szCs w:val="24"/>
        </w:rPr>
      </w:pPr>
      <w:r>
        <w:rPr>
          <w:sz w:val="24"/>
          <w:szCs w:val="24"/>
        </w:rPr>
        <w:t>Bourací práce a demontáže se budou týkat:</w:t>
      </w:r>
    </w:p>
    <w:p w14:paraId="4E90E727" w14:textId="0A5AC022" w:rsidR="00F624A1" w:rsidRDefault="00F624A1" w:rsidP="00F624A1">
      <w:pPr>
        <w:pStyle w:val="Odstavecseseznamem"/>
        <w:numPr>
          <w:ilvl w:val="0"/>
          <w:numId w:val="46"/>
        </w:numPr>
        <w:spacing w:before="120"/>
        <w:ind w:left="993"/>
        <w:jc w:val="both"/>
        <w:rPr>
          <w:sz w:val="24"/>
          <w:szCs w:val="24"/>
        </w:rPr>
      </w:pPr>
      <w:r>
        <w:rPr>
          <w:sz w:val="24"/>
          <w:szCs w:val="24"/>
        </w:rPr>
        <w:t>střešní krytiny a jejího podbití, hromosvodu, okapu a svodu, komínu a středních atik,</w:t>
      </w:r>
    </w:p>
    <w:p w14:paraId="1681BDCB" w14:textId="4528D6D1" w:rsidR="00F624A1" w:rsidRDefault="00F624A1" w:rsidP="00F624A1">
      <w:pPr>
        <w:pStyle w:val="Odstavecseseznamem"/>
        <w:numPr>
          <w:ilvl w:val="0"/>
          <w:numId w:val="46"/>
        </w:numPr>
        <w:spacing w:before="120"/>
        <w:ind w:left="993"/>
        <w:jc w:val="both"/>
        <w:rPr>
          <w:sz w:val="24"/>
          <w:szCs w:val="24"/>
        </w:rPr>
      </w:pPr>
      <w:r>
        <w:rPr>
          <w:sz w:val="24"/>
          <w:szCs w:val="24"/>
        </w:rPr>
        <w:t>fasády, všech oken, parapetu, luxfer,</w:t>
      </w:r>
    </w:p>
    <w:p w14:paraId="76C02A6F" w14:textId="230AF3E1" w:rsidR="00F624A1" w:rsidRDefault="00F624A1" w:rsidP="00F624A1">
      <w:pPr>
        <w:pStyle w:val="Odstavecseseznamem"/>
        <w:numPr>
          <w:ilvl w:val="0"/>
          <w:numId w:val="46"/>
        </w:numPr>
        <w:spacing w:before="120"/>
        <w:ind w:left="993"/>
        <w:jc w:val="both"/>
        <w:rPr>
          <w:sz w:val="24"/>
          <w:szCs w:val="24"/>
        </w:rPr>
      </w:pPr>
      <w:r>
        <w:rPr>
          <w:sz w:val="24"/>
          <w:szCs w:val="24"/>
        </w:rPr>
        <w:t>garážových vrat a všech dveří,</w:t>
      </w:r>
    </w:p>
    <w:p w14:paraId="4AC5D862" w14:textId="4A0F3D63" w:rsidR="00F624A1" w:rsidRDefault="00F624A1" w:rsidP="00F624A1">
      <w:pPr>
        <w:pStyle w:val="Odstavecseseznamem"/>
        <w:numPr>
          <w:ilvl w:val="0"/>
          <w:numId w:val="46"/>
        </w:numPr>
        <w:spacing w:before="120"/>
        <w:ind w:left="993"/>
        <w:jc w:val="both"/>
        <w:rPr>
          <w:sz w:val="24"/>
          <w:szCs w:val="24"/>
        </w:rPr>
      </w:pPr>
      <w:r>
        <w:rPr>
          <w:sz w:val="24"/>
          <w:szCs w:val="24"/>
        </w:rPr>
        <w:t>elektroinstalace vnitřního a vnějšího osvětlení</w:t>
      </w:r>
    </w:p>
    <w:p w14:paraId="763AD521" w14:textId="45B2D61B" w:rsidR="00F624A1" w:rsidRPr="007D23E0" w:rsidRDefault="00F624A1" w:rsidP="00F624A1">
      <w:pPr>
        <w:pStyle w:val="Odstavecseseznamem"/>
        <w:numPr>
          <w:ilvl w:val="0"/>
          <w:numId w:val="46"/>
        </w:numPr>
        <w:spacing w:before="120"/>
        <w:ind w:left="993"/>
        <w:jc w:val="both"/>
        <w:rPr>
          <w:sz w:val="24"/>
          <w:szCs w:val="24"/>
        </w:rPr>
      </w:pPr>
      <w:r>
        <w:rPr>
          <w:sz w:val="24"/>
          <w:szCs w:val="24"/>
        </w:rPr>
        <w:t>sociálního zázemí (WC, umývárny, šatny), radiátoru a vnitřních podlah</w:t>
      </w:r>
    </w:p>
    <w:p w14:paraId="304098A6" w14:textId="2FB8B8A2" w:rsidR="009C5A7E" w:rsidRDefault="00F624A1" w:rsidP="00F624A1">
      <w:pPr>
        <w:pStyle w:val="Odstavecseseznamem"/>
        <w:numPr>
          <w:ilvl w:val="0"/>
          <w:numId w:val="35"/>
        </w:numPr>
        <w:spacing w:before="120"/>
        <w:ind w:left="567"/>
        <w:jc w:val="both"/>
        <w:rPr>
          <w:sz w:val="24"/>
          <w:szCs w:val="24"/>
        </w:rPr>
      </w:pPr>
      <w:r>
        <w:rPr>
          <w:sz w:val="24"/>
          <w:szCs w:val="24"/>
        </w:rPr>
        <w:t>soupis všech zkoušek zařízení podle platných předpisů,</w:t>
      </w:r>
    </w:p>
    <w:p w14:paraId="65595903" w14:textId="5C8FF1F2" w:rsidR="00F624A1" w:rsidRPr="00F624A1" w:rsidRDefault="00F624A1" w:rsidP="00F624A1">
      <w:pPr>
        <w:pStyle w:val="Odstavecseseznamem"/>
        <w:numPr>
          <w:ilvl w:val="0"/>
          <w:numId w:val="35"/>
        </w:numPr>
        <w:spacing w:before="120"/>
        <w:ind w:left="567"/>
        <w:jc w:val="both"/>
        <w:rPr>
          <w:sz w:val="24"/>
          <w:szCs w:val="24"/>
        </w:rPr>
      </w:pPr>
      <w:r>
        <w:rPr>
          <w:sz w:val="24"/>
          <w:szCs w:val="24"/>
        </w:rPr>
        <w:t>návrh bezpečnostního značení dle příslušných norem.</w:t>
      </w:r>
    </w:p>
    <w:p w14:paraId="392CE136" w14:textId="725460A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79A4457" w:rsidR="00FD3A78" w:rsidRPr="00C43B98" w:rsidRDefault="00FD3A78" w:rsidP="00B92585">
      <w:pPr>
        <w:pStyle w:val="Zkladntext3"/>
        <w:jc w:val="both"/>
        <w:rPr>
          <w:szCs w:val="24"/>
        </w:rPr>
      </w:pPr>
      <w:r w:rsidRPr="00C43B98">
        <w:rPr>
          <w:szCs w:val="24"/>
        </w:rPr>
        <w:t xml:space="preserve">Rozpočty budou zpracovány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6ED3D3BD" w14:textId="4EA1A74A" w:rsidR="00431120" w:rsidRDefault="000A33FA" w:rsidP="00555101">
      <w:pPr>
        <w:pStyle w:val="Zkladntext3"/>
        <w:jc w:val="both"/>
        <w:rPr>
          <w:szCs w:val="24"/>
        </w:rPr>
      </w:pPr>
      <w:r w:rsidRPr="00C43B98">
        <w:rPr>
          <w:szCs w:val="24"/>
        </w:rPr>
        <w:t>Objednatel po odsouhlasení návrhu na TER nepřipouští variantní řešení.</w:t>
      </w:r>
    </w:p>
    <w:p w14:paraId="65B94C9D" w14:textId="77777777" w:rsidR="00496EA4" w:rsidRDefault="00496EA4" w:rsidP="00555101">
      <w:pPr>
        <w:pStyle w:val="Zkladntext3"/>
        <w:jc w:val="both"/>
        <w:rPr>
          <w:szCs w:val="24"/>
        </w:rPr>
      </w:pPr>
    </w:p>
    <w:p w14:paraId="0D44F24F" w14:textId="77777777" w:rsidR="00C64FD6" w:rsidRPr="00555101" w:rsidRDefault="00C64FD6" w:rsidP="00555101">
      <w:pPr>
        <w:pStyle w:val="Zkladntext3"/>
        <w:jc w:val="both"/>
        <w:rPr>
          <w:bCs/>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32423682" w:rsidR="000A05E6" w:rsidRPr="007D23E0" w:rsidRDefault="000A05E6" w:rsidP="00B42E78">
      <w:pPr>
        <w:tabs>
          <w:tab w:val="right" w:pos="567"/>
        </w:tabs>
        <w:spacing w:after="120"/>
        <w:jc w:val="both"/>
        <w:rPr>
          <w:bCs/>
          <w:sz w:val="24"/>
          <w:szCs w:val="24"/>
        </w:rPr>
      </w:pPr>
      <w:r w:rsidRPr="007D23E0">
        <w:rPr>
          <w:bCs/>
          <w:sz w:val="24"/>
          <w:szCs w:val="24"/>
        </w:rPr>
        <w:t>Termín zahájení</w:t>
      </w:r>
      <w:r w:rsidR="007449F3">
        <w:rPr>
          <w:bCs/>
          <w:sz w:val="24"/>
          <w:szCs w:val="24"/>
        </w:rPr>
        <w:t xml:space="preserve"> plnění:</w:t>
      </w:r>
      <w:r w:rsidR="007449F3">
        <w:rPr>
          <w:bCs/>
          <w:sz w:val="24"/>
          <w:szCs w:val="24"/>
        </w:rPr>
        <w:tab/>
        <w:t xml:space="preserve">           </w:t>
      </w:r>
      <w:r w:rsidR="007449F3">
        <w:rPr>
          <w:bCs/>
          <w:sz w:val="24"/>
          <w:szCs w:val="24"/>
        </w:rPr>
        <w:tab/>
      </w:r>
      <w:r w:rsidR="007449F3">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Pr="007D23E0">
        <w:rPr>
          <w:bCs/>
          <w:sz w:val="24"/>
          <w:szCs w:val="24"/>
        </w:rPr>
        <w:tab/>
      </w:r>
      <w:r w:rsidRPr="007D23E0">
        <w:rPr>
          <w:bCs/>
          <w:sz w:val="24"/>
          <w:szCs w:val="24"/>
        </w:rPr>
        <w:tab/>
      </w:r>
    </w:p>
    <w:p w14:paraId="03748664" w14:textId="29107454" w:rsidR="00C64FD6" w:rsidRDefault="00AE6A60" w:rsidP="009C00D3">
      <w:pPr>
        <w:tabs>
          <w:tab w:val="right" w:pos="567"/>
        </w:tabs>
        <w:spacing w:after="120"/>
        <w:jc w:val="both"/>
        <w:rPr>
          <w:bCs/>
          <w:sz w:val="24"/>
          <w:szCs w:val="24"/>
        </w:rPr>
      </w:pPr>
      <w:r>
        <w:rPr>
          <w:bCs/>
          <w:sz w:val="24"/>
          <w:szCs w:val="24"/>
        </w:rPr>
        <w:t>Zpracování dokumentace pro provádění stavby včetně oceněného a slepého soupisu prací a výkazu výměr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do 2 měsíců od podpisu </w:t>
      </w:r>
      <w:r w:rsidR="00C64FD6">
        <w:rPr>
          <w:bCs/>
          <w:sz w:val="24"/>
          <w:szCs w:val="24"/>
        </w:rPr>
        <w:t xml:space="preserve">této </w:t>
      </w:r>
      <w:r>
        <w:rPr>
          <w:bCs/>
          <w:sz w:val="24"/>
          <w:szCs w:val="24"/>
        </w:rPr>
        <w:t>SoD</w:t>
      </w:r>
    </w:p>
    <w:p w14:paraId="7BBC9F6D" w14:textId="19DF15AA" w:rsidR="00AE6A60" w:rsidRDefault="00AE6A60" w:rsidP="009C00D3">
      <w:pPr>
        <w:tabs>
          <w:tab w:val="right" w:pos="567"/>
        </w:tabs>
        <w:spacing w:after="120"/>
        <w:jc w:val="both"/>
        <w:rPr>
          <w:bCs/>
          <w:sz w:val="24"/>
          <w:szCs w:val="24"/>
        </w:rPr>
      </w:pPr>
      <w:r>
        <w:rPr>
          <w:bCs/>
          <w:sz w:val="24"/>
          <w:szCs w:val="24"/>
        </w:rPr>
        <w:lastRenderedPageBreak/>
        <w:t>Zajištění inženýrské činnosti pro vydání pravomocného stavebního povolení</w:t>
      </w:r>
    </w:p>
    <w:p w14:paraId="561EEAD7" w14:textId="79B6E936" w:rsidR="000A05E6" w:rsidRDefault="00AE6A60" w:rsidP="009C00D3">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do 6 měsíců od podpisu</w:t>
      </w:r>
      <w:r w:rsidR="00C64FD6">
        <w:rPr>
          <w:bCs/>
          <w:sz w:val="24"/>
          <w:szCs w:val="24"/>
        </w:rPr>
        <w:t xml:space="preserve"> této</w:t>
      </w:r>
      <w:r>
        <w:rPr>
          <w:bCs/>
          <w:sz w:val="24"/>
          <w:szCs w:val="24"/>
        </w:rPr>
        <w:t xml:space="preserve"> SoD</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4871A34A" w14:textId="77777777" w:rsidR="00AE6A60" w:rsidRPr="00C43B98" w:rsidRDefault="00AE6A60" w:rsidP="009C00D3">
      <w:pPr>
        <w:tabs>
          <w:tab w:val="right" w:pos="567"/>
        </w:tabs>
        <w:spacing w:after="120"/>
        <w:jc w:val="both"/>
        <w:rPr>
          <w:bCs/>
          <w:sz w:val="24"/>
          <w:szCs w:val="24"/>
        </w:rPr>
      </w:pPr>
    </w:p>
    <w:p w14:paraId="7B241225" w14:textId="3BC767D1" w:rsidR="00A54417" w:rsidRPr="00C43B98" w:rsidRDefault="000632C5" w:rsidP="00B92585">
      <w:pPr>
        <w:shd w:val="clear" w:color="00FFFF" w:fill="auto"/>
        <w:spacing w:after="120"/>
        <w:rPr>
          <w:sz w:val="24"/>
          <w:szCs w:val="24"/>
        </w:rPr>
      </w:pPr>
      <w:r w:rsidRPr="00C43B98">
        <w:rPr>
          <w:sz w:val="24"/>
          <w:szCs w:val="24"/>
        </w:rPr>
        <w:t>Místo plnění</w:t>
      </w:r>
      <w:r w:rsidR="00A54417" w:rsidRPr="00C43B98">
        <w:rPr>
          <w:sz w:val="24"/>
          <w:szCs w:val="24"/>
        </w:rPr>
        <w:t>:</w:t>
      </w:r>
      <w:r w:rsidR="00A0703D">
        <w:rPr>
          <w:sz w:val="24"/>
          <w:szCs w:val="24"/>
        </w:rPr>
        <w:t xml:space="preserve"> </w:t>
      </w:r>
      <w:r w:rsidR="00AE6A60" w:rsidRPr="00AE6A60">
        <w:rPr>
          <w:bCs/>
          <w:sz w:val="24"/>
          <w:szCs w:val="24"/>
        </w:rPr>
        <w:t>plynová kotelna, Polná na Šumavě 382 29</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781791B9"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9EC3E70" w14:textId="77777777" w:rsidR="006174BE" w:rsidRPr="00C43B98" w:rsidRDefault="006174BE" w:rsidP="002E18C5">
      <w:pPr>
        <w:spacing w:after="120"/>
        <w:jc w:val="both"/>
        <w:rPr>
          <w:sz w:val="24"/>
        </w:rPr>
      </w:pPr>
    </w:p>
    <w:p w14:paraId="172419B2" w14:textId="6CD0DF58" w:rsidR="002E18C5" w:rsidRPr="00C43B98" w:rsidRDefault="007B5A35" w:rsidP="002E18C5">
      <w:pPr>
        <w:spacing w:after="120"/>
        <w:jc w:val="both"/>
        <w:rPr>
          <w:b/>
          <w:sz w:val="24"/>
          <w:u w:val="single"/>
        </w:rPr>
      </w:pPr>
      <w:r w:rsidRPr="00C43B98">
        <w:rPr>
          <w:sz w:val="24"/>
        </w:rPr>
        <w:t xml:space="preserve">Celková cena bez </w:t>
      </w:r>
      <w:r w:rsidR="00C164FD">
        <w:rPr>
          <w:sz w:val="24"/>
        </w:rPr>
        <w:t xml:space="preserve">DPH: </w:t>
      </w:r>
      <w:r w:rsidR="00DD1D3F" w:rsidRPr="00DD1D3F">
        <w:rPr>
          <w:b/>
          <w:sz w:val="24"/>
        </w:rPr>
        <w:t>118 000</w:t>
      </w:r>
      <w:r w:rsidR="00C164FD">
        <w:rPr>
          <w:b/>
          <w:sz w:val="24"/>
        </w:rPr>
        <w:t xml:space="preserve">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3C08578E"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DD1D3F">
        <w:rPr>
          <w:rFonts w:eastAsia="Times New Roman"/>
          <w:szCs w:val="20"/>
          <w:lang w:val="cs-CZ" w:eastAsia="cs-CZ"/>
        </w:rPr>
        <w:t xml:space="preserve"> „jednostoosmnácttisích</w:t>
      </w:r>
      <w:r w:rsidR="00C164FD">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00C164FD">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084EBA6D" w14:textId="646FED8C" w:rsidR="00955B95" w:rsidRPr="00955B95" w:rsidRDefault="000A05E6" w:rsidP="00955B95">
      <w:pPr>
        <w:pStyle w:val="Odstavecseseznamem"/>
        <w:numPr>
          <w:ilvl w:val="0"/>
          <w:numId w:val="21"/>
        </w:numPr>
        <w:tabs>
          <w:tab w:val="clear" w:pos="851"/>
        </w:tabs>
        <w:ind w:left="284" w:hanging="284"/>
        <w:jc w:val="both"/>
        <w:rPr>
          <w:rFonts w:eastAsia="Calibri"/>
          <w:sz w:val="24"/>
          <w:szCs w:val="24"/>
        </w:rPr>
      </w:pPr>
      <w:r w:rsidRPr="00955B95">
        <w:rPr>
          <w:rFonts w:eastAsia="Calibri"/>
          <w:sz w:val="24"/>
          <w:szCs w:val="24"/>
        </w:rPr>
        <w:t xml:space="preserve">Fakturace PD a inženýrské činnosti bude provedena jednou fakturou na základě zápisu </w:t>
      </w:r>
      <w:r w:rsidR="00A0703D" w:rsidRPr="00955B95">
        <w:rPr>
          <w:rFonts w:eastAsia="Calibri"/>
          <w:sz w:val="24"/>
          <w:szCs w:val="24"/>
        </w:rPr>
        <w:t>o </w:t>
      </w:r>
      <w:r w:rsidRPr="00955B95">
        <w:rPr>
          <w:rFonts w:eastAsia="Calibri"/>
          <w:sz w:val="24"/>
          <w:szCs w:val="24"/>
        </w:rPr>
        <w:t xml:space="preserve">předání/převzetí díla. </w:t>
      </w:r>
      <w:r w:rsidR="00211E4B" w:rsidRPr="00955B95">
        <w:rPr>
          <w:rFonts w:eastAsia="Calibri"/>
          <w:sz w:val="24"/>
          <w:szCs w:val="24"/>
        </w:rPr>
        <w:t>Objednatel</w:t>
      </w:r>
      <w:r w:rsidRPr="00955B95">
        <w:rPr>
          <w:rFonts w:eastAsia="Calibri"/>
          <w:sz w:val="24"/>
          <w:szCs w:val="24"/>
        </w:rPr>
        <w:t xml:space="preserve"> </w:t>
      </w:r>
      <w:r w:rsidR="00ED2CBD" w:rsidRPr="00955B95">
        <w:rPr>
          <w:rFonts w:eastAsia="Calibri"/>
          <w:sz w:val="24"/>
          <w:szCs w:val="24"/>
        </w:rPr>
        <w:t>si vyhrazuje právo pozastavit 2</w:t>
      </w:r>
      <w:r w:rsidR="009D31E0" w:rsidRPr="00955B95">
        <w:rPr>
          <w:rFonts w:eastAsia="Calibri"/>
          <w:sz w:val="24"/>
          <w:szCs w:val="24"/>
        </w:rPr>
        <w:t>0</w:t>
      </w:r>
      <w:r w:rsidR="00BC1972" w:rsidRPr="00955B95">
        <w:rPr>
          <w:rFonts w:eastAsia="Calibri"/>
          <w:sz w:val="24"/>
          <w:szCs w:val="24"/>
        </w:rPr>
        <w:t xml:space="preserve"> </w:t>
      </w:r>
      <w:r w:rsidR="009D31E0" w:rsidRPr="00955B95">
        <w:rPr>
          <w:rFonts w:eastAsia="Calibri"/>
          <w:sz w:val="24"/>
          <w:szCs w:val="24"/>
        </w:rPr>
        <w:t>% z ceny díla bez DPH z</w:t>
      </w:r>
      <w:r w:rsidR="00D53BB4">
        <w:rPr>
          <w:rFonts w:eastAsia="Calibri"/>
          <w:sz w:val="24"/>
          <w:szCs w:val="24"/>
        </w:rPr>
        <w:t xml:space="preserve"> </w:t>
      </w:r>
      <w:r w:rsidR="009D31E0" w:rsidRPr="00955B95">
        <w:rPr>
          <w:rFonts w:eastAsia="Calibri"/>
          <w:sz w:val="24"/>
          <w:szCs w:val="24"/>
        </w:rPr>
        <w:t>faktury</w:t>
      </w:r>
      <w:r w:rsidR="009F0941" w:rsidRPr="00955B95">
        <w:rPr>
          <w:rFonts w:eastAsia="Calibri"/>
          <w:sz w:val="24"/>
          <w:szCs w:val="24"/>
        </w:rPr>
        <w:t xml:space="preserve">. </w:t>
      </w:r>
      <w:r w:rsidR="00955B95" w:rsidRPr="00955B95">
        <w:rPr>
          <w:rFonts w:eastAsia="Calibri"/>
          <w:sz w:val="24"/>
          <w:szCs w:val="24"/>
        </w:rPr>
        <w:t xml:space="preserve">Pozastávka ve výši 10 % z ceny díla bez DPH bude uvolněna po odstranění vad a nedodělků PD </w:t>
      </w:r>
      <w:r w:rsidR="00D53BB4">
        <w:rPr>
          <w:rFonts w:eastAsia="Calibri"/>
          <w:sz w:val="24"/>
          <w:szCs w:val="24"/>
        </w:rPr>
        <w:br/>
      </w:r>
      <w:r w:rsidR="00955B95" w:rsidRPr="00955B95">
        <w:rPr>
          <w:rFonts w:eastAsia="Calibri"/>
          <w:sz w:val="24"/>
          <w:szCs w:val="24"/>
        </w:rPr>
        <w:t>a zapracování všech požadavků ze stanovisek všech dotčených orgánů a vydání územního souhlasu, pravomocného stavebního povolení. Zbývající pozastávka 10 % z ceny díla bez DPH z faktury bude uvolněna po ukončení výběrového ř</w:t>
      </w:r>
      <w:r w:rsidR="00D53BB4">
        <w:rPr>
          <w:rFonts w:eastAsia="Calibri"/>
          <w:sz w:val="24"/>
          <w:szCs w:val="24"/>
        </w:rPr>
        <w:t xml:space="preserve">ízení na akci uvedenou v čl. I </w:t>
      </w:r>
      <w:r w:rsidR="00955B95" w:rsidRPr="00955B95">
        <w:rPr>
          <w:rFonts w:eastAsia="Calibri"/>
          <w:sz w:val="24"/>
          <w:szCs w:val="24"/>
        </w:rPr>
        <w:t>dle zákona o zadávání veřejných zakázek č. 134/2016 Sb., ve znění pozdějších předpisů, nebo časového období v trvání maximálně 6 měsíců od data předání p</w:t>
      </w:r>
      <w:r w:rsidR="00D53BB4">
        <w:rPr>
          <w:rFonts w:eastAsia="Calibri"/>
          <w:sz w:val="24"/>
          <w:szCs w:val="24"/>
        </w:rPr>
        <w:t>ravomocného stavebního povolení</w:t>
      </w:r>
      <w:r w:rsidR="00955B95" w:rsidRPr="00955B95">
        <w:rPr>
          <w:rFonts w:eastAsia="Calibri"/>
          <w:sz w:val="24"/>
          <w:szCs w:val="24"/>
        </w:rPr>
        <w:t>, podle toho co nastane dříve. Pozastávka bude uvolněna vždy na základě písemné žádosti zhotovitele.</w:t>
      </w:r>
    </w:p>
    <w:p w14:paraId="4B76D3D0" w14:textId="77777777" w:rsidR="00A0703D" w:rsidRPr="00C43B98" w:rsidRDefault="00A0703D" w:rsidP="009C1482">
      <w:pPr>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lastRenderedPageBreak/>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AB072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2E7F2CCF" w:rsidR="009F0941" w:rsidRPr="00280131" w:rsidRDefault="009F0941"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w:t>
      </w:r>
      <w:r w:rsidR="00081AF7">
        <w:rPr>
          <w:sz w:val="24"/>
          <w:szCs w:val="24"/>
        </w:rPr>
        <w:t xml:space="preserve">na zhotovitele stavby uvedené v </w:t>
      </w:r>
      <w:r w:rsidR="00FB6DE5" w:rsidRPr="00C43B98">
        <w:rPr>
          <w:sz w:val="24"/>
          <w:szCs w:val="24"/>
        </w:rPr>
        <w:t>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zakázek č. 134/2016 Sb., </w:t>
      </w:r>
      <w:r w:rsidR="00081AF7">
        <w:rPr>
          <w:rFonts w:eastAsia="Calibri"/>
          <w:sz w:val="24"/>
          <w:szCs w:val="24"/>
        </w:rPr>
        <w:t xml:space="preserve">v </w:t>
      </w:r>
      <w:r w:rsidR="00C164FD">
        <w:rPr>
          <w:rFonts w:eastAsia="Calibri"/>
          <w:sz w:val="24"/>
          <w:szCs w:val="24"/>
        </w:rPr>
        <w:t>platném znění</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6C8BD063" w14:textId="63F82F28" w:rsidR="00280131" w:rsidRPr="00C43B98" w:rsidRDefault="00280131" w:rsidP="00AB072C">
      <w:pPr>
        <w:numPr>
          <w:ilvl w:val="0"/>
          <w:numId w:val="3"/>
        </w:numPr>
        <w:shd w:val="clear" w:color="00FFFF" w:fill="auto"/>
        <w:tabs>
          <w:tab w:val="clear" w:pos="851"/>
          <w:tab w:val="num" w:pos="-3119"/>
        </w:tabs>
        <w:spacing w:after="120"/>
        <w:ind w:left="284" w:hanging="284"/>
        <w:jc w:val="both"/>
        <w:rPr>
          <w:b/>
          <w:sz w:val="24"/>
          <w:szCs w:val="24"/>
        </w:rPr>
      </w:pPr>
      <w:r>
        <w:rPr>
          <w:sz w:val="24"/>
          <w:szCs w:val="24"/>
        </w:rPr>
        <w:t>Veškeré administrativní poplatky spojené s prováděním díla dle této smlouvy hradí zhotovitel.</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33B07FDC"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081AF7">
        <w:rPr>
          <w:sz w:val="24"/>
        </w:rPr>
        <w:t xml:space="preserve">jněna v </w:t>
      </w:r>
      <w:r w:rsidR="00C164FD">
        <w:rPr>
          <w:sz w:val="24"/>
        </w:rPr>
        <w:t xml:space="preserve">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1216190A"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442343" w:rsidRPr="00442343">
        <w:rPr>
          <w:sz w:val="24"/>
          <w:szCs w:val="24"/>
        </w:rPr>
        <w:t>1</w:t>
      </w:r>
      <w:r w:rsidR="00442343">
        <w:rPr>
          <w:sz w:val="24"/>
          <w:szCs w:val="24"/>
        </w:rPr>
        <w:t xml:space="preserve"> </w:t>
      </w:r>
      <w:r w:rsidR="00442343" w:rsidRPr="00442343">
        <w:rPr>
          <w:sz w:val="24"/>
          <w:szCs w:val="24"/>
        </w:rPr>
        <w:t>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9E516A">
      <w:pPr>
        <w:shd w:val="clear" w:color="00FFFF" w:fill="auto"/>
        <w:spacing w:after="120"/>
        <w:ind w:left="283"/>
        <w:jc w:val="both"/>
        <w:rPr>
          <w:sz w:val="24"/>
          <w:szCs w:val="24"/>
        </w:rPr>
      </w:pPr>
    </w:p>
    <w:p w14:paraId="4961ED7C" w14:textId="77777777" w:rsidR="00A0703D" w:rsidRPr="00C43B98" w:rsidRDefault="00A0703D" w:rsidP="009E516A">
      <w:pPr>
        <w:shd w:val="clear" w:color="00FFFF" w:fill="auto"/>
        <w:spacing w:after="120"/>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B42E78" w:rsidRDefault="00F42ADA" w:rsidP="00B42E78">
      <w:pPr>
        <w:jc w:val="both"/>
        <w:rPr>
          <w:sz w:val="24"/>
        </w:rPr>
      </w:pPr>
      <w:r w:rsidRPr="00B42E78">
        <w:rPr>
          <w:sz w:val="24"/>
        </w:rPr>
        <w:t>Při předání dokumentace předloží zhotovitel veškeré požadované doklady dle čl. I. této smlouvy. O</w:t>
      </w:r>
      <w:r w:rsidR="00A0703D">
        <w:rPr>
          <w:sz w:val="24"/>
        </w:rPr>
        <w:t> </w:t>
      </w:r>
      <w:r w:rsidRPr="00B42E78">
        <w:rPr>
          <w:sz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B42E78">
        <w:rPr>
          <w:sz w:val="24"/>
        </w:rPr>
        <w:t xml:space="preserve"> </w:t>
      </w:r>
    </w:p>
    <w:p w14:paraId="4CE08616" w14:textId="77777777" w:rsidR="00A0703D" w:rsidRDefault="00A0703D" w:rsidP="00C42B99">
      <w:pPr>
        <w:ind w:left="284" w:hanging="568"/>
        <w:jc w:val="both"/>
        <w:rPr>
          <w:b/>
          <w:sz w:val="24"/>
        </w:rPr>
      </w:pPr>
    </w:p>
    <w:p w14:paraId="5900B889" w14:textId="77777777" w:rsidR="00783EF3" w:rsidRPr="00C43B98" w:rsidRDefault="00783EF3" w:rsidP="00C64FD6">
      <w:pPr>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6497D4A1" w:rsidR="00CB0256" w:rsidRPr="00C43B9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561A0A">
        <w:rPr>
          <w:rFonts w:ascii="Times New Roman" w:hAnsi="Times New Roman"/>
          <w:sz w:val="24"/>
          <w:szCs w:val="24"/>
        </w:rPr>
        <w:t xml:space="preserve">prodlení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915272">
        <w:rPr>
          <w:rFonts w:ascii="Times New Roman" w:hAnsi="Times New Roman"/>
          <w:sz w:val="24"/>
          <w:szCs w:val="24"/>
        </w:rPr>
        <w:t xml:space="preserve"> smluvní pokutu ve výši xxx</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33F8E734"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915272">
        <w:rPr>
          <w:rFonts w:ascii="Times New Roman" w:hAnsi="Times New Roman"/>
          <w:sz w:val="24"/>
          <w:szCs w:val="24"/>
        </w:rPr>
        <w:t>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6D50E151" w:rsidR="00077B98" w:rsidRPr="00C43B98" w:rsidRDefault="00FB6DE5"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lastRenderedPageBreak/>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w:t>
      </w:r>
      <w:r w:rsidR="00C64FD6">
        <w:rPr>
          <w:rFonts w:ascii="Times New Roman" w:hAnsi="Times New Roman"/>
          <w:sz w:val="24"/>
          <w:szCs w:val="24"/>
        </w:rPr>
        <w:t xml:space="preserve"> pravomocného</w:t>
      </w:r>
      <w:r w:rsidR="003756DB" w:rsidRPr="00C43B98">
        <w:rPr>
          <w:rFonts w:ascii="Times New Roman" w:hAnsi="Times New Roman"/>
          <w:sz w:val="24"/>
          <w:szCs w:val="24"/>
        </w:rPr>
        <w:t xml:space="preserve"> </w:t>
      </w:r>
      <w:r w:rsidR="00077B98" w:rsidRPr="00C43B98">
        <w:rPr>
          <w:rFonts w:ascii="Times New Roman" w:hAnsi="Times New Roman"/>
          <w:sz w:val="24"/>
          <w:szCs w:val="24"/>
        </w:rPr>
        <w:t>stavebního povolení</w:t>
      </w:r>
      <w:r w:rsidR="00DC120E" w:rsidRPr="00C43B98">
        <w:rPr>
          <w:rFonts w:ascii="Times New Roman" w:hAnsi="Times New Roman"/>
          <w:sz w:val="24"/>
          <w:szCs w:val="24"/>
        </w:rPr>
        <w:t>,</w:t>
      </w:r>
      <w:r w:rsidR="00077B98" w:rsidRPr="00C43B98">
        <w:rPr>
          <w:rFonts w:ascii="Times New Roman" w:hAnsi="Times New Roman"/>
          <w:sz w:val="24"/>
          <w:szCs w:val="24"/>
        </w:rPr>
        <w:t xml:space="preserve">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00081AF7">
        <w:rPr>
          <w:rFonts w:ascii="Times New Roman" w:hAnsi="Times New Roman"/>
          <w:sz w:val="24"/>
          <w:szCs w:val="24"/>
        </w:rPr>
        <w:t xml:space="preserve">zhotovitel prokáže, že k </w:t>
      </w:r>
      <w:r w:rsidRPr="00C43B98">
        <w:rPr>
          <w:rFonts w:ascii="Times New Roman" w:hAnsi="Times New Roman"/>
          <w:sz w:val="24"/>
          <w:szCs w:val="24"/>
        </w:rPr>
        <w:t xml:space="preserve">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6D0CBE30" w:rsidR="000A05E6" w:rsidRPr="00C43B98" w:rsidRDefault="00BD6840"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Za prodlení s </w:t>
      </w:r>
      <w:r w:rsidR="000A05E6" w:rsidRPr="00C43B98">
        <w:rPr>
          <w:rFonts w:ascii="Times New Roman" w:hAnsi="Times New Roman"/>
          <w:sz w:val="24"/>
          <w:szCs w:val="24"/>
        </w:rPr>
        <w:t xml:space="preserve">termínem odstranění vad a </w:t>
      </w:r>
      <w:r>
        <w:rPr>
          <w:rFonts w:ascii="Times New Roman" w:hAnsi="Times New Roman"/>
          <w:sz w:val="24"/>
          <w:szCs w:val="24"/>
        </w:rPr>
        <w:t xml:space="preserve">nedodělků uvedených v </w:t>
      </w:r>
      <w:r w:rsidR="000A05E6" w:rsidRPr="00C43B98">
        <w:rPr>
          <w:rFonts w:ascii="Times New Roman" w:hAnsi="Times New Roman"/>
          <w:sz w:val="24"/>
          <w:szCs w:val="24"/>
        </w:rPr>
        <w:t>předávacím protokolu</w:t>
      </w:r>
      <w:r w:rsidR="00834B91">
        <w:rPr>
          <w:rFonts w:ascii="Times New Roman" w:hAnsi="Times New Roman"/>
          <w:sz w:val="24"/>
          <w:szCs w:val="24"/>
        </w:rPr>
        <w:t xml:space="preserve"> zaplatí zhotovitel objednateli smluvní pokutu ve výši </w:t>
      </w:r>
      <w:r w:rsidR="00915272">
        <w:rPr>
          <w:rFonts w:ascii="Times New Roman" w:hAnsi="Times New Roman"/>
          <w:sz w:val="24"/>
          <w:szCs w:val="24"/>
        </w:rPr>
        <w:t>xxx</w:t>
      </w:r>
      <w:r w:rsidR="000A05E6" w:rsidRPr="00C43B98">
        <w:rPr>
          <w:rFonts w:ascii="Times New Roman" w:hAnsi="Times New Roman"/>
          <w:sz w:val="24"/>
          <w:szCs w:val="24"/>
        </w:rPr>
        <w:t xml:space="preserve"> Kč</w:t>
      </w:r>
      <w:r w:rsidR="00834B91">
        <w:rPr>
          <w:rFonts w:ascii="Times New Roman" w:hAnsi="Times New Roman"/>
          <w:sz w:val="24"/>
          <w:szCs w:val="24"/>
        </w:rPr>
        <w:t>, a to</w:t>
      </w:r>
      <w:r w:rsidR="000A05E6"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000A05E6" w:rsidRPr="00C43B98">
        <w:rPr>
          <w:rFonts w:ascii="Times New Roman" w:hAnsi="Times New Roman"/>
          <w:sz w:val="24"/>
          <w:szCs w:val="24"/>
        </w:rPr>
        <w:t>započatý den prodlení.</w:t>
      </w:r>
    </w:p>
    <w:p w14:paraId="6A08B26B" w14:textId="3830F589" w:rsidR="00112DC2" w:rsidRDefault="00112DC2"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 odst. 5</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r w:rsidR="00915272">
        <w:rPr>
          <w:rFonts w:ascii="Times New Roman" w:hAnsi="Times New Roman"/>
          <w:sz w:val="24"/>
          <w:szCs w:val="24"/>
        </w:rPr>
        <w:t>xxx</w:t>
      </w:r>
      <w:r w:rsidRPr="00C43B98">
        <w:rPr>
          <w:rFonts w:ascii="Times New Roman" w:hAnsi="Times New Roman"/>
          <w:sz w:val="24"/>
          <w:szCs w:val="24"/>
        </w:rPr>
        <w:t xml:space="preserve"> Kč</w:t>
      </w:r>
      <w:r w:rsidR="001D260E">
        <w:rPr>
          <w:rFonts w:ascii="Times New Roman" w:hAnsi="Times New Roman"/>
          <w:sz w:val="24"/>
          <w:szCs w:val="24"/>
        </w:rPr>
        <w:t xml:space="preserve"> za každý započatý den prodlení</w:t>
      </w:r>
      <w:r w:rsidR="000A33FA" w:rsidRPr="00C43B98">
        <w:rPr>
          <w:rFonts w:ascii="Times New Roman" w:hAnsi="Times New Roman"/>
          <w:sz w:val="24"/>
          <w:szCs w:val="24"/>
        </w:rPr>
        <w:t>.</w:t>
      </w:r>
    </w:p>
    <w:p w14:paraId="532C5FAF" w14:textId="77C27A70" w:rsidR="001D260E" w:rsidRPr="001D260E" w:rsidRDefault="001D260E" w:rsidP="001D260E">
      <w:pPr>
        <w:pStyle w:val="Zkladntextodsazen31"/>
        <w:numPr>
          <w:ilvl w:val="1"/>
          <w:numId w:val="4"/>
        </w:numPr>
        <w:rPr>
          <w:rFonts w:ascii="Times New Roman" w:hAnsi="Times New Roman"/>
          <w:sz w:val="24"/>
          <w:szCs w:val="24"/>
        </w:rPr>
      </w:pPr>
      <w:r w:rsidRPr="001D260E">
        <w:rPr>
          <w:rFonts w:ascii="Times New Roman" w:hAnsi="Times New Roman"/>
          <w:sz w:val="24"/>
          <w:szCs w:val="24"/>
        </w:rPr>
        <w:t>V případě, že zhotovitel bez předchozího písemného souhlasu objednatele poskytne PD nebo její dílčí část třetí osobě, zaplatí uchazeč objednat</w:t>
      </w:r>
      <w:r w:rsidR="00915272">
        <w:rPr>
          <w:rFonts w:ascii="Times New Roman" w:hAnsi="Times New Roman"/>
          <w:sz w:val="24"/>
          <w:szCs w:val="24"/>
        </w:rPr>
        <w:t>eli smluvní pokutu ve výši xxxx</w:t>
      </w:r>
      <w:r w:rsidRPr="001D260E">
        <w:rPr>
          <w:rFonts w:ascii="Times New Roman" w:hAnsi="Times New Roman"/>
          <w:sz w:val="24"/>
          <w:szCs w:val="24"/>
        </w:rPr>
        <w:t xml:space="preserve"> Kč za každý jednotlivý případ.</w:t>
      </w:r>
    </w:p>
    <w:p w14:paraId="6AB1A309" w14:textId="3A8EDE0E" w:rsidR="00A62965" w:rsidRPr="001D260E" w:rsidRDefault="00A62965" w:rsidP="001D260E">
      <w:pPr>
        <w:pStyle w:val="Zkladntextodsazen31"/>
        <w:numPr>
          <w:ilvl w:val="1"/>
          <w:numId w:val="4"/>
        </w:numPr>
        <w:rPr>
          <w:rFonts w:ascii="Times New Roman" w:hAnsi="Times New Roman"/>
          <w:sz w:val="24"/>
          <w:szCs w:val="24"/>
        </w:rPr>
      </w:pPr>
      <w:r w:rsidRPr="001D260E">
        <w:rPr>
          <w:rFonts w:ascii="Times New Roman" w:hAnsi="Times New Roman"/>
          <w:sz w:val="24"/>
          <w:szCs w:val="24"/>
        </w:rPr>
        <w:t>Objednatel bude výše uvedené smluvní pokuty a sankce uplatňovat zápočtem faktur.</w:t>
      </w:r>
      <w:r w:rsidR="00112DC2" w:rsidRPr="001D260E">
        <w:rPr>
          <w:rFonts w:ascii="Times New Roman" w:hAnsi="Times New Roman"/>
          <w:sz w:val="24"/>
          <w:szCs w:val="24"/>
        </w:rPr>
        <w:t xml:space="preserve"> </w:t>
      </w:r>
      <w:r w:rsidRPr="001D260E">
        <w:rPr>
          <w:rFonts w:ascii="Times New Roman" w:hAnsi="Times New Roman"/>
          <w:sz w:val="24"/>
          <w:szCs w:val="24"/>
        </w:rPr>
        <w:t>Uhrazením smluvní pokuty není dotčeno právo požadovat náhradu škody v plné výši.</w:t>
      </w:r>
    </w:p>
    <w:p w14:paraId="3BC88D40" w14:textId="77777777" w:rsidR="00A62965" w:rsidRPr="001D260E" w:rsidRDefault="00A62965" w:rsidP="001D260E">
      <w:pPr>
        <w:pStyle w:val="Zkladntextodsazen31"/>
        <w:ind w:left="360"/>
        <w:rPr>
          <w:rFonts w:ascii="Times New Roman" w:hAnsi="Times New Roman"/>
          <w:sz w:val="24"/>
          <w:szCs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2A2DFD51" w:rsidR="00CB0256" w:rsidRPr="00526CE1" w:rsidRDefault="00AB072C" w:rsidP="00B42E78">
      <w:pPr>
        <w:pStyle w:val="Zkladntextodsazen31"/>
        <w:ind w:left="284" w:hanging="284"/>
        <w:rPr>
          <w:szCs w:val="24"/>
        </w:rPr>
      </w:pPr>
      <w:r w:rsidRPr="00BC001B">
        <w:rPr>
          <w:rFonts w:ascii="Times New Roman" w:hAnsi="Times New Roman"/>
          <w:caps/>
          <w:sz w:val="24"/>
          <w:szCs w:val="24"/>
        </w:rPr>
        <w:t>1</w:t>
      </w:r>
      <w:r w:rsidRPr="00B42E78">
        <w:rPr>
          <w:caps/>
          <w:sz w:val="24"/>
          <w:szCs w:val="24"/>
        </w:rPr>
        <w:t xml:space="preserve">. </w:t>
      </w:r>
      <w:r w:rsidR="00CB0256"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00CB0256"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7BC92B28" w14:textId="77777777" w:rsidR="009E516A" w:rsidRDefault="009E516A" w:rsidP="006D04F5">
      <w:pPr>
        <w:pStyle w:val="Zkladntext3"/>
        <w:spacing w:before="0" w:after="120"/>
        <w:ind w:left="283" w:hanging="567"/>
        <w:jc w:val="both"/>
        <w:rPr>
          <w:szCs w:val="24"/>
        </w:rPr>
      </w:pPr>
    </w:p>
    <w:p w14:paraId="46F6DD92" w14:textId="77777777" w:rsidR="009211D2" w:rsidRPr="00C43B98" w:rsidRDefault="009211D2" w:rsidP="009C1482">
      <w:pPr>
        <w:pStyle w:val="Zkladntext3"/>
        <w:spacing w:before="0" w:after="120"/>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 xml:space="preserve">chtěly ve smlouvě ujednat, a které považují za důležité pro závaznost této smlouvy. Žádný projev </w:t>
      </w:r>
      <w:r w:rsidRPr="00461F4C">
        <w:rPr>
          <w:sz w:val="24"/>
        </w:rPr>
        <w:lastRenderedPageBreak/>
        <w:t>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27573B1D"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00CE5C57">
        <w:rPr>
          <w:rFonts w:ascii="Times New Roman" w:hAnsi="Times New Roman"/>
          <w:b w:val="0"/>
          <w:szCs w:val="24"/>
          <w:lang w:eastAsia="zh-CN"/>
        </w:rPr>
        <w:t>V Českých Budějovicích</w:t>
      </w:r>
      <w:r w:rsidRPr="00B42E78">
        <w:rPr>
          <w:rFonts w:ascii="Times New Roman" w:hAnsi="Times New Roman"/>
          <w:b w:val="0"/>
          <w:szCs w:val="24"/>
          <w:lang w:eastAsia="zh-CN"/>
        </w:rPr>
        <w:t xml:space="preserve"> dne</w:t>
      </w:r>
      <w:r w:rsidR="00292F16">
        <w:rPr>
          <w:rFonts w:ascii="Times New Roman" w:hAnsi="Times New Roman"/>
          <w:b w:val="0"/>
          <w:szCs w:val="24"/>
          <w:highlight w:val="yellow"/>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Pr="001F6AFA" w:rsidRDefault="001F6AFA"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588397C8" w:rsidR="001F6AFA" w:rsidRPr="00292F16"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CE5C57" w:rsidRPr="00292F16">
        <w:rPr>
          <w:sz w:val="24"/>
          <w:szCs w:val="24"/>
        </w:rPr>
        <w:t>SPERGER</w:t>
      </w:r>
      <w:r w:rsidR="00292F16">
        <w:rPr>
          <w:sz w:val="24"/>
          <w:szCs w:val="24"/>
        </w:rPr>
        <w:t>,</w:t>
      </w:r>
      <w:r w:rsidR="00CE5C57" w:rsidRPr="00292F16">
        <w:rPr>
          <w:sz w:val="24"/>
          <w:szCs w:val="24"/>
        </w:rPr>
        <w:t xml:space="preserve"> s.r.o.</w:t>
      </w:r>
    </w:p>
    <w:p w14:paraId="40DA9B34" w14:textId="7BBE10F4" w:rsidR="001F6AFA" w:rsidRPr="00292F16" w:rsidRDefault="00D402A4" w:rsidP="001F6AFA">
      <w:pPr>
        <w:pStyle w:val="Odstavecseseznamem"/>
        <w:shd w:val="clear" w:color="auto" w:fill="FFFFFF"/>
        <w:tabs>
          <w:tab w:val="center" w:pos="1985"/>
          <w:tab w:val="center" w:pos="7655"/>
        </w:tabs>
        <w:ind w:right="-1"/>
        <w:rPr>
          <w:sz w:val="24"/>
          <w:szCs w:val="24"/>
        </w:rPr>
      </w:pPr>
      <w:r>
        <w:rPr>
          <w:sz w:val="24"/>
          <w:szCs w:val="24"/>
        </w:rPr>
        <w:tab/>
        <w:t>xxxxxxxxxxxxxx</w:t>
      </w:r>
      <w:r w:rsidR="001F6AFA" w:rsidRPr="00292F16">
        <w:rPr>
          <w:sz w:val="24"/>
          <w:szCs w:val="24"/>
        </w:rPr>
        <w:tab/>
      </w:r>
      <w:r>
        <w:rPr>
          <w:sz w:val="24"/>
          <w:szCs w:val="24"/>
        </w:rPr>
        <w:t>xxxxxxxxxxx</w:t>
      </w:r>
    </w:p>
    <w:p w14:paraId="1D80F7EE" w14:textId="405175E3" w:rsidR="001F6AFA" w:rsidRPr="001F6AFA" w:rsidRDefault="00D402A4" w:rsidP="001F6AFA">
      <w:pPr>
        <w:shd w:val="clear" w:color="auto" w:fill="FFFFFF"/>
        <w:tabs>
          <w:tab w:val="center" w:pos="1985"/>
          <w:tab w:val="center" w:pos="7655"/>
        </w:tabs>
        <w:ind w:right="-1"/>
        <w:rPr>
          <w:sz w:val="24"/>
          <w:szCs w:val="24"/>
        </w:rPr>
      </w:pPr>
      <w:r>
        <w:rPr>
          <w:sz w:val="24"/>
          <w:szCs w:val="24"/>
        </w:rPr>
        <w:tab/>
        <w:t>xxxxxxx</w:t>
      </w:r>
      <w:r w:rsidR="001F6AFA" w:rsidRPr="00292F16">
        <w:rPr>
          <w:sz w:val="24"/>
          <w:szCs w:val="24"/>
        </w:rPr>
        <w:tab/>
      </w:r>
      <w:r>
        <w:rPr>
          <w:sz w:val="24"/>
          <w:szCs w:val="24"/>
        </w:rPr>
        <w:t>xxxxxxxx</w:t>
      </w:r>
      <w:bookmarkStart w:id="0" w:name="_GoBack"/>
      <w:bookmarkEnd w:id="0"/>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60FD7" w14:textId="77777777" w:rsidR="006475A4" w:rsidRDefault="006475A4">
      <w:r>
        <w:separator/>
      </w:r>
    </w:p>
  </w:endnote>
  <w:endnote w:type="continuationSeparator" w:id="0">
    <w:p w14:paraId="1DAD3C5E" w14:textId="77777777" w:rsidR="006475A4" w:rsidRDefault="0064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charset w:val="EE"/>
    <w:family w:val="swiss"/>
    <w:pitch w:val="variable"/>
    <w:sig w:usb0="00000007"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D402A4">
          <w:rPr>
            <w:noProof/>
            <w:sz w:val="24"/>
            <w:szCs w:val="24"/>
          </w:rPr>
          <w:t>6</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97B8A" w14:textId="77777777" w:rsidR="006475A4" w:rsidRDefault="006475A4">
      <w:r>
        <w:separator/>
      </w:r>
    </w:p>
  </w:footnote>
  <w:footnote w:type="continuationSeparator" w:id="0">
    <w:p w14:paraId="00718D83" w14:textId="77777777" w:rsidR="006475A4" w:rsidRDefault="00647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C610" w14:textId="7215A799" w:rsidR="00F5523C" w:rsidRPr="00864427" w:rsidRDefault="005E3BFA" w:rsidP="00F5523C">
    <w:pPr>
      <w:pStyle w:val="Zhlav"/>
      <w:rPr>
        <w:b/>
        <w:sz w:val="24"/>
        <w:szCs w:val="24"/>
      </w:rPr>
    </w:pPr>
    <w:r>
      <w:rPr>
        <w:b/>
        <w:color w:val="FF0000"/>
        <w:sz w:val="24"/>
        <w:szCs w:val="24"/>
      </w:rPr>
      <w:tab/>
    </w:r>
    <w:r>
      <w:rPr>
        <w:b/>
        <w:color w:val="FF0000"/>
        <w:sz w:val="24"/>
        <w:szCs w:val="24"/>
      </w:rPr>
      <w:tab/>
    </w:r>
    <w:r w:rsidR="00F5523C" w:rsidRPr="00F5523C">
      <w:rPr>
        <w:b/>
        <w:sz w:val="24"/>
        <w:szCs w:val="24"/>
      </w:rPr>
      <w:t xml:space="preserve">Smlouva č. </w:t>
    </w:r>
    <w:r w:rsidR="00AF06EE" w:rsidRPr="00AF06EE">
      <w:rPr>
        <w:b/>
        <w:sz w:val="24"/>
        <w:szCs w:val="24"/>
      </w:rPr>
      <w:t>T</w:t>
    </w:r>
    <w:r>
      <w:rPr>
        <w:b/>
        <w:sz w:val="24"/>
        <w:szCs w:val="24"/>
      </w:rPr>
      <w:t>-258</w:t>
    </w:r>
    <w:r w:rsidR="00F5523C" w:rsidRPr="00AF06EE">
      <w:rPr>
        <w:b/>
        <w:sz w:val="24"/>
        <w:szCs w:val="24"/>
      </w:rPr>
      <w:t>-</w:t>
    </w:r>
    <w:r w:rsidR="00F5523C" w:rsidRPr="00F5523C">
      <w:rPr>
        <w:b/>
        <w:sz w:val="24"/>
        <w:szCs w:val="24"/>
      </w:rPr>
      <w:t>00/</w:t>
    </w:r>
    <w:r w:rsidR="008E11D6" w:rsidRPr="00F5523C">
      <w:rPr>
        <w:b/>
        <w:sz w:val="24"/>
        <w:szCs w:val="24"/>
      </w:rPr>
      <w:t>1</w:t>
    </w:r>
    <w:r w:rsidR="00AF06EE">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5"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6"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2"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5"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8937B23"/>
    <w:multiLevelType w:val="hybridMultilevel"/>
    <w:tmpl w:val="F454EAE2"/>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3"/>
  </w:num>
  <w:num w:numId="3">
    <w:abstractNumId w:val="14"/>
  </w:num>
  <w:num w:numId="4">
    <w:abstractNumId w:val="35"/>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num>
  <w:num w:numId="8">
    <w:abstractNumId w:val="22"/>
  </w:num>
  <w:num w:numId="9">
    <w:abstractNumId w:val="18"/>
  </w:num>
  <w:num w:numId="10">
    <w:abstractNumId w:val="43"/>
  </w:num>
  <w:num w:numId="11">
    <w:abstractNumId w:val="16"/>
  </w:num>
  <w:num w:numId="12">
    <w:abstractNumId w:val="7"/>
  </w:num>
  <w:num w:numId="13">
    <w:abstractNumId w:val="19"/>
  </w:num>
  <w:num w:numId="14">
    <w:abstractNumId w:val="42"/>
  </w:num>
  <w:num w:numId="15">
    <w:abstractNumId w:val="20"/>
  </w:num>
  <w:num w:numId="16">
    <w:abstractNumId w:val="2"/>
  </w:num>
  <w:num w:numId="17">
    <w:abstractNumId w:val="3"/>
  </w:num>
  <w:num w:numId="18">
    <w:abstractNumId w:val="27"/>
  </w:num>
  <w:num w:numId="19">
    <w:abstractNumId w:val="23"/>
  </w:num>
  <w:num w:numId="20">
    <w:abstractNumId w:val="4"/>
  </w:num>
  <w:num w:numId="21">
    <w:abstractNumId w:val="39"/>
  </w:num>
  <w:num w:numId="22">
    <w:abstractNumId w:val="44"/>
  </w:num>
  <w:num w:numId="23">
    <w:abstractNumId w:val="29"/>
  </w:num>
  <w:num w:numId="24">
    <w:abstractNumId w:val="40"/>
  </w:num>
  <w:num w:numId="25">
    <w:abstractNumId w:val="11"/>
  </w:num>
  <w:num w:numId="26">
    <w:abstractNumId w:val="5"/>
  </w:num>
  <w:num w:numId="27">
    <w:abstractNumId w:val="10"/>
  </w:num>
  <w:num w:numId="28">
    <w:abstractNumId w:val="8"/>
  </w:num>
  <w:num w:numId="29">
    <w:abstractNumId w:val="25"/>
  </w:num>
  <w:num w:numId="30">
    <w:abstractNumId w:val="30"/>
  </w:num>
  <w:num w:numId="31">
    <w:abstractNumId w:val="46"/>
  </w:num>
  <w:num w:numId="32">
    <w:abstractNumId w:val="13"/>
  </w:num>
  <w:num w:numId="33">
    <w:abstractNumId w:val="12"/>
  </w:num>
  <w:num w:numId="34">
    <w:abstractNumId w:val="36"/>
  </w:num>
  <w:num w:numId="35">
    <w:abstractNumId w:val="45"/>
  </w:num>
  <w:num w:numId="36">
    <w:abstractNumId w:val="9"/>
  </w:num>
  <w:num w:numId="37">
    <w:abstractNumId w:val="32"/>
  </w:num>
  <w:num w:numId="38">
    <w:abstractNumId w:val="41"/>
  </w:num>
  <w:num w:numId="39">
    <w:abstractNumId w:val="28"/>
  </w:num>
  <w:num w:numId="40">
    <w:abstractNumId w:val="21"/>
  </w:num>
  <w:num w:numId="41">
    <w:abstractNumId w:val="15"/>
  </w:num>
  <w:num w:numId="42">
    <w:abstractNumId w:val="0"/>
  </w:num>
  <w:num w:numId="43">
    <w:abstractNumId w:val="6"/>
  </w:num>
  <w:num w:numId="44">
    <w:abstractNumId w:val="38"/>
  </w:num>
  <w:num w:numId="45">
    <w:abstractNumId w:val="47"/>
  </w:num>
  <w:num w:numId="46">
    <w:abstractNumId w:val="34"/>
  </w:num>
  <w:num w:numId="47">
    <w:abstractNumId w:val="1"/>
  </w:num>
  <w:num w:numId="4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054A"/>
    <w:rsid w:val="00015697"/>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0BC"/>
    <w:rsid w:val="000632C5"/>
    <w:rsid w:val="00063A6D"/>
    <w:rsid w:val="0006564D"/>
    <w:rsid w:val="000755A1"/>
    <w:rsid w:val="00077B98"/>
    <w:rsid w:val="00081AF7"/>
    <w:rsid w:val="000847B2"/>
    <w:rsid w:val="0009027C"/>
    <w:rsid w:val="00090934"/>
    <w:rsid w:val="00091997"/>
    <w:rsid w:val="00093AEE"/>
    <w:rsid w:val="00093E96"/>
    <w:rsid w:val="00094C30"/>
    <w:rsid w:val="00094DBB"/>
    <w:rsid w:val="00096826"/>
    <w:rsid w:val="000A05E6"/>
    <w:rsid w:val="000A2149"/>
    <w:rsid w:val="000A33FA"/>
    <w:rsid w:val="000A505F"/>
    <w:rsid w:val="000A5373"/>
    <w:rsid w:val="000A6E54"/>
    <w:rsid w:val="000A72F2"/>
    <w:rsid w:val="000B1296"/>
    <w:rsid w:val="000B15CC"/>
    <w:rsid w:val="000B68EC"/>
    <w:rsid w:val="000B7A73"/>
    <w:rsid w:val="000C0B45"/>
    <w:rsid w:val="000C11B8"/>
    <w:rsid w:val="000C2047"/>
    <w:rsid w:val="000C3835"/>
    <w:rsid w:val="000C3AAE"/>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60E"/>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338E6"/>
    <w:rsid w:val="00240A8E"/>
    <w:rsid w:val="0024126D"/>
    <w:rsid w:val="002439E2"/>
    <w:rsid w:val="00245965"/>
    <w:rsid w:val="002500F9"/>
    <w:rsid w:val="0025017E"/>
    <w:rsid w:val="002525B9"/>
    <w:rsid w:val="00253E0D"/>
    <w:rsid w:val="0025463F"/>
    <w:rsid w:val="00254E88"/>
    <w:rsid w:val="0025530A"/>
    <w:rsid w:val="00256780"/>
    <w:rsid w:val="002567A5"/>
    <w:rsid w:val="00260209"/>
    <w:rsid w:val="00261518"/>
    <w:rsid w:val="00261B73"/>
    <w:rsid w:val="002651F6"/>
    <w:rsid w:val="00265B67"/>
    <w:rsid w:val="002661B6"/>
    <w:rsid w:val="002701A3"/>
    <w:rsid w:val="00272D28"/>
    <w:rsid w:val="00280131"/>
    <w:rsid w:val="002802C9"/>
    <w:rsid w:val="00280DE8"/>
    <w:rsid w:val="00286814"/>
    <w:rsid w:val="00287B83"/>
    <w:rsid w:val="00292F16"/>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6F68"/>
    <w:rsid w:val="002B72C1"/>
    <w:rsid w:val="002C06F7"/>
    <w:rsid w:val="002C12B1"/>
    <w:rsid w:val="002C2E07"/>
    <w:rsid w:val="002C5787"/>
    <w:rsid w:val="002C5BC2"/>
    <w:rsid w:val="002C7161"/>
    <w:rsid w:val="002C7305"/>
    <w:rsid w:val="002D059F"/>
    <w:rsid w:val="002D1D3C"/>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0A3B"/>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452"/>
    <w:rsid w:val="003F4AF6"/>
    <w:rsid w:val="003F576A"/>
    <w:rsid w:val="003F6721"/>
    <w:rsid w:val="003F6DFB"/>
    <w:rsid w:val="003F7BF7"/>
    <w:rsid w:val="003F7EF1"/>
    <w:rsid w:val="00401165"/>
    <w:rsid w:val="00401DE5"/>
    <w:rsid w:val="004069D5"/>
    <w:rsid w:val="004075E5"/>
    <w:rsid w:val="0041029E"/>
    <w:rsid w:val="00411670"/>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2343"/>
    <w:rsid w:val="004459AA"/>
    <w:rsid w:val="00450312"/>
    <w:rsid w:val="0045053C"/>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6EA4"/>
    <w:rsid w:val="004978AF"/>
    <w:rsid w:val="00497EA0"/>
    <w:rsid w:val="004A2A48"/>
    <w:rsid w:val="004A2F84"/>
    <w:rsid w:val="004A3145"/>
    <w:rsid w:val="004A4234"/>
    <w:rsid w:val="004A484F"/>
    <w:rsid w:val="004A5E28"/>
    <w:rsid w:val="004A6A48"/>
    <w:rsid w:val="004A7B4E"/>
    <w:rsid w:val="004B2985"/>
    <w:rsid w:val="004B2CD1"/>
    <w:rsid w:val="004B35E3"/>
    <w:rsid w:val="004B3A23"/>
    <w:rsid w:val="004B57A2"/>
    <w:rsid w:val="004B5CFE"/>
    <w:rsid w:val="004B6C2E"/>
    <w:rsid w:val="004B780E"/>
    <w:rsid w:val="004C1438"/>
    <w:rsid w:val="004C2AD5"/>
    <w:rsid w:val="004C338E"/>
    <w:rsid w:val="004C4CBC"/>
    <w:rsid w:val="004D00B1"/>
    <w:rsid w:val="004D2119"/>
    <w:rsid w:val="004D48B7"/>
    <w:rsid w:val="004D4C80"/>
    <w:rsid w:val="004D4CCD"/>
    <w:rsid w:val="004D5D13"/>
    <w:rsid w:val="004E338A"/>
    <w:rsid w:val="004E509B"/>
    <w:rsid w:val="004E5A79"/>
    <w:rsid w:val="004E61ED"/>
    <w:rsid w:val="004E6F1D"/>
    <w:rsid w:val="004E7A32"/>
    <w:rsid w:val="004F04F6"/>
    <w:rsid w:val="004F2EAF"/>
    <w:rsid w:val="005030F9"/>
    <w:rsid w:val="0050534D"/>
    <w:rsid w:val="00505A47"/>
    <w:rsid w:val="00507B0D"/>
    <w:rsid w:val="00507E0C"/>
    <w:rsid w:val="005103D4"/>
    <w:rsid w:val="00512191"/>
    <w:rsid w:val="00513577"/>
    <w:rsid w:val="00515FDB"/>
    <w:rsid w:val="0052177E"/>
    <w:rsid w:val="005220D5"/>
    <w:rsid w:val="005223B2"/>
    <w:rsid w:val="00522486"/>
    <w:rsid w:val="00523AED"/>
    <w:rsid w:val="00524933"/>
    <w:rsid w:val="00526CE1"/>
    <w:rsid w:val="00530C5C"/>
    <w:rsid w:val="00530CEA"/>
    <w:rsid w:val="0053194B"/>
    <w:rsid w:val="00531FBF"/>
    <w:rsid w:val="00536A43"/>
    <w:rsid w:val="00537F4B"/>
    <w:rsid w:val="00541E5B"/>
    <w:rsid w:val="00546625"/>
    <w:rsid w:val="00546E4E"/>
    <w:rsid w:val="005502EC"/>
    <w:rsid w:val="00550399"/>
    <w:rsid w:val="00551111"/>
    <w:rsid w:val="00552B23"/>
    <w:rsid w:val="00555101"/>
    <w:rsid w:val="00555BAE"/>
    <w:rsid w:val="00560189"/>
    <w:rsid w:val="00560FA4"/>
    <w:rsid w:val="00561A0A"/>
    <w:rsid w:val="00565C23"/>
    <w:rsid w:val="0057045B"/>
    <w:rsid w:val="0057066C"/>
    <w:rsid w:val="00571E93"/>
    <w:rsid w:val="005756A9"/>
    <w:rsid w:val="0057754C"/>
    <w:rsid w:val="0057772D"/>
    <w:rsid w:val="0058175B"/>
    <w:rsid w:val="00582AE5"/>
    <w:rsid w:val="0058529B"/>
    <w:rsid w:val="00585345"/>
    <w:rsid w:val="00592D99"/>
    <w:rsid w:val="00594CBB"/>
    <w:rsid w:val="00596615"/>
    <w:rsid w:val="005A08A9"/>
    <w:rsid w:val="005A171C"/>
    <w:rsid w:val="005A1DD7"/>
    <w:rsid w:val="005A20EB"/>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5BD"/>
    <w:rsid w:val="005E0BB7"/>
    <w:rsid w:val="005E1068"/>
    <w:rsid w:val="005E15E2"/>
    <w:rsid w:val="005E1B06"/>
    <w:rsid w:val="005E3BFA"/>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97C"/>
    <w:rsid w:val="00611C37"/>
    <w:rsid w:val="00613120"/>
    <w:rsid w:val="00613A27"/>
    <w:rsid w:val="00613FBB"/>
    <w:rsid w:val="006146AC"/>
    <w:rsid w:val="00615DBC"/>
    <w:rsid w:val="006163D9"/>
    <w:rsid w:val="006174BE"/>
    <w:rsid w:val="00620185"/>
    <w:rsid w:val="00630550"/>
    <w:rsid w:val="00630A22"/>
    <w:rsid w:val="006313F9"/>
    <w:rsid w:val="00632A3B"/>
    <w:rsid w:val="006357CC"/>
    <w:rsid w:val="00640CAB"/>
    <w:rsid w:val="0064141C"/>
    <w:rsid w:val="00642767"/>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87B77"/>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3AE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408"/>
    <w:rsid w:val="006F45F8"/>
    <w:rsid w:val="006F474D"/>
    <w:rsid w:val="006F504C"/>
    <w:rsid w:val="006F65FA"/>
    <w:rsid w:val="006F72C2"/>
    <w:rsid w:val="00700506"/>
    <w:rsid w:val="00701860"/>
    <w:rsid w:val="00704911"/>
    <w:rsid w:val="00705EA0"/>
    <w:rsid w:val="007177C7"/>
    <w:rsid w:val="007214ED"/>
    <w:rsid w:val="00721C7F"/>
    <w:rsid w:val="00722A7C"/>
    <w:rsid w:val="00727486"/>
    <w:rsid w:val="00737EEF"/>
    <w:rsid w:val="0074257D"/>
    <w:rsid w:val="007449F3"/>
    <w:rsid w:val="00744F62"/>
    <w:rsid w:val="00751494"/>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3EF3"/>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4DD5"/>
    <w:rsid w:val="007B5A35"/>
    <w:rsid w:val="007B7232"/>
    <w:rsid w:val="007B7384"/>
    <w:rsid w:val="007C1293"/>
    <w:rsid w:val="007C2476"/>
    <w:rsid w:val="007C2983"/>
    <w:rsid w:val="007C3E42"/>
    <w:rsid w:val="007C3F20"/>
    <w:rsid w:val="007C6B81"/>
    <w:rsid w:val="007C77BC"/>
    <w:rsid w:val="007C7B3F"/>
    <w:rsid w:val="007D08E1"/>
    <w:rsid w:val="007D128E"/>
    <w:rsid w:val="007D1CE4"/>
    <w:rsid w:val="007D2018"/>
    <w:rsid w:val="007D23E0"/>
    <w:rsid w:val="007D4DFD"/>
    <w:rsid w:val="007E0DBB"/>
    <w:rsid w:val="007E3F9E"/>
    <w:rsid w:val="007F25B4"/>
    <w:rsid w:val="007F334E"/>
    <w:rsid w:val="007F4DED"/>
    <w:rsid w:val="007F5C48"/>
    <w:rsid w:val="007F5D62"/>
    <w:rsid w:val="007F644C"/>
    <w:rsid w:val="007F6B22"/>
    <w:rsid w:val="007F6FDF"/>
    <w:rsid w:val="007F7659"/>
    <w:rsid w:val="00802623"/>
    <w:rsid w:val="00804F40"/>
    <w:rsid w:val="008079DA"/>
    <w:rsid w:val="00810A4B"/>
    <w:rsid w:val="008137A4"/>
    <w:rsid w:val="00814AB3"/>
    <w:rsid w:val="008153CA"/>
    <w:rsid w:val="00815A30"/>
    <w:rsid w:val="008175DA"/>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B4715"/>
    <w:rsid w:val="008C01DE"/>
    <w:rsid w:val="008C2EED"/>
    <w:rsid w:val="008C4C34"/>
    <w:rsid w:val="008C4F0A"/>
    <w:rsid w:val="008C7AD6"/>
    <w:rsid w:val="008D2199"/>
    <w:rsid w:val="008D2D27"/>
    <w:rsid w:val="008D5646"/>
    <w:rsid w:val="008D6FE6"/>
    <w:rsid w:val="008E11D6"/>
    <w:rsid w:val="008E146D"/>
    <w:rsid w:val="008E30FD"/>
    <w:rsid w:val="008E405F"/>
    <w:rsid w:val="008E57B3"/>
    <w:rsid w:val="008E697B"/>
    <w:rsid w:val="008F2396"/>
    <w:rsid w:val="008F388D"/>
    <w:rsid w:val="008F3EC2"/>
    <w:rsid w:val="008F4CFB"/>
    <w:rsid w:val="0090174D"/>
    <w:rsid w:val="009050E1"/>
    <w:rsid w:val="009056AA"/>
    <w:rsid w:val="00905BE8"/>
    <w:rsid w:val="0090769A"/>
    <w:rsid w:val="009078E7"/>
    <w:rsid w:val="00914F4F"/>
    <w:rsid w:val="00915272"/>
    <w:rsid w:val="00915F98"/>
    <w:rsid w:val="009176C0"/>
    <w:rsid w:val="00920711"/>
    <w:rsid w:val="009211D2"/>
    <w:rsid w:val="00922E76"/>
    <w:rsid w:val="009247B3"/>
    <w:rsid w:val="00925E84"/>
    <w:rsid w:val="00926A4A"/>
    <w:rsid w:val="009322F1"/>
    <w:rsid w:val="009323C5"/>
    <w:rsid w:val="00932A16"/>
    <w:rsid w:val="00932F23"/>
    <w:rsid w:val="0093301D"/>
    <w:rsid w:val="00933FA6"/>
    <w:rsid w:val="009346B9"/>
    <w:rsid w:val="009355D2"/>
    <w:rsid w:val="00935EC6"/>
    <w:rsid w:val="0093617C"/>
    <w:rsid w:val="00941334"/>
    <w:rsid w:val="00944AEB"/>
    <w:rsid w:val="009500BF"/>
    <w:rsid w:val="00955B95"/>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A2CBB"/>
    <w:rsid w:val="009B0F3B"/>
    <w:rsid w:val="009B4661"/>
    <w:rsid w:val="009B5820"/>
    <w:rsid w:val="009B6819"/>
    <w:rsid w:val="009C00D3"/>
    <w:rsid w:val="009C1482"/>
    <w:rsid w:val="009C5A7E"/>
    <w:rsid w:val="009C5B58"/>
    <w:rsid w:val="009C76E2"/>
    <w:rsid w:val="009D160C"/>
    <w:rsid w:val="009D2408"/>
    <w:rsid w:val="009D31E0"/>
    <w:rsid w:val="009D349E"/>
    <w:rsid w:val="009D4B25"/>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0EDB"/>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1999"/>
    <w:rsid w:val="00A62965"/>
    <w:rsid w:val="00A62C4C"/>
    <w:rsid w:val="00A63DB9"/>
    <w:rsid w:val="00A65A44"/>
    <w:rsid w:val="00A6641F"/>
    <w:rsid w:val="00A7052C"/>
    <w:rsid w:val="00A708FD"/>
    <w:rsid w:val="00A72AA8"/>
    <w:rsid w:val="00A73BFA"/>
    <w:rsid w:val="00A7469E"/>
    <w:rsid w:val="00A7780E"/>
    <w:rsid w:val="00A8464E"/>
    <w:rsid w:val="00A86E1B"/>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6A60"/>
    <w:rsid w:val="00AE7610"/>
    <w:rsid w:val="00AE77F7"/>
    <w:rsid w:val="00AF06EE"/>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1DD1"/>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4A"/>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3C"/>
    <w:rsid w:val="00B70767"/>
    <w:rsid w:val="00B72D41"/>
    <w:rsid w:val="00B74CE7"/>
    <w:rsid w:val="00B74F73"/>
    <w:rsid w:val="00B75597"/>
    <w:rsid w:val="00B76D49"/>
    <w:rsid w:val="00B776C8"/>
    <w:rsid w:val="00B77FC8"/>
    <w:rsid w:val="00B807ED"/>
    <w:rsid w:val="00B80C9D"/>
    <w:rsid w:val="00B82216"/>
    <w:rsid w:val="00B92585"/>
    <w:rsid w:val="00B93905"/>
    <w:rsid w:val="00B9407B"/>
    <w:rsid w:val="00B94A5D"/>
    <w:rsid w:val="00B94D88"/>
    <w:rsid w:val="00B960B1"/>
    <w:rsid w:val="00B96229"/>
    <w:rsid w:val="00B97789"/>
    <w:rsid w:val="00BA0A20"/>
    <w:rsid w:val="00BA51D5"/>
    <w:rsid w:val="00BA68F3"/>
    <w:rsid w:val="00BA7D16"/>
    <w:rsid w:val="00BB1302"/>
    <w:rsid w:val="00BB23EA"/>
    <w:rsid w:val="00BB38D9"/>
    <w:rsid w:val="00BB3ECF"/>
    <w:rsid w:val="00BB4555"/>
    <w:rsid w:val="00BB4B39"/>
    <w:rsid w:val="00BC001B"/>
    <w:rsid w:val="00BC07D5"/>
    <w:rsid w:val="00BC1972"/>
    <w:rsid w:val="00BC548D"/>
    <w:rsid w:val="00BC69A9"/>
    <w:rsid w:val="00BC727F"/>
    <w:rsid w:val="00BD05BA"/>
    <w:rsid w:val="00BD06E2"/>
    <w:rsid w:val="00BD0AD9"/>
    <w:rsid w:val="00BD25BA"/>
    <w:rsid w:val="00BD6840"/>
    <w:rsid w:val="00BD79C7"/>
    <w:rsid w:val="00BE1A76"/>
    <w:rsid w:val="00BE28CD"/>
    <w:rsid w:val="00BE2C79"/>
    <w:rsid w:val="00BE6D59"/>
    <w:rsid w:val="00BE782A"/>
    <w:rsid w:val="00BE7C59"/>
    <w:rsid w:val="00BF0CC4"/>
    <w:rsid w:val="00BF14C1"/>
    <w:rsid w:val="00BF4D63"/>
    <w:rsid w:val="00BF5AFE"/>
    <w:rsid w:val="00BF60FE"/>
    <w:rsid w:val="00BF76F0"/>
    <w:rsid w:val="00C00576"/>
    <w:rsid w:val="00C0221D"/>
    <w:rsid w:val="00C02485"/>
    <w:rsid w:val="00C0515A"/>
    <w:rsid w:val="00C070A8"/>
    <w:rsid w:val="00C10087"/>
    <w:rsid w:val="00C105F1"/>
    <w:rsid w:val="00C11D49"/>
    <w:rsid w:val="00C12EED"/>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4FD6"/>
    <w:rsid w:val="00C655E5"/>
    <w:rsid w:val="00C70209"/>
    <w:rsid w:val="00C71F85"/>
    <w:rsid w:val="00C7215A"/>
    <w:rsid w:val="00C72F72"/>
    <w:rsid w:val="00C7385D"/>
    <w:rsid w:val="00C73B64"/>
    <w:rsid w:val="00C819FB"/>
    <w:rsid w:val="00C82B82"/>
    <w:rsid w:val="00C82BD5"/>
    <w:rsid w:val="00C82CEA"/>
    <w:rsid w:val="00C86336"/>
    <w:rsid w:val="00C86E07"/>
    <w:rsid w:val="00C92038"/>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D7CAF"/>
    <w:rsid w:val="00CE5C57"/>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2A4"/>
    <w:rsid w:val="00D40B5B"/>
    <w:rsid w:val="00D414DA"/>
    <w:rsid w:val="00D42F34"/>
    <w:rsid w:val="00D45AE4"/>
    <w:rsid w:val="00D45FF5"/>
    <w:rsid w:val="00D45FF8"/>
    <w:rsid w:val="00D46653"/>
    <w:rsid w:val="00D50B44"/>
    <w:rsid w:val="00D53BB4"/>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4747"/>
    <w:rsid w:val="00DA5012"/>
    <w:rsid w:val="00DB0AB9"/>
    <w:rsid w:val="00DB4568"/>
    <w:rsid w:val="00DB5EB0"/>
    <w:rsid w:val="00DC0B57"/>
    <w:rsid w:val="00DC120E"/>
    <w:rsid w:val="00DC2989"/>
    <w:rsid w:val="00DC3414"/>
    <w:rsid w:val="00DC4C9E"/>
    <w:rsid w:val="00DC71CC"/>
    <w:rsid w:val="00DD05E5"/>
    <w:rsid w:val="00DD0EBB"/>
    <w:rsid w:val="00DD1D3F"/>
    <w:rsid w:val="00DD3E36"/>
    <w:rsid w:val="00DD3FEB"/>
    <w:rsid w:val="00DD68F7"/>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1316"/>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30A4"/>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40AA"/>
    <w:rsid w:val="00EB63F4"/>
    <w:rsid w:val="00EB6B8C"/>
    <w:rsid w:val="00EC0697"/>
    <w:rsid w:val="00EC279C"/>
    <w:rsid w:val="00EC489B"/>
    <w:rsid w:val="00EC5783"/>
    <w:rsid w:val="00EC5DC6"/>
    <w:rsid w:val="00ED172C"/>
    <w:rsid w:val="00ED240D"/>
    <w:rsid w:val="00ED2CBD"/>
    <w:rsid w:val="00ED4DD0"/>
    <w:rsid w:val="00EE0431"/>
    <w:rsid w:val="00EE0CBC"/>
    <w:rsid w:val="00EE1C28"/>
    <w:rsid w:val="00EE2DFE"/>
    <w:rsid w:val="00EE2FC9"/>
    <w:rsid w:val="00EE445A"/>
    <w:rsid w:val="00EE5C66"/>
    <w:rsid w:val="00EE6ABC"/>
    <w:rsid w:val="00EF265F"/>
    <w:rsid w:val="00EF353A"/>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479A0"/>
    <w:rsid w:val="00F50B60"/>
    <w:rsid w:val="00F51114"/>
    <w:rsid w:val="00F51852"/>
    <w:rsid w:val="00F53676"/>
    <w:rsid w:val="00F5523C"/>
    <w:rsid w:val="00F55BF9"/>
    <w:rsid w:val="00F56728"/>
    <w:rsid w:val="00F604A7"/>
    <w:rsid w:val="00F60DD4"/>
    <w:rsid w:val="00F624A1"/>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9E1"/>
    <w:rsid w:val="00FA663C"/>
    <w:rsid w:val="00FA68B7"/>
    <w:rsid w:val="00FA6C2B"/>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36E"/>
    <w:rsid w:val="00FE10B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38F63DD"/>
  <w15:docId w15:val="{C8CE8523-8592-4E5C-A964-A60B8301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3092-9B36-4E2E-9C9E-99519D69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2295</Words>
  <Characters>13541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15805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OKAPOVA Eliska</cp:lastModifiedBy>
  <cp:revision>34</cp:revision>
  <cp:lastPrinted>2016-01-19T14:48:00Z</cp:lastPrinted>
  <dcterms:created xsi:type="dcterms:W3CDTF">2018-06-15T05:07:00Z</dcterms:created>
  <dcterms:modified xsi:type="dcterms:W3CDTF">2018-09-06T12:40:00Z</dcterms:modified>
</cp:coreProperties>
</file>