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C5228" w14:textId="586438AA" w:rsidR="00B0377B" w:rsidRPr="002251F7" w:rsidRDefault="00886DB4" w:rsidP="000F74B1">
      <w:pPr>
        <w:pStyle w:val="Nzev"/>
        <w:spacing w:before="0" w:after="120"/>
        <w:rPr>
          <w:rFonts w:asciiTheme="minorHAnsi" w:hAnsiTheme="minorHAnsi" w:cs="Arial"/>
          <w:caps/>
          <w:color w:val="000000"/>
          <w:sz w:val="28"/>
        </w:rPr>
      </w:pPr>
      <w:r w:rsidRPr="002251F7">
        <w:rPr>
          <w:rFonts w:asciiTheme="minorHAnsi" w:hAnsiTheme="minorHAnsi" w:cs="Arial"/>
          <w:caps/>
          <w:color w:val="000000"/>
          <w:sz w:val="28"/>
        </w:rPr>
        <w:t>Kupní smlouva</w:t>
      </w:r>
    </w:p>
    <w:p w14:paraId="122C5229" w14:textId="07E7C03D" w:rsidR="00B0377B" w:rsidRPr="002251F7" w:rsidRDefault="00B0377B" w:rsidP="000F74B1">
      <w:pPr>
        <w:pStyle w:val="Nzev"/>
        <w:spacing w:before="0" w:after="240"/>
        <w:rPr>
          <w:rFonts w:asciiTheme="minorHAnsi" w:hAnsiTheme="minorHAnsi" w:cs="Arial"/>
          <w:b w:val="0"/>
          <w:color w:val="000000"/>
          <w:sz w:val="20"/>
        </w:rPr>
      </w:pPr>
      <w:r w:rsidRPr="00A07AF2">
        <w:rPr>
          <w:rFonts w:asciiTheme="minorHAnsi" w:hAnsiTheme="minorHAnsi" w:cs="Arial"/>
          <w:b w:val="0"/>
          <w:color w:val="000000"/>
          <w:sz w:val="20"/>
        </w:rPr>
        <w:t>uzavřená v souladu s § 2</w:t>
      </w:r>
      <w:r w:rsidR="00886DB4" w:rsidRPr="00A07AF2">
        <w:rPr>
          <w:rFonts w:asciiTheme="minorHAnsi" w:hAnsiTheme="minorHAnsi" w:cs="Arial"/>
          <w:b w:val="0"/>
          <w:color w:val="000000"/>
          <w:sz w:val="20"/>
        </w:rPr>
        <w:t>079</w:t>
      </w:r>
      <w:r w:rsidRPr="00A07AF2">
        <w:rPr>
          <w:rFonts w:asciiTheme="minorHAnsi" w:hAnsiTheme="minorHAnsi" w:cs="Arial"/>
          <w:b w:val="0"/>
          <w:color w:val="000000"/>
          <w:sz w:val="20"/>
        </w:rPr>
        <w:t xml:space="preserve"> a násl. zákona č. 89/2012 Sb., občanský zákoník, v platném znění (dále jen „občanský zákoník“)</w:t>
      </w:r>
      <w:r w:rsidR="00D82790">
        <w:rPr>
          <w:rFonts w:asciiTheme="minorHAnsi" w:hAnsiTheme="minorHAnsi"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2251F7" w:rsidRDefault="00B0377B" w:rsidP="000F74B1">
      <w:pPr>
        <w:pStyle w:val="Nzev"/>
        <w:spacing w:before="0" w:after="240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</w:t>
      </w:r>
    </w:p>
    <w:p w14:paraId="122C522E" w14:textId="7AA42C4A" w:rsidR="00B0377B" w:rsidRPr="002251F7" w:rsidRDefault="00886DB4" w:rsidP="00BF2672">
      <w:pPr>
        <w:spacing w:after="120"/>
        <w:ind w:left="2126" w:hanging="2126"/>
        <w:rPr>
          <w:rFonts w:asciiTheme="minorHAnsi" w:hAnsiTheme="minorHAnsi" w:cs="Arial"/>
          <w:b/>
        </w:rPr>
      </w:pPr>
      <w:r w:rsidRPr="002251F7">
        <w:rPr>
          <w:rFonts w:asciiTheme="minorHAnsi" w:hAnsiTheme="minorHAnsi" w:cs="Arial"/>
          <w:b/>
        </w:rPr>
        <w:t>Kupující</w:t>
      </w:r>
      <w:r w:rsidR="00CE306A" w:rsidRPr="002251F7">
        <w:rPr>
          <w:rFonts w:asciiTheme="minorHAnsi" w:hAnsiTheme="minorHAnsi" w:cs="Arial"/>
          <w:b/>
        </w:rPr>
        <w:tab/>
      </w:r>
      <w:r w:rsidR="00520B10" w:rsidRPr="002B5D80">
        <w:rPr>
          <w:rFonts w:asciiTheme="minorHAnsi" w:hAnsiTheme="minorHAnsi" w:cs="Arial"/>
          <w:b/>
        </w:rPr>
        <w:t>Základní škola Bruntál, Okružní 38</w:t>
      </w:r>
    </w:p>
    <w:p w14:paraId="122C5230" w14:textId="68000B02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se sídlem</w:t>
      </w:r>
      <w:r w:rsidR="00907EEB" w:rsidRPr="002251F7">
        <w:rPr>
          <w:rFonts w:asciiTheme="minorHAnsi" w:hAnsiTheme="minorHAnsi" w:cs="Arial"/>
        </w:rPr>
        <w:t>:</w:t>
      </w:r>
      <w:r w:rsidR="00907EEB" w:rsidRPr="002251F7">
        <w:rPr>
          <w:rFonts w:asciiTheme="minorHAnsi" w:hAnsiTheme="minorHAnsi" w:cs="Arial"/>
        </w:rPr>
        <w:tab/>
      </w:r>
      <w:r w:rsidR="00907EEB" w:rsidRPr="002251F7">
        <w:rPr>
          <w:rFonts w:asciiTheme="minorHAnsi" w:hAnsiTheme="minorHAnsi" w:cs="Arial"/>
        </w:rPr>
        <w:tab/>
      </w:r>
      <w:r w:rsidR="00520B10" w:rsidRPr="002B5D80">
        <w:rPr>
          <w:rFonts w:asciiTheme="minorHAnsi" w:hAnsiTheme="minorHAnsi" w:cs="Arial"/>
        </w:rPr>
        <w:t>Okružní 38, 792 01 Bruntál</w:t>
      </w:r>
    </w:p>
    <w:p w14:paraId="122C5231" w14:textId="5EDF7B7D" w:rsidR="00B0377B" w:rsidRPr="002251F7" w:rsidRDefault="00907EE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IČO</w:t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="00520B10" w:rsidRPr="002B5D80">
        <w:rPr>
          <w:rFonts w:asciiTheme="minorHAnsi" w:hAnsiTheme="minorHAnsi" w:cs="Arial"/>
        </w:rPr>
        <w:t>75026961</w:t>
      </w:r>
    </w:p>
    <w:p w14:paraId="7BC89A43" w14:textId="17659540" w:rsidR="002347C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DIČ</w:t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="00D21E13" w:rsidRPr="002251F7">
        <w:rPr>
          <w:rFonts w:asciiTheme="minorHAnsi" w:hAnsiTheme="minorHAnsi"/>
        </w:rPr>
        <w:t>Není plátce DPH</w:t>
      </w:r>
    </w:p>
    <w:p w14:paraId="122C5232" w14:textId="0486AC65" w:rsidR="00B0377B" w:rsidRPr="002251F7" w:rsidRDefault="006310B8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zástupce</w:t>
      </w:r>
      <w:r w:rsidR="00B0377B" w:rsidRPr="002251F7">
        <w:rPr>
          <w:rFonts w:asciiTheme="minorHAnsi" w:hAnsiTheme="minorHAnsi" w:cs="Arial"/>
        </w:rPr>
        <w:t xml:space="preserve"> </w:t>
      </w:r>
      <w:r w:rsidR="00907EEB" w:rsidRPr="002251F7">
        <w:rPr>
          <w:rFonts w:asciiTheme="minorHAnsi" w:hAnsiTheme="minorHAnsi" w:cs="Arial"/>
        </w:rPr>
        <w:tab/>
      </w:r>
      <w:r w:rsidR="00907EEB" w:rsidRPr="002251F7">
        <w:rPr>
          <w:rFonts w:asciiTheme="minorHAnsi" w:hAnsiTheme="minorHAnsi" w:cs="Arial"/>
        </w:rPr>
        <w:tab/>
      </w:r>
      <w:r w:rsidR="00520B10" w:rsidRPr="002B5D80">
        <w:rPr>
          <w:rFonts w:asciiTheme="minorHAnsi" w:hAnsiTheme="minorHAnsi" w:cs="Arial"/>
        </w:rPr>
        <w:t>Mgr. Leoš Sekanina – ředitel školy</w:t>
      </w:r>
    </w:p>
    <w:p w14:paraId="2F858485" w14:textId="130B966E" w:rsidR="00CE306A" w:rsidRPr="002251F7" w:rsidRDefault="00CE306A" w:rsidP="00BF2672">
      <w:pPr>
        <w:spacing w:before="240" w:after="240"/>
        <w:ind w:left="2126" w:hanging="2126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Cs/>
        </w:rPr>
        <w:t xml:space="preserve">dále jako </w:t>
      </w:r>
      <w:r w:rsidRPr="002251F7">
        <w:rPr>
          <w:rFonts w:asciiTheme="minorHAnsi" w:hAnsiTheme="minorHAnsi" w:cs="Arial"/>
          <w:bCs/>
          <w:i/>
        </w:rPr>
        <w:t>„</w:t>
      </w:r>
      <w:r w:rsidR="00886DB4" w:rsidRPr="002251F7">
        <w:rPr>
          <w:rFonts w:asciiTheme="minorHAnsi" w:hAnsiTheme="minorHAnsi" w:cs="Arial"/>
          <w:bCs/>
          <w:i/>
        </w:rPr>
        <w:t>kupující</w:t>
      </w:r>
      <w:r w:rsidRPr="002251F7">
        <w:rPr>
          <w:rFonts w:asciiTheme="minorHAnsi" w:hAnsiTheme="minorHAnsi" w:cs="Arial"/>
          <w:bCs/>
          <w:i/>
        </w:rPr>
        <w:t>“</w:t>
      </w:r>
      <w:r w:rsidRPr="002251F7">
        <w:rPr>
          <w:rFonts w:asciiTheme="minorHAnsi" w:hAnsiTheme="minorHAnsi" w:cs="Arial"/>
          <w:bCs/>
        </w:rPr>
        <w:t xml:space="preserve"> a</w:t>
      </w:r>
    </w:p>
    <w:p w14:paraId="68424386" w14:textId="59981495" w:rsidR="00CE306A" w:rsidRPr="002251F7" w:rsidRDefault="00886DB4" w:rsidP="00BF2672">
      <w:pPr>
        <w:spacing w:after="60"/>
        <w:ind w:left="2126" w:hanging="2126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/>
        </w:rPr>
        <w:t>Prodávající</w:t>
      </w:r>
      <w:r w:rsidR="00CE306A" w:rsidRPr="002251F7">
        <w:rPr>
          <w:rFonts w:asciiTheme="minorHAnsi" w:hAnsiTheme="minorHAnsi" w:cs="Arial"/>
        </w:rPr>
        <w:tab/>
      </w:r>
      <w:r w:rsidR="00FB4A82">
        <w:rPr>
          <w:rFonts w:asciiTheme="minorHAnsi" w:hAnsiTheme="minorHAnsi" w:cs="Arial"/>
          <w:b/>
        </w:rPr>
        <w:t>24U s.r.o.</w:t>
      </w:r>
    </w:p>
    <w:p w14:paraId="122C5238" w14:textId="00B31817" w:rsidR="00B0377B" w:rsidRPr="002251F7" w:rsidRDefault="002347CB" w:rsidP="00BF2672">
      <w:pPr>
        <w:spacing w:after="12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Cs/>
        </w:rPr>
        <w:t>společnost zapsan</w:t>
      </w:r>
      <w:r w:rsidR="00FB4A82">
        <w:rPr>
          <w:rFonts w:asciiTheme="minorHAnsi" w:hAnsiTheme="minorHAnsi" w:cs="Arial"/>
          <w:bCs/>
        </w:rPr>
        <w:t xml:space="preserve">á v obchodním rejstříku vedeném U Měteského soudu v Praze </w:t>
      </w:r>
      <w:r w:rsidRPr="002251F7">
        <w:rPr>
          <w:rFonts w:asciiTheme="minorHAnsi" w:hAnsiTheme="minorHAnsi" w:cs="Arial"/>
          <w:bCs/>
        </w:rPr>
        <w:t xml:space="preserve">pod spisovou značkou </w:t>
      </w:r>
      <w:r w:rsidR="00FB4A82">
        <w:rPr>
          <w:rFonts w:asciiTheme="minorHAnsi" w:hAnsiTheme="minorHAnsi" w:cs="Arial"/>
          <w:bCs/>
        </w:rPr>
        <w:t>C 74920</w:t>
      </w:r>
    </w:p>
    <w:p w14:paraId="122C5239" w14:textId="731BD717" w:rsidR="00B0377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se sídlem</w:t>
      </w:r>
      <w:r w:rsidR="007B72C0" w:rsidRPr="002251F7">
        <w:rPr>
          <w:rFonts w:asciiTheme="minorHAnsi" w:hAnsiTheme="minorHAnsi" w:cs="Arial"/>
        </w:rPr>
        <w:tab/>
      </w:r>
      <w:r w:rsidR="007B72C0" w:rsidRPr="002251F7">
        <w:rPr>
          <w:rFonts w:asciiTheme="minorHAnsi" w:hAnsiTheme="minorHAnsi" w:cs="Arial"/>
        </w:rPr>
        <w:tab/>
      </w:r>
      <w:r w:rsidR="00FB4A82">
        <w:rPr>
          <w:rFonts w:asciiTheme="minorHAnsi" w:hAnsiTheme="minorHAnsi" w:cs="Arial"/>
        </w:rPr>
        <w:t xml:space="preserve">Skochovická 88, 252 45 Zvole u Prahy </w:t>
      </w:r>
    </w:p>
    <w:p w14:paraId="122C523A" w14:textId="13C06C8E" w:rsidR="0016043B" w:rsidRPr="002251F7" w:rsidRDefault="002347CB" w:rsidP="0016043B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IČO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FB4A82">
        <w:rPr>
          <w:rFonts w:asciiTheme="minorHAnsi" w:hAnsiTheme="minorHAnsi" w:cs="Arial"/>
        </w:rPr>
        <w:t>261 52 584</w:t>
      </w:r>
    </w:p>
    <w:p w14:paraId="7788C319" w14:textId="41A3A5A0" w:rsidR="002347C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DIČ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bookmarkStart w:id="0" w:name="_GoBack"/>
      <w:bookmarkEnd w:id="0"/>
    </w:p>
    <w:p w14:paraId="122C523C" w14:textId="05DFCC3C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zastoupen</w:t>
      </w:r>
      <w:r w:rsidR="0016043B" w:rsidRPr="002251F7">
        <w:rPr>
          <w:rFonts w:asciiTheme="minorHAnsi" w:hAnsiTheme="minorHAnsi" w:cs="Arial"/>
        </w:rPr>
        <w:t>ý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FB4A82">
        <w:rPr>
          <w:rFonts w:asciiTheme="minorHAnsi" w:hAnsiTheme="minorHAnsi" w:cs="Arial"/>
        </w:rPr>
        <w:t>Bedřichem Chaloupkou, jednatetem</w:t>
      </w:r>
    </w:p>
    <w:p w14:paraId="122C523D" w14:textId="4F9E624D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bankovní spojení</w:t>
      </w:r>
      <w:r w:rsidR="0016043B" w:rsidRPr="002251F7">
        <w:rPr>
          <w:rFonts w:asciiTheme="minorHAnsi" w:hAnsiTheme="minorHAnsi" w:cs="Arial"/>
        </w:rPr>
        <w:tab/>
      </w:r>
      <w:r w:rsidR="00FB4A82">
        <w:rPr>
          <w:rFonts w:asciiTheme="minorHAnsi" w:hAnsiTheme="minorHAnsi" w:cs="Arial"/>
        </w:rPr>
        <w:t>Československá obchodní banka, a.s.</w:t>
      </w:r>
    </w:p>
    <w:p w14:paraId="122C523E" w14:textId="5BBE585C" w:rsidR="00B0377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číslo účtu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FB4A82">
        <w:rPr>
          <w:rFonts w:asciiTheme="minorHAnsi" w:hAnsiTheme="minorHAnsi" w:cs="Arial"/>
        </w:rPr>
        <w:t>268301330/0300</w:t>
      </w:r>
    </w:p>
    <w:p w14:paraId="75EF4DBF" w14:textId="778A096E" w:rsidR="00C54318" w:rsidRPr="002251F7" w:rsidRDefault="00C54318" w:rsidP="00BF2672">
      <w:pPr>
        <w:spacing w:before="120" w:after="240"/>
        <w:rPr>
          <w:rFonts w:asciiTheme="minorHAnsi" w:hAnsiTheme="minorHAnsi" w:cs="Arial"/>
          <w:i/>
        </w:rPr>
      </w:pPr>
      <w:r w:rsidRPr="002251F7">
        <w:rPr>
          <w:rFonts w:asciiTheme="minorHAnsi" w:hAnsiTheme="minorHAnsi" w:cs="Arial"/>
        </w:rPr>
        <w:t xml:space="preserve">dále jako </w:t>
      </w:r>
      <w:r w:rsidRPr="002251F7">
        <w:rPr>
          <w:rFonts w:asciiTheme="minorHAnsi" w:hAnsiTheme="minorHAnsi" w:cs="Arial"/>
          <w:i/>
        </w:rPr>
        <w:t>„</w:t>
      </w:r>
      <w:r w:rsidR="00886DB4" w:rsidRPr="002251F7">
        <w:rPr>
          <w:rFonts w:asciiTheme="minorHAnsi" w:hAnsiTheme="minorHAnsi" w:cs="Arial"/>
          <w:i/>
        </w:rPr>
        <w:t>prodávající</w:t>
      </w:r>
      <w:r w:rsidRPr="002251F7">
        <w:rPr>
          <w:rFonts w:asciiTheme="minorHAnsi" w:hAnsiTheme="minorHAnsi" w:cs="Arial"/>
          <w:i/>
        </w:rPr>
        <w:t>“;</w:t>
      </w:r>
      <w:r w:rsidRPr="002251F7">
        <w:rPr>
          <w:rFonts w:asciiTheme="minorHAnsi" w:hAnsiTheme="minorHAnsi" w:cs="Arial"/>
        </w:rPr>
        <w:t xml:space="preserve"> </w:t>
      </w:r>
      <w:r w:rsidR="00886DB4" w:rsidRPr="002251F7">
        <w:rPr>
          <w:rFonts w:asciiTheme="minorHAnsi" w:hAnsiTheme="minorHAnsi" w:cs="Arial"/>
        </w:rPr>
        <w:t>kupující</w:t>
      </w:r>
      <w:r w:rsidRPr="002251F7">
        <w:rPr>
          <w:rFonts w:asciiTheme="minorHAnsi" w:hAnsiTheme="minorHAnsi" w:cs="Arial"/>
        </w:rPr>
        <w:t xml:space="preserve"> a </w:t>
      </w:r>
      <w:r w:rsidR="00886DB4" w:rsidRPr="002251F7">
        <w:rPr>
          <w:rFonts w:asciiTheme="minorHAnsi" w:hAnsiTheme="minorHAnsi" w:cs="Arial"/>
        </w:rPr>
        <w:t>prodávající</w:t>
      </w:r>
      <w:r w:rsidRPr="002251F7">
        <w:rPr>
          <w:rFonts w:asciiTheme="minorHAnsi" w:hAnsiTheme="minorHAnsi" w:cs="Arial"/>
        </w:rPr>
        <w:t xml:space="preserve"> společně také jako </w:t>
      </w:r>
      <w:r w:rsidRPr="002251F7">
        <w:rPr>
          <w:rFonts w:asciiTheme="minorHAnsi" w:hAnsiTheme="minorHAnsi" w:cs="Arial"/>
          <w:i/>
        </w:rPr>
        <w:t>„smluvní strany“</w:t>
      </w:r>
    </w:p>
    <w:p w14:paraId="122C5240" w14:textId="27448F4B" w:rsidR="00B0377B" w:rsidRPr="002251F7" w:rsidRDefault="002347CB" w:rsidP="002347CB">
      <w:pPr>
        <w:spacing w:before="360"/>
        <w:jc w:val="center"/>
        <w:rPr>
          <w:rFonts w:asciiTheme="minorHAnsi" w:hAnsiTheme="minorHAnsi" w:cs="Arial"/>
          <w:b/>
          <w:bCs/>
        </w:rPr>
      </w:pPr>
      <w:r w:rsidRPr="002251F7">
        <w:rPr>
          <w:rFonts w:asciiTheme="minorHAnsi" w:hAnsiTheme="minorHAnsi" w:cs="Arial"/>
          <w:b/>
          <w:bCs/>
        </w:rPr>
        <w:t>Článek 1</w:t>
      </w:r>
    </w:p>
    <w:p w14:paraId="2ED472CB" w14:textId="0C39F6E8" w:rsidR="002347CB" w:rsidRPr="002251F7" w:rsidRDefault="002347CB" w:rsidP="002347CB">
      <w:pPr>
        <w:spacing w:after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bCs/>
        </w:rPr>
        <w:t>Úvodní ustanovení</w:t>
      </w:r>
    </w:p>
    <w:p w14:paraId="122C5241" w14:textId="3FB73A1B" w:rsidR="00B0377B" w:rsidRPr="002251F7" w:rsidRDefault="00B0377B" w:rsidP="00294849">
      <w:pPr>
        <w:pStyle w:val="Zkladn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Tato smlouva je uzavírána s</w:t>
      </w:r>
      <w:r w:rsidR="00DA74C1" w:rsidRPr="002251F7">
        <w:rPr>
          <w:rFonts w:asciiTheme="minorHAnsi" w:hAnsiTheme="minorHAnsi" w:cs="Arial"/>
          <w:color w:val="000000"/>
          <w:sz w:val="24"/>
          <w:szCs w:val="24"/>
        </w:rPr>
        <w:t>mluvními stranami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16043B" w:rsidRPr="002251F7">
        <w:rPr>
          <w:rFonts w:asciiTheme="minorHAnsi" w:hAnsiTheme="minorHAnsi" w:cs="Arial"/>
          <w:color w:val="000000"/>
          <w:sz w:val="24"/>
          <w:szCs w:val="24"/>
        </w:rPr>
        <w:t xml:space="preserve">na základě výsledku zadávacího řízení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veřejné zakázky nazvané</w:t>
      </w:r>
      <w:r w:rsidR="00BF2EFD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BF2EFD" w:rsidRPr="00F85159">
        <w:rPr>
          <w:rFonts w:asciiTheme="minorHAnsi" w:hAnsiTheme="minorHAnsi" w:cs="Arial"/>
          <w:b/>
          <w:color w:val="000000"/>
          <w:sz w:val="24"/>
          <w:szCs w:val="24"/>
        </w:rPr>
        <w:t>„</w:t>
      </w:r>
      <w:r w:rsidR="00294849" w:rsidRPr="00294849">
        <w:rPr>
          <w:rFonts w:asciiTheme="minorHAnsi" w:hAnsiTheme="minorHAnsi" w:cs="Arial"/>
          <w:b/>
          <w:color w:val="000000"/>
          <w:sz w:val="24"/>
          <w:szCs w:val="24"/>
        </w:rPr>
        <w:t>ZŠ OKRUŽNÍ – MODERNIZACE ODBORNÉ UČEBNY FYZIKY A INFORMATIKY</w:t>
      </w:r>
      <w:r w:rsidR="00BF2EFD" w:rsidRPr="00F85159">
        <w:rPr>
          <w:rFonts w:asciiTheme="minorHAnsi" w:hAnsiTheme="minorHAnsi" w:cs="Arial"/>
          <w:b/>
          <w:color w:val="000000"/>
          <w:sz w:val="24"/>
          <w:szCs w:val="24"/>
        </w:rPr>
        <w:t>“</w:t>
      </w:r>
      <w:r w:rsidR="00F85159" w:rsidRPr="00F85159">
        <w:rPr>
          <w:rFonts w:asciiTheme="minorHAnsi" w:hAnsiTheme="minorHAnsi" w:cs="Arial"/>
          <w:b/>
          <w:color w:val="000000"/>
          <w:sz w:val="24"/>
          <w:szCs w:val="24"/>
        </w:rPr>
        <w:t xml:space="preserve">, </w:t>
      </w:r>
      <w:r w:rsidR="006D079F">
        <w:rPr>
          <w:rFonts w:asciiTheme="minorHAnsi" w:hAnsiTheme="minorHAnsi" w:cs="Arial"/>
          <w:b/>
          <w:caps/>
          <w:color w:val="000000"/>
          <w:sz w:val="24"/>
          <w:szCs w:val="24"/>
        </w:rPr>
        <w:t>část 2</w:t>
      </w:r>
      <w:r w:rsidR="00F85159" w:rsidRPr="007F7444">
        <w:rPr>
          <w:rFonts w:asciiTheme="minorHAnsi" w:hAnsiTheme="minorHAnsi" w:cs="Arial"/>
          <w:b/>
          <w:caps/>
          <w:color w:val="000000"/>
          <w:sz w:val="24"/>
          <w:szCs w:val="24"/>
        </w:rPr>
        <w:t xml:space="preserve"> </w:t>
      </w:r>
      <w:r w:rsidR="007F7444" w:rsidRPr="007F7444">
        <w:rPr>
          <w:rFonts w:asciiTheme="minorHAnsi" w:hAnsiTheme="minorHAnsi" w:cs="Arial"/>
          <w:b/>
          <w:caps/>
          <w:color w:val="000000"/>
          <w:sz w:val="24"/>
          <w:szCs w:val="24"/>
        </w:rPr>
        <w:t>–</w:t>
      </w:r>
      <w:r w:rsidR="00F85159" w:rsidRPr="007F7444">
        <w:rPr>
          <w:rFonts w:asciiTheme="minorHAnsi" w:hAnsiTheme="minorHAnsi" w:cs="Arial"/>
          <w:b/>
          <w:caps/>
          <w:color w:val="000000"/>
          <w:sz w:val="24"/>
          <w:szCs w:val="24"/>
        </w:rPr>
        <w:t xml:space="preserve"> </w:t>
      </w:r>
      <w:r w:rsidR="006D079F" w:rsidRPr="006D079F">
        <w:rPr>
          <w:rFonts w:asciiTheme="minorHAnsi" w:hAnsiTheme="minorHAnsi" w:cs="Arial"/>
          <w:b/>
          <w:caps/>
          <w:color w:val="000000"/>
          <w:sz w:val="24"/>
          <w:szCs w:val="24"/>
        </w:rPr>
        <w:t>ODBORNÁ UČEBNA INFORMATIKY</w:t>
      </w:r>
      <w:r w:rsidRPr="00F85159">
        <w:rPr>
          <w:rFonts w:asciiTheme="minorHAnsi" w:hAnsiTheme="minorHAnsi" w:cs="Arial"/>
          <w:b/>
          <w:i/>
          <w:color w:val="000000"/>
          <w:sz w:val="24"/>
          <w:szCs w:val="24"/>
        </w:rPr>
        <w:t>.</w:t>
      </w:r>
    </w:p>
    <w:p w14:paraId="38733287" w14:textId="3F1E915A" w:rsidR="00663650" w:rsidRPr="002251F7" w:rsidRDefault="00663650" w:rsidP="00726409">
      <w:pPr>
        <w:pStyle w:val="Zkladn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Předmět této smlouvy je součástí projektu </w:t>
      </w:r>
      <w:r w:rsidR="009A7FBE" w:rsidRPr="009A7FBE">
        <w:rPr>
          <w:rFonts w:asciiTheme="minorHAnsi" w:hAnsiTheme="minorHAnsi" w:cs="Arial"/>
          <w:color w:val="000000"/>
          <w:sz w:val="24"/>
          <w:szCs w:val="24"/>
        </w:rPr>
        <w:t>„</w:t>
      </w:r>
      <w:r w:rsidR="00294849" w:rsidRPr="00294849">
        <w:rPr>
          <w:rFonts w:asciiTheme="minorHAnsi" w:hAnsiTheme="minorHAnsi" w:cs="Arial"/>
          <w:color w:val="000000"/>
          <w:sz w:val="24"/>
          <w:szCs w:val="24"/>
        </w:rPr>
        <w:t>ZŠ OKRUŽNÍ – MODERNIZACE ODBORNÉ UČEBNY FYZIKY, INFORMATIKY, ZAJIŠTĚNÍ KONEKTIVITY ŠKOLY A ÚPRAVA VENKOVNÍHO PROSTRANSTVÍ</w:t>
      </w:r>
      <w:r w:rsidR="009A7FBE" w:rsidRPr="009A7FBE">
        <w:rPr>
          <w:rFonts w:asciiTheme="minorHAnsi" w:hAnsiTheme="minorHAnsi" w:cs="Arial"/>
          <w:color w:val="000000"/>
          <w:sz w:val="24"/>
          <w:szCs w:val="24"/>
        </w:rPr>
        <w:t>“</w:t>
      </w:r>
      <w:r w:rsidR="007F6C74" w:rsidRPr="002251F7">
        <w:rPr>
          <w:rFonts w:asciiTheme="minorHAnsi" w:hAnsiTheme="minorHAnsi" w:cs="Arial"/>
          <w:color w:val="000000"/>
          <w:sz w:val="24"/>
          <w:szCs w:val="24"/>
        </w:rPr>
        <w:t xml:space="preserve"> s registračním číslem </w:t>
      </w:r>
      <w:r w:rsidR="00726409" w:rsidRPr="00726409">
        <w:rPr>
          <w:rFonts w:asciiTheme="minorHAnsi" w:hAnsiTheme="minorHAnsi" w:cs="Arial"/>
          <w:color w:val="000000"/>
          <w:sz w:val="24"/>
          <w:szCs w:val="24"/>
        </w:rPr>
        <w:t>CZ.06.2.67/0.0/0.0/16_063/0004064</w:t>
      </w:r>
      <w:r w:rsidR="009A7FBE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(dále jen „projekt“), který je předmětem žádosti o podporu z Integrovaného regionálního operačního programu</w:t>
      </w:r>
      <w:r w:rsidR="000C4AF3" w:rsidRPr="002251F7">
        <w:rPr>
          <w:rFonts w:asciiTheme="minorHAnsi" w:hAnsiTheme="minorHAnsi" w:cs="Arial"/>
          <w:color w:val="000000"/>
          <w:sz w:val="24"/>
          <w:szCs w:val="24"/>
        </w:rPr>
        <w:t xml:space="preserve">, výzva č. </w:t>
      </w:r>
      <w:r w:rsidR="00A63D0C">
        <w:rPr>
          <w:rFonts w:asciiTheme="minorHAnsi" w:hAnsiTheme="minorHAnsi" w:cs="Arial"/>
          <w:color w:val="000000"/>
          <w:sz w:val="24"/>
          <w:szCs w:val="24"/>
        </w:rPr>
        <w:t>47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. </w:t>
      </w:r>
    </w:p>
    <w:p w14:paraId="122C5244" w14:textId="0731E281" w:rsidR="0080710F" w:rsidRPr="002251F7" w:rsidRDefault="00B0377B" w:rsidP="00BF2672">
      <w:pPr>
        <w:tabs>
          <w:tab w:val="left" w:pos="5400"/>
        </w:tabs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2251F7">
        <w:rPr>
          <w:rFonts w:asciiTheme="minorHAnsi" w:hAnsiTheme="minorHAnsi" w:cs="Arial"/>
          <w:b/>
          <w:color w:val="000000"/>
        </w:rPr>
        <w:t>2</w:t>
      </w:r>
    </w:p>
    <w:p w14:paraId="122C5245" w14:textId="77777777" w:rsidR="00B0377B" w:rsidRPr="002251F7" w:rsidRDefault="00B0377B" w:rsidP="000F74B1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lastRenderedPageBreak/>
        <w:t>Zmocněné osoby</w:t>
      </w:r>
    </w:p>
    <w:p w14:paraId="122C5246" w14:textId="58FAD52D" w:rsidR="0080710F" w:rsidRPr="002251F7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zmocňuje následující osoby k jednání:</w:t>
      </w:r>
    </w:p>
    <w:p w14:paraId="093E8E29" w14:textId="41B44314" w:rsidR="002347CB" w:rsidRPr="002251F7" w:rsidRDefault="002347CB" w:rsidP="00F06BCD">
      <w:pPr>
        <w:pStyle w:val="Zkladntext"/>
        <w:numPr>
          <w:ilvl w:val="0"/>
          <w:numId w:val="1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zástupce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smluvních</w:t>
      </w:r>
      <w:r w:rsidR="006C4527">
        <w:rPr>
          <w:rFonts w:asciiTheme="minorHAnsi" w:hAnsiTheme="minorHAnsi" w:cs="Arial"/>
          <w:color w:val="000000"/>
          <w:sz w:val="24"/>
          <w:szCs w:val="24"/>
        </w:rPr>
        <w:t xml:space="preserve">: </w:t>
      </w:r>
      <w:r w:rsidR="00F06BCD" w:rsidRPr="00F06BCD">
        <w:rPr>
          <w:rFonts w:asciiTheme="minorHAnsi" w:hAnsiTheme="minorHAnsi" w:cs="Arial"/>
          <w:b/>
          <w:sz w:val="24"/>
          <w:szCs w:val="24"/>
        </w:rPr>
        <w:t>Mgr. Leoš Sekanina – ředitel školy</w:t>
      </w:r>
    </w:p>
    <w:p w14:paraId="122C5247" w14:textId="7CF725DD" w:rsidR="00B0377B" w:rsidRPr="002251F7" w:rsidRDefault="00B0377B" w:rsidP="006C4527">
      <w:pPr>
        <w:pStyle w:val="Zkladntext"/>
        <w:numPr>
          <w:ilvl w:val="0"/>
          <w:numId w:val="1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zástupce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technických</w:t>
      </w:r>
      <w:r w:rsidR="006C4527">
        <w:rPr>
          <w:rFonts w:asciiTheme="minorHAnsi" w:hAnsiTheme="minorHAnsi" w:cs="Arial"/>
          <w:color w:val="000000"/>
          <w:sz w:val="24"/>
          <w:szCs w:val="24"/>
        </w:rPr>
        <w:t>:</w:t>
      </w:r>
      <w:r w:rsidR="002347CB"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CD4D79">
        <w:rPr>
          <w:rFonts w:asciiTheme="minorHAnsi" w:hAnsiTheme="minorHAnsi" w:cs="Arial"/>
          <w:b/>
          <w:sz w:val="24"/>
          <w:szCs w:val="24"/>
        </w:rPr>
        <w:t>Mgr. František Mrtvý</w:t>
      </w:r>
      <w:r w:rsidR="006C4527" w:rsidRPr="00713616">
        <w:rPr>
          <w:rFonts w:asciiTheme="minorHAnsi" w:hAnsiTheme="minorHAnsi" w:cs="Arial"/>
          <w:b/>
          <w:sz w:val="24"/>
          <w:szCs w:val="24"/>
        </w:rPr>
        <w:t xml:space="preserve"> –</w:t>
      </w:r>
      <w:r w:rsidR="00CD4D79">
        <w:rPr>
          <w:rFonts w:asciiTheme="minorHAnsi" w:hAnsiTheme="minorHAnsi" w:cs="Arial"/>
          <w:b/>
          <w:sz w:val="24"/>
          <w:szCs w:val="24"/>
        </w:rPr>
        <w:t xml:space="preserve">podpora </w:t>
      </w:r>
      <w:r w:rsidR="006C4527" w:rsidRPr="00713616">
        <w:rPr>
          <w:rFonts w:asciiTheme="minorHAnsi" w:hAnsiTheme="minorHAnsi" w:cs="Arial"/>
          <w:b/>
          <w:sz w:val="24"/>
          <w:szCs w:val="24"/>
        </w:rPr>
        <w:t>ICT</w:t>
      </w:r>
    </w:p>
    <w:p w14:paraId="122C524C" w14:textId="31188F43" w:rsidR="00B0377B" w:rsidRPr="002251F7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zmocňuje následující osoby k jednání:</w:t>
      </w:r>
    </w:p>
    <w:p w14:paraId="122C524D" w14:textId="63408E4E" w:rsidR="00B0377B" w:rsidRPr="002251F7" w:rsidRDefault="00B0377B" w:rsidP="00CB7FD7">
      <w:pPr>
        <w:pStyle w:val="Zkladntext"/>
        <w:numPr>
          <w:ilvl w:val="0"/>
          <w:numId w:val="4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ve věcech technických:</w:t>
      </w:r>
      <w:r w:rsidR="00D54A0D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FB4A82" w:rsidRPr="00FB4A82">
        <w:rPr>
          <w:rFonts w:asciiTheme="minorHAnsi" w:hAnsiTheme="minorHAnsi" w:cs="Arial"/>
          <w:b/>
          <w:color w:val="000000"/>
          <w:sz w:val="24"/>
          <w:szCs w:val="24"/>
          <w:lang w:val="en-US"/>
        </w:rPr>
        <w:t>Jan Jílek</w:t>
      </w:r>
      <w:r w:rsidR="00FB4A82">
        <w:rPr>
          <w:rFonts w:asciiTheme="minorHAnsi" w:hAnsiTheme="minorHAnsi" w:cs="Arial"/>
          <w:color w:val="000000"/>
          <w:sz w:val="24"/>
          <w:szCs w:val="24"/>
          <w:lang w:val="en-US"/>
        </w:rPr>
        <w:t xml:space="preserve"> </w:t>
      </w:r>
    </w:p>
    <w:p w14:paraId="122C5250" w14:textId="77777777" w:rsidR="00B0377B" w:rsidRPr="002251F7" w:rsidRDefault="00B0377B" w:rsidP="00CB7FD7">
      <w:pPr>
        <w:pStyle w:val="Zkladntext"/>
        <w:numPr>
          <w:ilvl w:val="0"/>
          <w:numId w:val="8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2251F7" w:rsidRDefault="00762D09" w:rsidP="00762D09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Je-li zástupce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smluvních dle článku </w:t>
      </w:r>
      <w:r w:rsidR="0059055E" w:rsidRPr="002251F7">
        <w:rPr>
          <w:rFonts w:asciiTheme="minorHAnsi" w:hAnsiTheme="minorHAnsi" w:cs="Arial"/>
          <w:color w:val="000000"/>
          <w:sz w:val="24"/>
          <w:szCs w:val="24"/>
        </w:rPr>
        <w:t>2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odst. 1 písm. a) osoba odlišná od osoby oprávněné jednat za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dle právních předpisů, není oprávněn uzavírat dodatky k této smlouvě ani tuto smlouvu ukončit.</w:t>
      </w:r>
    </w:p>
    <w:p w14:paraId="122C5251" w14:textId="32AF859E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2251F7">
        <w:rPr>
          <w:rFonts w:asciiTheme="minorHAnsi" w:hAnsiTheme="minorHAnsi" w:cs="Arial"/>
          <w:b/>
          <w:color w:val="000000"/>
        </w:rPr>
        <w:t>3</w:t>
      </w:r>
    </w:p>
    <w:p w14:paraId="122C5252" w14:textId="69F4A131" w:rsidR="00B0377B" w:rsidRPr="002251F7" w:rsidRDefault="006E0A02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Podklady pro uzavření smlouvy</w:t>
      </w:r>
    </w:p>
    <w:p w14:paraId="03ACE506" w14:textId="7C5BC238" w:rsidR="006E0A02" w:rsidRPr="002251F7" w:rsidRDefault="006E0A02" w:rsidP="00CB7FD7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Základním podkladem pro uzavření této smlouvy je nabídka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prodávajícího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podaná dne </w:t>
      </w:r>
      <w:r w:rsidR="00FB4A82">
        <w:rPr>
          <w:rFonts w:asciiTheme="minorHAnsi" w:hAnsiTheme="minorHAnsi" w:cs="Arial"/>
          <w:sz w:val="24"/>
          <w:szCs w:val="24"/>
        </w:rPr>
        <w:t xml:space="preserve">30.7. 2018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v rámci </w:t>
      </w:r>
      <w:r w:rsidR="00261C40" w:rsidRPr="002251F7">
        <w:rPr>
          <w:rFonts w:asciiTheme="minorHAnsi" w:hAnsiTheme="minorHAnsi" w:cs="Arial"/>
          <w:color w:val="000000"/>
          <w:sz w:val="24"/>
          <w:szCs w:val="24"/>
        </w:rPr>
        <w:t xml:space="preserve">zadávacího řízení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veřejné zakázky.</w:t>
      </w:r>
    </w:p>
    <w:p w14:paraId="122C525D" w14:textId="5062B26F" w:rsidR="000610E8" w:rsidRPr="002251F7" w:rsidRDefault="00B0377B" w:rsidP="00CB7FD7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Předmět díla je vymezen následující dokumentací, která tvoří přílohy této smlouvy:</w:t>
      </w:r>
    </w:p>
    <w:p w14:paraId="07B7EB1E" w14:textId="256C8079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8065BA">
        <w:rPr>
          <w:rFonts w:asciiTheme="minorHAnsi" w:hAnsiTheme="minorHAnsi" w:cs="Arial"/>
          <w:color w:val="000000"/>
          <w:sz w:val="24"/>
          <w:szCs w:val="24"/>
        </w:rPr>
        <w:t>Příloha č. 1</w:t>
      </w:r>
      <w:r w:rsidRPr="008065BA">
        <w:rPr>
          <w:rFonts w:asciiTheme="minorHAnsi" w:hAnsiTheme="minorHAnsi" w:cs="Arial"/>
          <w:color w:val="000000"/>
          <w:sz w:val="24"/>
          <w:szCs w:val="24"/>
        </w:rPr>
        <w:tab/>
      </w:r>
      <w:r w:rsidR="002C5AC0">
        <w:rPr>
          <w:rFonts w:asciiTheme="minorHAnsi" w:hAnsiTheme="minorHAnsi" w:cs="Arial"/>
          <w:color w:val="000000"/>
          <w:sz w:val="24"/>
          <w:szCs w:val="24"/>
        </w:rPr>
        <w:t>Technická specifikace/soupis</w:t>
      </w:r>
    </w:p>
    <w:p w14:paraId="122C5266" w14:textId="73B721B5" w:rsidR="0080710F" w:rsidRPr="000E64D6" w:rsidRDefault="00886DB4" w:rsidP="00886DB4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prohl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ašuje, že všechny technické a dodací podmínky byly před podpisem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smlouvy na základě jeho žádosti o vysvětlení zadávací dokumentace v rámci zadávacího řízení, na základě jehož výsledku je uzavřena tato smlouva, zahrnuty </w:t>
      </w:r>
      <w:r w:rsidR="00D17D71" w:rsidRPr="000E64D6">
        <w:rPr>
          <w:rFonts w:asciiTheme="minorHAnsi" w:hAnsiTheme="minorHAnsi" w:cs="Arial"/>
          <w:color w:val="000000"/>
          <w:sz w:val="24"/>
          <w:szCs w:val="24"/>
        </w:rPr>
        <w:t xml:space="preserve">do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jeho nabídky</w:t>
      </w:r>
      <w:r w:rsidR="005E4D65" w:rsidRPr="000E64D6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269F11FC" w14:textId="57425419" w:rsidR="00261C40" w:rsidRPr="000E64D6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dále prohlašuje, </w:t>
      </w:r>
      <w:r w:rsidR="00D81877" w:rsidRPr="000E64D6">
        <w:rPr>
          <w:rFonts w:asciiTheme="minorHAnsi" w:hAnsiTheme="minorHAnsi" w:cs="Arial"/>
          <w:color w:val="000000"/>
          <w:sz w:val="24"/>
          <w:szCs w:val="24"/>
        </w:rPr>
        <w:t>že realizaci dodávek a souvisejících služeb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dle této smlouvy provede v souladu se zadávací dokumentací veřejné zakázky včetně všech jejích vysvětlení zadavatelem.</w:t>
      </w:r>
    </w:p>
    <w:p w14:paraId="122C526E" w14:textId="37682312" w:rsidR="00B0377B" w:rsidRPr="000E64D6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upozorní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bez zbytečného odkladu na zjištěné zjevné vady a nedostatky</w:t>
      </w:r>
      <w:r w:rsidR="007E79C1" w:rsidRPr="000E64D6">
        <w:rPr>
          <w:rFonts w:asciiTheme="minorHAnsi" w:hAnsiTheme="minorHAnsi" w:cs="Arial"/>
          <w:color w:val="000000"/>
          <w:sz w:val="24"/>
          <w:szCs w:val="24"/>
        </w:rPr>
        <w:t xml:space="preserve"> podkladů pro uzavření smlouvy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. Případný soupis zjištěných vad a nedostatků předané dokumentace včetně návrhů na jejich odstranění a dopadem na </w:t>
      </w:r>
      <w:r w:rsidR="00203025" w:rsidRPr="000E64D6">
        <w:rPr>
          <w:rFonts w:asciiTheme="minorHAnsi" w:hAnsiTheme="minorHAnsi" w:cs="Arial"/>
          <w:color w:val="000000"/>
          <w:sz w:val="24"/>
          <w:szCs w:val="24"/>
        </w:rPr>
        <w:t>kupní cenu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předá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bez zbytečného odkladu po provedení kontroly.</w:t>
      </w:r>
      <w:r w:rsidR="00B2136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122C526F" w14:textId="12A5C043" w:rsidR="00B0377B" w:rsidRPr="000E64D6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0E64D6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0E64D6">
        <w:rPr>
          <w:rFonts w:asciiTheme="minorHAnsi" w:hAnsiTheme="minorHAnsi" w:cs="Arial"/>
          <w:b/>
          <w:color w:val="000000"/>
        </w:rPr>
        <w:t>4</w:t>
      </w:r>
    </w:p>
    <w:p w14:paraId="122C5270" w14:textId="77777777" w:rsidR="00B0377B" w:rsidRPr="000E64D6" w:rsidRDefault="00B037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0E64D6">
        <w:rPr>
          <w:rFonts w:asciiTheme="minorHAnsi" w:hAnsiTheme="minorHAnsi" w:cs="Arial"/>
          <w:color w:val="000000"/>
          <w:sz w:val="24"/>
        </w:rPr>
        <w:lastRenderedPageBreak/>
        <w:t>Předmět smlouvy</w:t>
      </w:r>
    </w:p>
    <w:p w14:paraId="1AD55A04" w14:textId="243E4AF3" w:rsidR="00E676C5" w:rsidRPr="000E64D6" w:rsidRDefault="00E676C5" w:rsidP="00E676C5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 se zavazuje dodat kupujícímu</w:t>
      </w:r>
      <w:r w:rsidR="00A92F63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D26CB9" w:rsidRPr="000E64D6">
        <w:rPr>
          <w:rFonts w:asciiTheme="minorHAnsi" w:hAnsiTheme="minorHAnsi" w:cs="Arial"/>
          <w:b/>
          <w:color w:val="000000"/>
          <w:sz w:val="24"/>
          <w:szCs w:val="24"/>
        </w:rPr>
        <w:t>počítačovou, audiovizuální techniku a software</w:t>
      </w:r>
      <w:r w:rsidR="006A203B" w:rsidRPr="000E64D6">
        <w:rPr>
          <w:rFonts w:asciiTheme="minorHAnsi" w:hAnsiTheme="minorHAnsi" w:cs="Arial"/>
          <w:b/>
          <w:color w:val="000000"/>
          <w:sz w:val="24"/>
          <w:szCs w:val="24"/>
        </w:rPr>
        <w:t xml:space="preserve"> do učeb</w:t>
      </w:r>
      <w:r w:rsidR="00F00884">
        <w:rPr>
          <w:rFonts w:asciiTheme="minorHAnsi" w:hAnsiTheme="minorHAnsi" w:cs="Arial"/>
          <w:b/>
          <w:color w:val="000000"/>
          <w:sz w:val="24"/>
          <w:szCs w:val="24"/>
        </w:rPr>
        <w:t>ny informatiky</w:t>
      </w:r>
      <w:r w:rsidR="006A203B" w:rsidRPr="000E64D6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D26CB9" w:rsidRPr="000E64D6">
        <w:rPr>
          <w:rFonts w:asciiTheme="minorHAnsi" w:hAnsiTheme="minorHAnsi" w:cs="Arial"/>
          <w:b/>
          <w:color w:val="000000"/>
          <w:sz w:val="24"/>
          <w:szCs w:val="24"/>
        </w:rPr>
        <w:t xml:space="preserve">ZŠ </w:t>
      </w:r>
      <w:r w:rsidR="006C04F7">
        <w:rPr>
          <w:rFonts w:asciiTheme="minorHAnsi" w:hAnsiTheme="minorHAnsi" w:cs="Arial"/>
          <w:b/>
          <w:color w:val="000000"/>
          <w:sz w:val="24"/>
          <w:szCs w:val="24"/>
        </w:rPr>
        <w:t>Okružní</w:t>
      </w:r>
      <w:r w:rsidR="00295342" w:rsidRPr="000E64D6">
        <w:rPr>
          <w:rFonts w:asciiTheme="minorHAnsi" w:hAnsiTheme="minorHAnsi" w:cs="Arial"/>
          <w:color w:val="000000"/>
          <w:sz w:val="24"/>
          <w:szCs w:val="24"/>
        </w:rPr>
        <w:t>, a to v počtech a specifikacích uvedených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v příloze č. 1, která tvoří nedílnou součást této smlouvy (dále jen „zboží“), včetně dohodnutých záručních podmínek a převést vlastnická práva k předmětu plnění na kupujícího, a to v rozsahu a za podmínek stanovených v této smlouvě.</w:t>
      </w:r>
      <w:r w:rsidR="003F347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C97B46" w:rsidRPr="000E64D6">
        <w:rPr>
          <w:rFonts w:asciiTheme="minorHAnsi" w:hAnsiTheme="minorHAnsi" w:cs="Arial"/>
          <w:color w:val="000000"/>
          <w:sz w:val="24"/>
          <w:szCs w:val="24"/>
        </w:rPr>
        <w:t>Prodávající dále zajistí dopravu zboží</w:t>
      </w:r>
      <w:r w:rsidR="00A56851" w:rsidRPr="000E64D6">
        <w:rPr>
          <w:rFonts w:asciiTheme="minorHAnsi" w:hAnsiTheme="minorHAnsi" w:cs="Arial"/>
          <w:color w:val="000000"/>
          <w:sz w:val="24"/>
          <w:szCs w:val="24"/>
        </w:rPr>
        <w:t>,</w:t>
      </w:r>
      <w:r w:rsidR="00C97B46" w:rsidRPr="000E64D6">
        <w:rPr>
          <w:rFonts w:asciiTheme="minorHAnsi" w:hAnsiTheme="minorHAnsi" w:cs="Arial"/>
          <w:color w:val="000000"/>
          <w:sz w:val="24"/>
          <w:szCs w:val="24"/>
        </w:rPr>
        <w:t xml:space="preserve"> jeho </w:t>
      </w:r>
      <w:r w:rsidR="00CA65BF" w:rsidRPr="000E64D6">
        <w:rPr>
          <w:rFonts w:asciiTheme="minorHAnsi" w:hAnsiTheme="minorHAnsi" w:cs="Arial"/>
          <w:color w:val="000000"/>
          <w:sz w:val="24"/>
          <w:szCs w:val="24"/>
        </w:rPr>
        <w:t>ustavení a montáž</w:t>
      </w:r>
      <w:r w:rsidR="007B4D5B" w:rsidRPr="000E64D6">
        <w:rPr>
          <w:rFonts w:asciiTheme="minorHAnsi" w:hAnsiTheme="minorHAnsi" w:cs="Arial"/>
          <w:color w:val="000000"/>
          <w:sz w:val="24"/>
          <w:szCs w:val="24"/>
        </w:rPr>
        <w:t>.</w:t>
      </w:r>
      <w:r w:rsidR="005C2C3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122C5271" w14:textId="247F5BBA" w:rsidR="000D0DC9" w:rsidRPr="000E64D6" w:rsidRDefault="00E676C5" w:rsidP="00E676C5">
      <w:pPr>
        <w:pStyle w:val="Zkladntext"/>
        <w:numPr>
          <w:ilvl w:val="0"/>
          <w:numId w:val="24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Kupující se zavazuje převzít bezvadné zboží a za zboží zaplatit prodávajícímu kupní cenu a to za podmínek stanovených touto smlouvou.</w:t>
      </w:r>
    </w:p>
    <w:p w14:paraId="122C5299" w14:textId="7BCD9737" w:rsidR="00B0377B" w:rsidRPr="000E64D6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0E64D6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0E64D6">
        <w:rPr>
          <w:rFonts w:asciiTheme="minorHAnsi" w:hAnsiTheme="minorHAnsi" w:cs="Arial"/>
          <w:b/>
          <w:color w:val="000000"/>
        </w:rPr>
        <w:t>5</w:t>
      </w:r>
    </w:p>
    <w:p w14:paraId="122C529A" w14:textId="77777777" w:rsidR="00B0377B" w:rsidRPr="000E64D6" w:rsidRDefault="00B037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0E64D6">
        <w:rPr>
          <w:rFonts w:asciiTheme="minorHAnsi" w:hAnsiTheme="minorHAnsi" w:cs="Arial"/>
          <w:color w:val="000000"/>
          <w:sz w:val="24"/>
        </w:rPr>
        <w:t>Doba a místo plnění</w:t>
      </w:r>
    </w:p>
    <w:p w14:paraId="1E68FD50" w14:textId="1F0787B6" w:rsidR="00E676C5" w:rsidRPr="000E64D6" w:rsidRDefault="00E676C5" w:rsidP="00334EB9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Místem plnění je </w:t>
      </w:r>
      <w:r w:rsidR="007E0B5A" w:rsidRPr="000E64D6">
        <w:rPr>
          <w:rFonts w:asciiTheme="minorHAnsi" w:hAnsiTheme="minorHAnsi" w:cs="Arial"/>
          <w:color w:val="000000"/>
          <w:sz w:val="24"/>
          <w:szCs w:val="24"/>
        </w:rPr>
        <w:t xml:space="preserve">budova </w:t>
      </w:r>
      <w:r w:rsidR="00334EB9" w:rsidRPr="00334EB9">
        <w:rPr>
          <w:rFonts w:asciiTheme="minorHAnsi" w:hAnsiTheme="minorHAnsi" w:cs="Arial"/>
          <w:b/>
          <w:color w:val="000000"/>
          <w:sz w:val="24"/>
          <w:szCs w:val="24"/>
        </w:rPr>
        <w:t>Základní škola Bruntál, Okružní 38</w:t>
      </w:r>
      <w:r w:rsidR="007E0B5A" w:rsidRPr="000E64D6">
        <w:rPr>
          <w:rFonts w:asciiTheme="minorHAnsi" w:hAnsiTheme="minorHAnsi" w:cs="Arial"/>
          <w:color w:val="000000"/>
          <w:sz w:val="24"/>
          <w:szCs w:val="24"/>
        </w:rPr>
        <w:t>.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Předmět smlouvy bude dodán </w:t>
      </w:r>
      <w:r w:rsidR="00D81877" w:rsidRPr="000E64D6">
        <w:rPr>
          <w:rFonts w:asciiTheme="minorHAnsi" w:hAnsiTheme="minorHAnsi" w:cs="Arial"/>
          <w:color w:val="000000"/>
          <w:sz w:val="24"/>
          <w:szCs w:val="24"/>
        </w:rPr>
        <w:t>prodávajícím do sídla uživatele pořízeného zboží na adresu</w:t>
      </w:r>
      <w:r w:rsidR="007E0B5A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334EB9" w:rsidRPr="00334EB9">
        <w:rPr>
          <w:rFonts w:asciiTheme="minorHAnsi" w:hAnsiTheme="minorHAnsi" w:cs="Arial"/>
          <w:b/>
          <w:color w:val="000000"/>
          <w:sz w:val="24"/>
          <w:szCs w:val="24"/>
        </w:rPr>
        <w:t>Okružní 38, 792 01 Bruntál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3CCAAE25" w14:textId="094D21D6" w:rsidR="00E676C5" w:rsidRPr="002251F7" w:rsidRDefault="00E676C5" w:rsidP="005C1165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Zboží bude dodáno </w:t>
      </w:r>
      <w:r w:rsidR="005C1165" w:rsidRPr="005C1165">
        <w:rPr>
          <w:rFonts w:asciiTheme="minorHAnsi" w:hAnsiTheme="minorHAnsi" w:cs="Arial"/>
          <w:b/>
          <w:color w:val="000000"/>
          <w:sz w:val="24"/>
          <w:szCs w:val="24"/>
        </w:rPr>
        <w:t>v týdnu od 24. 9. 2018 - 28. 9. 2018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. V případě nesplnění požadovaného termínu je kupující oprávněn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odstoupit od smlouvy.</w:t>
      </w:r>
    </w:p>
    <w:p w14:paraId="7C88F9D2" w14:textId="4B59387D" w:rsidR="00220ACC" w:rsidRPr="002251F7" w:rsidRDefault="00E676C5" w:rsidP="00E676C5">
      <w:pPr>
        <w:pStyle w:val="Zkladntext"/>
        <w:numPr>
          <w:ilvl w:val="0"/>
          <w:numId w:val="26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Termín dodání zboží bude prodávajícím oznámen </w:t>
      </w:r>
      <w:r w:rsidR="00D11247">
        <w:rPr>
          <w:rFonts w:asciiTheme="minorHAnsi" w:hAnsiTheme="minorHAnsi" w:cs="Arial"/>
          <w:color w:val="000000"/>
          <w:sz w:val="24"/>
          <w:szCs w:val="24"/>
        </w:rPr>
        <w:t>písemně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nejméně </w:t>
      </w:r>
      <w:r w:rsidR="00360A72">
        <w:rPr>
          <w:rFonts w:asciiTheme="minorHAnsi" w:hAnsiTheme="minorHAnsi" w:cs="Arial"/>
          <w:color w:val="000000"/>
          <w:sz w:val="24"/>
          <w:szCs w:val="24"/>
        </w:rPr>
        <w:t>5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pracovní</w:t>
      </w:r>
      <w:r w:rsidR="00360A72">
        <w:rPr>
          <w:rFonts w:asciiTheme="minorHAnsi" w:hAnsiTheme="minorHAnsi" w:cs="Arial"/>
          <w:color w:val="000000"/>
          <w:sz w:val="24"/>
          <w:szCs w:val="24"/>
        </w:rPr>
        <w:t>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360A72">
        <w:rPr>
          <w:rFonts w:asciiTheme="minorHAnsi" w:hAnsiTheme="minorHAnsi" w:cs="Arial"/>
          <w:color w:val="000000"/>
          <w:sz w:val="24"/>
          <w:szCs w:val="24"/>
        </w:rPr>
        <w:t>dnů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předem zástupci kupujícího</w:t>
      </w:r>
      <w:r w:rsidR="009C1D7B"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technických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122C52AC" w14:textId="192F00C2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6</w:t>
      </w:r>
    </w:p>
    <w:p w14:paraId="122C52AD" w14:textId="293C84F0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Všeobecné dodací podmínky</w:t>
      </w:r>
    </w:p>
    <w:p w14:paraId="5E6739EB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Zboží je nové, nepoužité, plně funkční a jeho použití nepodléhá žádným právním omezením.</w:t>
      </w:r>
    </w:p>
    <w:p w14:paraId="7AA1C6BB" w14:textId="693A4546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Předání zboží bude prokázáno na základě dodacího listu, který bude obsahovat kontaktní údaje o prodávajícím, číslo smlouvy, datum dodávky, jméno a podpis předávajícího a přejímajíc</w:t>
      </w:r>
      <w:r w:rsidR="00260474" w:rsidRPr="002251F7">
        <w:rPr>
          <w:rFonts w:asciiTheme="minorHAnsi" w:hAnsiTheme="minorHAnsi" w:cs="Arial"/>
          <w:color w:val="000000"/>
          <w:sz w:val="24"/>
          <w:szCs w:val="24"/>
        </w:rPr>
        <w:t>ího, konfiguraci, a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dobu záruky.</w:t>
      </w:r>
      <w:r w:rsidR="0071264E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2B51FD47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Jeden výtisk dodacího listu zůstane kupujícímu při převzetí zboží.</w:t>
      </w:r>
    </w:p>
    <w:p w14:paraId="036E64B0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Převzetí se uskuteční za přítomnosti zástupce prodávajícího a kupujícího.</w:t>
      </w:r>
    </w:p>
    <w:p w14:paraId="3D1969E3" w14:textId="27791AAC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si vyhrazuje právo před převzetím dodávky provést kontrolu zboží v rozsahu požadované technické specifikace. V případě nesplnění požadavků není kupující povinen dodávku převzít. Kupující v tomto případě není v prodlení s plněním.</w:t>
      </w:r>
    </w:p>
    <w:p w14:paraId="05DD012F" w14:textId="69632CBB" w:rsidR="005C1F42" w:rsidRPr="002251F7" w:rsidRDefault="00CE6923" w:rsidP="008750B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Po řádné instalaci, montáži a</w:t>
      </w:r>
      <w:r w:rsidR="00A56851" w:rsidRPr="002251F7">
        <w:rPr>
          <w:rFonts w:asciiTheme="minorHAnsi" w:hAnsiTheme="minorHAnsi" w:cs="Arial"/>
          <w:color w:val="000000"/>
          <w:sz w:val="24"/>
          <w:szCs w:val="24"/>
        </w:rPr>
        <w:t xml:space="preserve"> zprovoznění proběhne akceptační řízení. Výsledkem akceptačního řízení mohou být</w:t>
      </w:r>
      <w:r w:rsidR="005C1F42" w:rsidRPr="002251F7">
        <w:rPr>
          <w:rFonts w:asciiTheme="minorHAnsi" w:hAnsiTheme="minorHAnsi" w:cs="Arial"/>
          <w:color w:val="000000"/>
          <w:sz w:val="24"/>
          <w:szCs w:val="24"/>
        </w:rPr>
        <w:t xml:space="preserve"> následující stavy:</w:t>
      </w:r>
    </w:p>
    <w:p w14:paraId="13747A4C" w14:textId="6E373A5C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lastRenderedPageBreak/>
        <w:t xml:space="preserve">Akceptováno bez výhrad </w:t>
      </w:r>
    </w:p>
    <w:p w14:paraId="7684731F" w14:textId="4D293DE1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Akceptováno s výhradami</w:t>
      </w:r>
    </w:p>
    <w:p w14:paraId="33A5BA7F" w14:textId="74628929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Neakceptováno</w:t>
      </w:r>
    </w:p>
    <w:p w14:paraId="61B68E0D" w14:textId="0FADCA42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</w:t>
      </w:r>
      <w:r w:rsidR="00BC57CC" w:rsidRPr="002251F7">
        <w:rPr>
          <w:rFonts w:asciiTheme="minorHAnsi" w:hAnsiTheme="minorHAnsi" w:cs="Arial"/>
          <w:color w:val="000000"/>
          <w:sz w:val="24"/>
          <w:szCs w:val="24"/>
        </w:rPr>
        <w:t xml:space="preserve"> odstranění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BC57CC" w:rsidRPr="002251F7">
        <w:rPr>
          <w:rFonts w:asciiTheme="minorHAnsi" w:hAnsiTheme="minorHAnsi" w:cs="Arial"/>
          <w:color w:val="000000"/>
          <w:sz w:val="24"/>
          <w:szCs w:val="24"/>
        </w:rPr>
        <w:t>vad a nedodělků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vyzve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 prodávajícího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k provedení nové kontroly.</w:t>
      </w:r>
    </w:p>
    <w:p w14:paraId="4E06D346" w14:textId="6ADC5D84" w:rsidR="008A481E" w:rsidRPr="002251F7" w:rsidRDefault="005C1F42" w:rsidP="0008511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O konání akceptačního řízení </w:t>
      </w:r>
      <w:r w:rsidR="00F14547" w:rsidRPr="002251F7">
        <w:rPr>
          <w:rFonts w:asciiTheme="minorHAnsi" w:hAnsiTheme="minorHAnsi" w:cs="Arial"/>
          <w:color w:val="000000"/>
          <w:sz w:val="24"/>
          <w:szCs w:val="24"/>
        </w:rPr>
        <w:t>bude sepsán akceptační protokol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 Podkladem řádné fakturace je pouze akceptační protokol, ve kterém je uvedeno, že kupující akceptuje plnění bez výhrad</w:t>
      </w:r>
      <w:r w:rsidR="00F14547" w:rsidRPr="002251F7">
        <w:rPr>
          <w:rFonts w:asciiTheme="minorHAnsi" w:hAnsiTheme="minorHAnsi" w:cs="Arial"/>
          <w:color w:val="000000"/>
          <w:sz w:val="24"/>
          <w:szCs w:val="24"/>
        </w:rPr>
        <w:t xml:space="preserve">. Akceptační protokol bude obsahovat kontaktní údaje prodávajícího a kupujícího, 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>identifikaci dodacího listu, kterého se akceptační protokol týká, stručný popis instalac</w:t>
      </w:r>
      <w:r w:rsidR="007E445F">
        <w:rPr>
          <w:rFonts w:asciiTheme="minorHAnsi" w:hAnsiTheme="minorHAnsi" w:cs="Arial"/>
          <w:color w:val="000000"/>
          <w:sz w:val="24"/>
          <w:szCs w:val="24"/>
        </w:rPr>
        <w:t xml:space="preserve">e, montáže a 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>zprovoznění</w:t>
      </w:r>
      <w:r w:rsidR="007B4D5B"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 xml:space="preserve"> vyjádření kupujícího o akceptaci, datum akceptace a podpisy oprávněných osob kupujícího a prodávajícího.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>Jeden výtisk akceptačního protokolu obdrží prodávající a jeden kupující.</w:t>
      </w:r>
    </w:p>
    <w:p w14:paraId="11C4BBE3" w14:textId="12FFFAEA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28D00D4B" w:rsidR="009C1D7B" w:rsidRPr="002251F7" w:rsidRDefault="009C1D7B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7</w:t>
      </w:r>
    </w:p>
    <w:p w14:paraId="7D8E8A06" w14:textId="25F756B7" w:rsidR="009C1D7B" w:rsidRPr="002251F7" w:rsidRDefault="009C1D7B" w:rsidP="009C1D7B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Kupní cena</w:t>
      </w:r>
    </w:p>
    <w:p w14:paraId="0741D87F" w14:textId="707C7931" w:rsidR="003B755E" w:rsidRPr="002251F7" w:rsidRDefault="009C1D7B" w:rsidP="009C1D7B">
      <w:pPr>
        <w:pStyle w:val="Zkladntext"/>
        <w:numPr>
          <w:ilvl w:val="0"/>
          <w:numId w:val="29"/>
        </w:numPr>
        <w:spacing w:before="12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Kupní cena za zboží 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 xml:space="preserve">dle článku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 xml:space="preserve">4 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>této smlouvy, v podrobném členění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uvedeném </w:t>
      </w:r>
      <w:r w:rsidR="007C486B">
        <w:rPr>
          <w:rFonts w:asciiTheme="minorHAnsi" w:hAnsiTheme="minorHAnsi" w:cs="Arial"/>
          <w:color w:val="000000"/>
          <w:sz w:val="24"/>
          <w:szCs w:val="24"/>
        </w:rPr>
        <w:t>v technické specifikaci/soupisu</w:t>
      </w:r>
      <w:r w:rsidR="007B4D5B" w:rsidRPr="002251F7">
        <w:rPr>
          <w:rFonts w:asciiTheme="minorHAnsi" w:hAnsiTheme="minorHAnsi" w:cs="Arial"/>
          <w:color w:val="000000"/>
          <w:sz w:val="24"/>
          <w:szCs w:val="24"/>
        </w:rPr>
        <w:t xml:space="preserve"> (příloha č. 1)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 xml:space="preserve"> činí</w:t>
      </w:r>
    </w:p>
    <w:p w14:paraId="38A99EB1" w14:textId="7B9135EB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Celková cena v Kč bez DPH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0F57D3">
        <w:rPr>
          <w:rFonts w:asciiTheme="minorHAnsi" w:hAnsiTheme="minorHAnsi" w:cs="Arial"/>
          <w:color w:val="000000"/>
          <w:sz w:val="24"/>
          <w:szCs w:val="24"/>
        </w:rPr>
        <w:t>457.300 Kč bez DPH</w:t>
      </w:r>
    </w:p>
    <w:p w14:paraId="30914BAD" w14:textId="784CA621" w:rsidR="003B755E" w:rsidRPr="002251F7" w:rsidRDefault="003B755E" w:rsidP="003B755E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0F57D3" w:rsidRPr="000F57D3">
        <w:rPr>
          <w:rFonts w:asciiTheme="minorHAnsi" w:hAnsiTheme="minorHAnsi" w:cs="Arial"/>
          <w:color w:val="000000"/>
          <w:sz w:val="24"/>
          <w:szCs w:val="24"/>
        </w:rPr>
        <w:t>čtyři sta padesát sedm tisíc tři sta korun českých</w:t>
      </w:r>
    </w:p>
    <w:p w14:paraId="0AE45D72" w14:textId="0B60A8E0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DPH v Kč samostatně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206348">
        <w:rPr>
          <w:rFonts w:asciiTheme="minorHAnsi" w:hAnsiTheme="minorHAnsi" w:cs="Arial"/>
          <w:color w:val="000000"/>
          <w:sz w:val="24"/>
          <w:szCs w:val="24"/>
        </w:rPr>
        <w:t>96.033 Kč bez DPH</w:t>
      </w:r>
    </w:p>
    <w:p w14:paraId="75E1A12B" w14:textId="23517D2F" w:rsidR="003B755E" w:rsidRPr="002251F7" w:rsidRDefault="003B755E" w:rsidP="003B755E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206348" w:rsidRPr="00206348">
        <w:rPr>
          <w:rFonts w:asciiTheme="minorHAnsi" w:hAnsiTheme="minorHAnsi" w:cs="Arial"/>
          <w:color w:val="000000"/>
          <w:sz w:val="24"/>
          <w:szCs w:val="24"/>
        </w:rPr>
        <w:t>devadesát šest tisíc třicet tři korun českých</w:t>
      </w:r>
    </w:p>
    <w:p w14:paraId="2162B855" w14:textId="216EAED0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Celková cena v Kč včetně DPH</w:t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="00206348">
        <w:rPr>
          <w:rFonts w:asciiTheme="minorHAnsi" w:hAnsiTheme="minorHAnsi" w:cs="Arial"/>
          <w:b/>
          <w:color w:val="000000"/>
          <w:sz w:val="24"/>
          <w:szCs w:val="24"/>
        </w:rPr>
        <w:t>553.333 Kč</w:t>
      </w:r>
    </w:p>
    <w:p w14:paraId="63465025" w14:textId="3857F56A" w:rsidR="003B755E" w:rsidRPr="002251F7" w:rsidRDefault="003B755E" w:rsidP="003B755E">
      <w:pPr>
        <w:pStyle w:val="Zkladntext"/>
        <w:spacing w:before="120" w:line="276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="00206348" w:rsidRPr="00206348">
        <w:rPr>
          <w:rFonts w:asciiTheme="minorHAnsi" w:hAnsiTheme="minorHAnsi" w:cs="Arial"/>
          <w:b/>
          <w:color w:val="000000"/>
          <w:sz w:val="24"/>
          <w:szCs w:val="24"/>
        </w:rPr>
        <w:t>pět set padesát tři tisíc tři sta třicet tři korun českých</w:t>
      </w:r>
    </w:p>
    <w:p w14:paraId="17975244" w14:textId="1033C676" w:rsidR="009C1D7B" w:rsidRPr="002251F7" w:rsidRDefault="009C1D7B" w:rsidP="009C1D7B">
      <w:pPr>
        <w:pStyle w:val="Zkladntext"/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Cena uvedená v předchozím bodu zahrnuje veškeré náklady potřebné k řádnému plnění dle této smlouvy 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(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včetně dopravy do místa plnění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C97B46" w:rsidRPr="002251F7">
        <w:rPr>
          <w:rFonts w:asciiTheme="minorHAnsi" w:hAnsiTheme="minorHAnsi" w:cs="Arial"/>
          <w:color w:val="000000"/>
          <w:sz w:val="24"/>
          <w:szCs w:val="24"/>
        </w:rPr>
        <w:t xml:space="preserve"> montáže</w:t>
      </w:r>
      <w:r w:rsidR="00583E90">
        <w:rPr>
          <w:rFonts w:asciiTheme="minorHAnsi" w:hAnsiTheme="minorHAnsi" w:cs="Arial"/>
          <w:color w:val="000000"/>
          <w:sz w:val="24"/>
          <w:szCs w:val="24"/>
        </w:rPr>
        <w:t xml:space="preserve"> atd.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) a je dohodnuta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jako smluvní a pevná. </w:t>
      </w:r>
    </w:p>
    <w:p w14:paraId="48F0C123" w14:textId="233BC915" w:rsidR="003B755E" w:rsidRPr="002251F7" w:rsidRDefault="009C1D7B" w:rsidP="009C1D7B">
      <w:pPr>
        <w:pStyle w:val="Zkladntext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8</w:t>
      </w:r>
    </w:p>
    <w:p w14:paraId="122C52BA" w14:textId="5E5DAC21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Platební podmínky</w:t>
      </w:r>
    </w:p>
    <w:p w14:paraId="39D16C0C" w14:textId="0A623D05" w:rsidR="008750B6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Kupní cena za realizaci předmětu smlouvy bude uhrazena</w:t>
      </w:r>
      <w:r w:rsidR="008025E8" w:rsidRPr="002251F7">
        <w:rPr>
          <w:rFonts w:asciiTheme="minorHAnsi" w:hAnsiTheme="minorHAnsi" w:cs="Arial"/>
          <w:color w:val="000000"/>
          <w:sz w:val="24"/>
          <w:szCs w:val="24"/>
        </w:rPr>
        <w:t xml:space="preserve"> jednorázově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na základě daňového dokladu</w:t>
      </w:r>
      <w:r w:rsidR="005F510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>(faktury).</w:t>
      </w:r>
    </w:p>
    <w:p w14:paraId="3B5E0A67" w14:textId="7B473E63" w:rsidR="008750B6" w:rsidRPr="002251F7" w:rsidRDefault="008750B6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oprávněn vystavit fakturu po řádně realizovaném plnění předmětu smlouvy bez vad na základě řádného akceptačního protokolu dle článku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 xml:space="preserve">6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odst. 7 této smlouvy, který bude přílohou faktury. V případě, že bude faktura kupujícímu vystavena v rozporu s tímto ustanovením, nezakládá kupujícímu povinnost fakturu uhradit. V takovém případě kupující fakturu vrátí zpět prodávajícímu.</w:t>
      </w:r>
    </w:p>
    <w:p w14:paraId="0CD33E50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Zálohové platby nejsou přípustné a prodávající není oprávněn je požadovat.</w:t>
      </w:r>
    </w:p>
    <w:p w14:paraId="1F0A441A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- daňový doklad musí splňovat veškeré náležitosti dle zákona č. 563/1991 sb., o 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Pr="002251F7" w:rsidRDefault="008750B6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bude vždy obsahovat alespoň:</w:t>
      </w:r>
    </w:p>
    <w:p w14:paraId="266399C0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firmu a sídlo oprávněné a povinné osoby, tj. prodávajícího i kupujícího,</w:t>
      </w:r>
    </w:p>
    <w:p w14:paraId="560E1066" w14:textId="31E6BD6C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IČO a DIČ prodávajícího a kupujícího,</w:t>
      </w:r>
    </w:p>
    <w:p w14:paraId="7497F4FD" w14:textId="77314A7B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údaj o zápisu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prodávajícího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 obchodním rejstříku, včetně spisové značky,</w:t>
      </w:r>
    </w:p>
    <w:p w14:paraId="049E893F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faktury,</w:t>
      </w:r>
    </w:p>
    <w:p w14:paraId="5103E89D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smlouvy,</w:t>
      </w:r>
    </w:p>
    <w:p w14:paraId="1958E995" w14:textId="23B1DBDD" w:rsidR="007F2EDC" w:rsidRDefault="007F2EDC" w:rsidP="00D149D4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registrační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číslo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projektu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- </w:t>
      </w:r>
      <w:r w:rsidR="00D149D4" w:rsidRPr="00D149D4">
        <w:rPr>
          <w:rFonts w:asciiTheme="minorHAnsi" w:hAnsiTheme="minorHAnsi" w:cs="Arial"/>
          <w:i/>
          <w:color w:val="000000"/>
          <w:sz w:val="24"/>
          <w:szCs w:val="24"/>
        </w:rPr>
        <w:t>CZ.06.2.67/0.0/0.0/16_063/0004064</w:t>
      </w:r>
    </w:p>
    <w:p w14:paraId="0B820A92" w14:textId="08E8C5F2" w:rsidR="007F2EDC" w:rsidRDefault="007F2EDC" w:rsidP="00D149D4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název projektu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- </w:t>
      </w:r>
      <w:r w:rsidR="00D149D4" w:rsidRPr="00D149D4">
        <w:rPr>
          <w:rFonts w:asciiTheme="minorHAnsi" w:hAnsiTheme="minorHAnsi" w:cs="Arial"/>
          <w:i/>
          <w:color w:val="000000"/>
          <w:sz w:val="24"/>
          <w:szCs w:val="24"/>
        </w:rPr>
        <w:t>ZŠ OKRUŽNÍ – MODERNIZACE ODBORNÉ UČEBNY FYZIKY, INFORMATIKY, ZAJIŠTĚNÍ KONEKTIVITY ŠKOLY A ÚPRAVA VENKOVNÍHO PROSTRANSTVÍ</w:t>
      </w:r>
    </w:p>
    <w:p w14:paraId="731ADAD3" w14:textId="3A1FDD18" w:rsidR="00CE1093" w:rsidRDefault="00CE1093" w:rsidP="00D149D4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F7468">
        <w:rPr>
          <w:rFonts w:asciiTheme="minorHAnsi" w:hAnsiTheme="minorHAnsi" w:cs="Arial"/>
          <w:color w:val="000000"/>
          <w:sz w:val="24"/>
          <w:szCs w:val="24"/>
        </w:rPr>
        <w:t>Část veřejné zakázky</w:t>
      </w:r>
      <w:r>
        <w:rPr>
          <w:rFonts w:asciiTheme="minorHAnsi" w:hAnsiTheme="minorHAnsi" w:cs="Arial"/>
          <w:i/>
          <w:color w:val="000000"/>
          <w:sz w:val="24"/>
          <w:szCs w:val="24"/>
        </w:rPr>
        <w:t xml:space="preserve">: </w:t>
      </w:r>
      <w:r w:rsidRPr="00AF7468">
        <w:rPr>
          <w:rFonts w:asciiTheme="minorHAnsi" w:hAnsiTheme="minorHAnsi" w:cs="Arial"/>
          <w:caps/>
          <w:color w:val="000000"/>
          <w:sz w:val="24"/>
          <w:szCs w:val="24"/>
        </w:rPr>
        <w:t xml:space="preserve">část </w:t>
      </w:r>
      <w:r w:rsidR="00D149D4">
        <w:rPr>
          <w:rFonts w:asciiTheme="minorHAnsi" w:hAnsiTheme="minorHAnsi" w:cs="Arial"/>
          <w:caps/>
          <w:color w:val="000000"/>
          <w:sz w:val="24"/>
          <w:szCs w:val="24"/>
        </w:rPr>
        <w:t>2</w:t>
      </w:r>
      <w:r w:rsidRPr="00AF7468">
        <w:rPr>
          <w:rFonts w:asciiTheme="minorHAnsi" w:hAnsiTheme="minorHAnsi" w:cs="Arial"/>
          <w:caps/>
          <w:color w:val="000000"/>
          <w:sz w:val="24"/>
          <w:szCs w:val="24"/>
        </w:rPr>
        <w:t xml:space="preserve"> – </w:t>
      </w:r>
      <w:r w:rsidR="00D149D4" w:rsidRPr="00D149D4">
        <w:rPr>
          <w:rFonts w:asciiTheme="minorHAnsi" w:hAnsiTheme="minorHAnsi" w:cs="Arial"/>
          <w:caps/>
          <w:color w:val="000000"/>
          <w:sz w:val="24"/>
          <w:szCs w:val="24"/>
        </w:rPr>
        <w:t>ODBORNÁ UČEBNA INFORMATIKY</w:t>
      </w:r>
    </w:p>
    <w:p w14:paraId="1DFFA7C1" w14:textId="16DC3BC4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den odeslání, den splatnosti a datum zdanitelného plnění,</w:t>
      </w:r>
    </w:p>
    <w:p w14:paraId="73D34CFC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označení peněžního ústavu a číslo účtu, na který má kupující provést úhradu.</w:t>
      </w:r>
    </w:p>
    <w:p w14:paraId="0C3D5064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fakturovanou částku bez daně, sazbu daně, daň a celkovou částku,</w:t>
      </w:r>
    </w:p>
    <w:p w14:paraId="2741D4EF" w14:textId="172E058C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a název projektu dle této smlouvy,</w:t>
      </w:r>
    </w:p>
    <w:p w14:paraId="4D51E0C8" w14:textId="148BD433" w:rsidR="008750B6" w:rsidRPr="002251F7" w:rsidRDefault="008750B6" w:rsidP="00E474B7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soupis dodaného zboží vy</w:t>
      </w:r>
      <w:r w:rsidR="00E474B7" w:rsidRPr="002251F7">
        <w:rPr>
          <w:rFonts w:asciiTheme="minorHAnsi" w:hAnsiTheme="minorHAnsi" w:cs="Arial"/>
          <w:color w:val="000000"/>
          <w:sz w:val="24"/>
          <w:szCs w:val="24"/>
        </w:rPr>
        <w:t>cházející z</w:t>
      </w:r>
      <w:r w:rsidR="00CD722D">
        <w:rPr>
          <w:rFonts w:asciiTheme="minorHAnsi" w:hAnsiTheme="minorHAnsi" w:cs="Arial"/>
          <w:color w:val="000000"/>
          <w:sz w:val="24"/>
          <w:szCs w:val="24"/>
        </w:rPr>
        <w:t> technické specifikace/soupisu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,</w:t>
      </w:r>
    </w:p>
    <w:p w14:paraId="592943CD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razítko a podpis oprávněné osoby,</w:t>
      </w:r>
    </w:p>
    <w:p w14:paraId="1F1B05F0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konstantní a variabilní symbol,</w:t>
      </w:r>
    </w:p>
    <w:p w14:paraId="6ABF8254" w14:textId="39034DE4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protokol resp. dodací list o převzetí zboží či event. jeho části dle čl.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>6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odst. 3 smlouvy,</w:t>
      </w:r>
    </w:p>
    <w:p w14:paraId="4FF7CEEB" w14:textId="000673EA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akceptační protokol,</w:t>
      </w:r>
    </w:p>
    <w:p w14:paraId="70C9F79E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24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místo a osobu oprávněnou k převzetí oprávněné faktury.</w:t>
      </w:r>
    </w:p>
    <w:p w14:paraId="67E36665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bude vystavena tak, aby byla doložena její účelovost.</w:t>
      </w:r>
    </w:p>
    <w:p w14:paraId="487EEFED" w14:textId="34B1960B" w:rsidR="00F876E6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>úvodu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smlouvy.</w:t>
      </w:r>
    </w:p>
    <w:p w14:paraId="122C52D0" w14:textId="4ECFEB62" w:rsidR="00B0377B" w:rsidRPr="002251F7" w:rsidRDefault="00B0377B" w:rsidP="00F876E6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9</w:t>
      </w:r>
    </w:p>
    <w:p w14:paraId="122C52D1" w14:textId="3EDE7180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Záruka</w:t>
      </w:r>
    </w:p>
    <w:p w14:paraId="10BCA4F4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prohlašuje, že předmět plnění není zatížen právními vadami.</w:t>
      </w:r>
    </w:p>
    <w:p w14:paraId="3010DCB0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Rozsah, kvalita, technická specifikace, příslušenství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1DC59DC3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7E440E34" w14:textId="7118193F" w:rsidR="008A4099" w:rsidRPr="002251F7" w:rsidRDefault="008A4099" w:rsidP="008A4099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Prodávající poskytne v souladu s podmínkami veřejné zakázky záruku v délce </w:t>
      </w:r>
      <w:r w:rsidR="0004281F">
        <w:rPr>
          <w:rFonts w:asciiTheme="minorHAnsi" w:hAnsiTheme="minorHAnsi" w:cs="Arial"/>
          <w:color w:val="000000"/>
          <w:sz w:val="24"/>
          <w:szCs w:val="24"/>
        </w:rPr>
        <w:t>dle doplněné technické specifikace/soupisu (příloha č. 1 této smlouvy)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ode dne převzetí zboží (datum akceptačního protokolu).</w:t>
      </w:r>
    </w:p>
    <w:p w14:paraId="1C1C22B4" w14:textId="2D71EB06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Záruční doba začíná běžet dnem podpisu dodacího listu kupujícím, o řádně poskytnutém plnění předmětu plnění bez vad.</w:t>
      </w:r>
    </w:p>
    <w:p w14:paraId="7E6C0211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Vady, na něž se vztahuje záruka, je kupující oprávněn uplatnit nejpozději do konce záruční doby.</w:t>
      </w:r>
    </w:p>
    <w:p w14:paraId="10984C9A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718CC0F5" w14:textId="69247E4E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Požadavek na záruční servis lze zadat buď na e-mailovou adresu: </w:t>
      </w:r>
      <w:hyperlink r:id="rId11" w:history="1">
        <w:r w:rsidR="00FB4A82" w:rsidRPr="00664656">
          <w:rPr>
            <w:color w:val="000000"/>
            <w:sz w:val="24"/>
            <w:szCs w:val="24"/>
          </w:rPr>
          <w:t>jan.jilek@24u.cz</w:t>
        </w:r>
      </w:hyperlink>
      <w:r w:rsidR="00FB4A8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nebo v pracovní době telefonicky na telefonním čísle </w:t>
      </w:r>
      <w:r w:rsidR="00FB4A82">
        <w:rPr>
          <w:rFonts w:asciiTheme="minorHAnsi" w:hAnsiTheme="minorHAnsi" w:cs="Arial"/>
          <w:color w:val="000000"/>
          <w:sz w:val="24"/>
          <w:szCs w:val="24"/>
        </w:rPr>
        <w:t xml:space="preserve">734 498 690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Servisní případ se považuje za nahlášený buď okamžikem telefonického nahlášení, nebo obdržením emailového potvrzení o doručení na poštovní server prodávajícího, který musí tuto službu automaticky poskytovat. Požadavek na servisní zásah nahlášený po pracovní době se považuje za nahlášený v následující pracovní den v 8:00 hodin.</w:t>
      </w:r>
    </w:p>
    <w:p w14:paraId="3FD36453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Pracovními hodinami se stanovuje časové rozmezí od 8:00 do 17:00, a to v pracovních dnech. Zbývající doba je definována jako mimopracovní hodiny.</w:t>
      </w:r>
    </w:p>
    <w:p w14:paraId="2BBC9E98" w14:textId="2CAB9F02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prohlašuje, že prodej je uskutečňován v souladu se zákonem č. 22/1997 Sb., o technických požadavcích na výrobky.</w:t>
      </w:r>
    </w:p>
    <w:p w14:paraId="15FDF848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Záruka se nevztahuje na vady, které vzniknou v důsledku činnosti kupujícího, zejména:</w:t>
      </w:r>
    </w:p>
    <w:p w14:paraId="0AB0C240" w14:textId="316CBFE1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nedodržení pokynů prodávajícího či předpisů výrobce o používání a údržbě předmětu   plnění, pokud byly prokazatelně předány kupujícímu;</w:t>
      </w:r>
    </w:p>
    <w:p w14:paraId="56CEDC3A" w14:textId="3409F03C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násilné či svévolné poškození předmětu plnění;</w:t>
      </w:r>
    </w:p>
    <w:p w14:paraId="7D5C3E1B" w14:textId="682476CE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neoprávněnými zásahy nepovolané třetí osoby;</w:t>
      </w:r>
    </w:p>
    <w:p w14:paraId="7E1CE9E8" w14:textId="59EE9C12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vlivem vyšší moci, např. požáru, nebo jiné živelné katastrofy či jiných vnějších vlivů.</w:t>
      </w:r>
    </w:p>
    <w:p w14:paraId="47DADA93" w14:textId="77777777" w:rsidR="000E3011" w:rsidRPr="002251F7" w:rsidRDefault="000E3011" w:rsidP="000E3011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se zavazuje bezodkladně zahájit práce na odstranění vady a zajistit odstranění této vady ve lhůtě do 15 pracovních dnů od jejího nahlášení. Vada bude odstraněna v nejkratší možné lhůtě s ohledem na její povahu a dopad na činnost uživatele, pokud nebude dohodnuto jinak.</w:t>
      </w:r>
    </w:p>
    <w:p w14:paraId="67587705" w14:textId="3200187D" w:rsidR="000E3011" w:rsidRPr="002251F7" w:rsidRDefault="000E3011" w:rsidP="000E3011">
      <w:pPr>
        <w:pStyle w:val="Zkladntext"/>
        <w:numPr>
          <w:ilvl w:val="0"/>
          <w:numId w:val="33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 a to ihned po zjištění této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2FEEC5A8" w14:textId="2DD6F033" w:rsidR="00CD1233" w:rsidRPr="002251F7" w:rsidRDefault="00B0377B" w:rsidP="00CD1233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10</w:t>
      </w:r>
    </w:p>
    <w:p w14:paraId="122C5314" w14:textId="02EA8F11" w:rsidR="00B0377B" w:rsidRPr="002251F7" w:rsidRDefault="009C1D7B" w:rsidP="00CD1233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Odstoupení od smlouvy</w:t>
      </w:r>
    </w:p>
    <w:p w14:paraId="55849B4E" w14:textId="77777777" w:rsidR="002C349D" w:rsidRPr="002251F7" w:rsidRDefault="002C349D" w:rsidP="002C349D">
      <w:pPr>
        <w:pStyle w:val="Zkladntext"/>
        <w:spacing w:before="120" w:line="276" w:lineRule="auto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se dohodly na možném odstoupení od Smlouvy v následujících případech:</w:t>
      </w:r>
    </w:p>
    <w:p w14:paraId="5B46F113" w14:textId="5EBEFA5C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Kupující je oprávněn odstoupit od smlouvy v případech stanovených touto smlouvou. </w:t>
      </w:r>
    </w:p>
    <w:p w14:paraId="4B9B5BC4" w14:textId="305FDFA5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dále oprávněn odstoupit od smlouvy, jestliže by po uzavření smlouvy vůči majetku prodávajícího probíhalo insolvenční řízení.</w:t>
      </w:r>
    </w:p>
    <w:p w14:paraId="221C3D54" w14:textId="07F33D5B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oprávněn od smlouvy odstoupit ze zákonných důvodů. </w:t>
      </w:r>
    </w:p>
    <w:p w14:paraId="5D191625" w14:textId="74690B00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strany vstoupí neprodleně v jednání za účelem smírného vyřešení jejich vztahů;</w:t>
      </w:r>
    </w:p>
    <w:p w14:paraId="356F3EEA" w14:textId="350645F9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352FF070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2251F7" w:rsidRDefault="00CD1233" w:rsidP="00CD1233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1</w:t>
      </w:r>
    </w:p>
    <w:p w14:paraId="6BF4E175" w14:textId="54D0174D" w:rsidR="00CD1233" w:rsidRPr="002251F7" w:rsidRDefault="002C349D" w:rsidP="00CD1233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Smluvní pokuty a úroky z prodlení</w:t>
      </w:r>
    </w:p>
    <w:p w14:paraId="29F55408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806A34C" w14:textId="18CC5ED3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Povinnost zaplatit úroky z prodlení a smluvní </w:t>
      </w:r>
      <w:r w:rsidR="00D60176" w:rsidRPr="002251F7">
        <w:rPr>
          <w:rFonts w:asciiTheme="minorHAnsi" w:hAnsiTheme="minorHAnsi" w:cs="Arial"/>
          <w:color w:val="000000"/>
          <w:sz w:val="24"/>
          <w:szCs w:val="24"/>
        </w:rPr>
        <w:t>pokuty je do 14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kalendářních dnů od obdržení výzvy oprávněné strany stranou povinnou.</w:t>
      </w:r>
    </w:p>
    <w:p w14:paraId="61D2D1DC" w14:textId="51B36949" w:rsidR="00CD1233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3B35DD94" w14:textId="3464D52C" w:rsidR="00CD1233" w:rsidRPr="002251F7" w:rsidRDefault="00CD1233" w:rsidP="003777C2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2</w:t>
      </w:r>
    </w:p>
    <w:p w14:paraId="1C823ED9" w14:textId="332855DD" w:rsidR="00CD1233" w:rsidRPr="002251F7" w:rsidRDefault="002C349D" w:rsidP="003777C2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Vyšší moc</w:t>
      </w:r>
    </w:p>
    <w:p w14:paraId="06302733" w14:textId="77777777" w:rsidR="002C349D" w:rsidRPr="002251F7" w:rsidRDefault="002C349D" w:rsidP="002C349D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2251F7" w:rsidRDefault="00CD1233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2C349D" w:rsidRPr="002251F7">
        <w:rPr>
          <w:rFonts w:asciiTheme="minorHAnsi" w:hAnsiTheme="minorHAnsi" w:cs="Arial"/>
          <w:b/>
          <w:color w:val="000000"/>
        </w:rPr>
        <w:t>1</w:t>
      </w:r>
      <w:r w:rsidR="00BD215C" w:rsidRPr="002251F7">
        <w:rPr>
          <w:rFonts w:asciiTheme="minorHAnsi" w:hAnsiTheme="minorHAnsi" w:cs="Arial"/>
          <w:b/>
          <w:color w:val="000000"/>
        </w:rPr>
        <w:t>3</w:t>
      </w:r>
    </w:p>
    <w:p w14:paraId="3E1129FD" w14:textId="3AB37DC7" w:rsidR="00CD1233" w:rsidRPr="002251F7" w:rsidRDefault="002C349D" w:rsidP="003777C2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Odpovědnost za škody</w:t>
      </w:r>
    </w:p>
    <w:p w14:paraId="14F46D14" w14:textId="30880D00" w:rsidR="002C349D" w:rsidRPr="002251F7" w:rsidRDefault="002C349D" w:rsidP="002C349D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2251F7" w:rsidRDefault="002C349D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4</w:t>
      </w:r>
    </w:p>
    <w:p w14:paraId="1B7B5001" w14:textId="77777777" w:rsidR="002C349D" w:rsidRPr="002251F7" w:rsidRDefault="002C349D" w:rsidP="002C349D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Další ujednání</w:t>
      </w:r>
    </w:p>
    <w:p w14:paraId="64B8FCDE" w14:textId="7CDA86D5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Vlastníkem zboží, které je předmětem plnění veřejné zakázky, je prodávající.</w:t>
      </w:r>
    </w:p>
    <w:p w14:paraId="27C9CDEE" w14:textId="10C09E9C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Vlastnická práva k předmětu plnění přecházejí na kupujícíh</w:t>
      </w:r>
      <w:r w:rsidR="00D60176" w:rsidRPr="002251F7">
        <w:rPr>
          <w:rFonts w:asciiTheme="minorHAnsi" w:hAnsiTheme="minorHAnsi" w:cs="Arial"/>
          <w:color w:val="000000"/>
          <w:sz w:val="24"/>
          <w:szCs w:val="24"/>
        </w:rPr>
        <w:t>o dnem uhrazení kupní ceny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EDF1EA" w14:textId="1EA4B652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Právo užívat předmět plnění má kupující okamžikem podpisu dodacího listu.</w:t>
      </w:r>
    </w:p>
    <w:p w14:paraId="5A66584D" w14:textId="3F57C070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Na zboží nejsou vztaženy žádné další podmínky případně omezení, které není přímo uvedeno v této smlouvě.</w:t>
      </w:r>
    </w:p>
    <w:p w14:paraId="235667F4" w14:textId="09714A9A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se zavazují, že získá-li smluvní strana od druhé jakékoli osobní údaje, bude s nimi nakládat v souladu se zákonem 101/2000Sb., o ochraně osobních údajů, v platném znění.</w:t>
      </w:r>
    </w:p>
    <w:p w14:paraId="44DEB749" w14:textId="705C534C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56FC27F7" w14:textId="3ADD40C5" w:rsidR="00F93466" w:rsidRPr="002251F7" w:rsidRDefault="006730A7" w:rsidP="00F93466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uchovávat veškeré doklady související s realizací díla a jeho financováním (způsobem dle zákona 563/1991 Sb., o účetnictví v platném znění) včetně účetních dokladů minimálně do konce roku 2028 nebo po dobu nejméně 10 let ode dne poslední platby za provedené práce, závazná je lhůta, která je delší.</w:t>
      </w:r>
    </w:p>
    <w:p w14:paraId="7D4429BB" w14:textId="658E1E23" w:rsidR="00F93466" w:rsidRPr="002251F7" w:rsidRDefault="00D96156" w:rsidP="00BD215C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minimálně do konce roku 2028 resp. ve lhůtách dle předchozího odstavce poskytovat požadované informace a dokumentaci související s realizací projektu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3B0C04B" w14:textId="77777777" w:rsidR="00F93466" w:rsidRPr="002251F7" w:rsidRDefault="00F93466" w:rsidP="00F93466">
      <w:pPr>
        <w:pStyle w:val="Zkladntext"/>
        <w:spacing w:before="240" w:after="24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Součinnost s ostatními dodavateli</w:t>
      </w:r>
    </w:p>
    <w:p w14:paraId="5ECDF295" w14:textId="211054EC" w:rsidR="00F93466" w:rsidRPr="002251F7" w:rsidRDefault="00891CFF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poskytnout maximální možnou součinnost všem dalším dodavatelům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jejichž plnění je součástí realizace projektu.</w:t>
      </w:r>
    </w:p>
    <w:p w14:paraId="1DE02934" w14:textId="77777777" w:rsidR="00F93466" w:rsidRPr="002251F7" w:rsidRDefault="00F93466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Neodůvodněné či svévolné neposkytnutí součinnosti je podstatným porušením smluvních povinností.</w:t>
      </w:r>
    </w:p>
    <w:p w14:paraId="4C8E3D4A" w14:textId="775C3626" w:rsidR="002C349D" w:rsidRPr="002251F7" w:rsidRDefault="002C349D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5</w:t>
      </w:r>
    </w:p>
    <w:p w14:paraId="07D20B6A" w14:textId="77777777" w:rsidR="002C349D" w:rsidRPr="002251F7" w:rsidRDefault="002C349D" w:rsidP="002C349D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Závěrečná ustanovení</w:t>
      </w:r>
    </w:p>
    <w:p w14:paraId="200CA40C" w14:textId="4ED8454A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Vztahy touto smlouvou neupravené se řídí příslušnými ustanoveními zákona č. 89/2012 Sb., občanský zákoník,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Tuto smlouvu lze měnit nebo doplňovat po dohodě smluvních stran pouze písemnými, očíslovanými dodatky kupní smlouvy, podepsanými oprávněnými zástupci obou smluvních stran.</w:t>
      </w:r>
    </w:p>
    <w:p w14:paraId="35E51A84" w14:textId="6518ADAC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bere na vědomí, že </w:t>
      </w:r>
      <w:r>
        <w:rPr>
          <w:rFonts w:asciiTheme="minorHAnsi" w:hAnsiTheme="minorHAnsi" w:cs="Arial"/>
          <w:color w:val="000000"/>
          <w:sz w:val="24"/>
          <w:szCs w:val="24"/>
        </w:rPr>
        <w:t>kupující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je povinným subjektem dle zákona č. 106/1999 Sb., o svobodném přístupu k informacím a výslovně souhlasí se zveřejněním celého znění smlouvy včetně všech jejích změn a dodatků, a dalších nezbytně nutných dokumentů na profilu </w:t>
      </w:r>
      <w:r>
        <w:rPr>
          <w:rFonts w:asciiTheme="minorHAnsi" w:hAnsiTheme="minorHAnsi" w:cs="Arial"/>
          <w:color w:val="000000"/>
          <w:sz w:val="24"/>
          <w:szCs w:val="24"/>
        </w:rPr>
        <w:t>zadavatele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>, a to v souladu s § 219 zákona č. 134/2016 Sb., o zadávání veřejných zakázkách, ve znění pozdějších předpisů.</w:t>
      </w:r>
    </w:p>
    <w:p w14:paraId="31370C60" w14:textId="7ADAF98D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Účastníci této smlouvy sjednali, že veškeré údaje obsažené v této smlouvě, včetně veškerých dodatků a příloh, je </w:t>
      </w:r>
      <w:r>
        <w:rPr>
          <w:rFonts w:asciiTheme="minorHAnsi" w:hAnsiTheme="minorHAnsi" w:cs="Arial"/>
          <w:color w:val="000000"/>
          <w:sz w:val="24"/>
          <w:szCs w:val="24"/>
        </w:rPr>
        <w:t>kupující oprávněn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zveřejnit, a to jakýmkoliv způsobem, přičemž text této smlouvy, jejích dodatků a příloh, se nepovažuje za obchodní tajemství. Toto oprávnění se týká i takových údajů, jejichž ochrana je regulována zákonem č. 101/2000 Sb., včetně osobních údajů a citlivých údajů.</w:t>
      </w:r>
    </w:p>
    <w:p w14:paraId="27E29139" w14:textId="06FCA038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Smluvní strany se dohodly, že </w:t>
      </w:r>
      <w:r>
        <w:rPr>
          <w:rFonts w:asciiTheme="minorHAnsi" w:hAnsiTheme="minorHAnsi" w:cs="Arial"/>
          <w:color w:val="000000"/>
          <w:sz w:val="24"/>
          <w:szCs w:val="24"/>
        </w:rPr>
        <w:t>kupující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bezodkladně po uzavření této smlouvy odešle smlouvu k řádnému uveřejnění do registru smluv vedeného Ministerstvem vnitra ČR.  </w:t>
      </w:r>
    </w:p>
    <w:p w14:paraId="39EA0316" w14:textId="77777777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Smluvní strany prohlašují, že žádná část smlouvy nenaplňuje znaky obchodního tajemství (§ 504 zákona č. 89/2012 Sb., občanský zákoník). </w:t>
      </w:r>
    </w:p>
    <w:p w14:paraId="2F7BA7E7" w14:textId="73FBADA3" w:rsid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souhlasí 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objednatelem. Souhlas uděluje </w:t>
      </w: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na dobu neurčitou. Osobní údaje poskytuje dobrovolně.</w:t>
      </w:r>
    </w:p>
    <w:p w14:paraId="7300B6C1" w14:textId="15D5BEDE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Kupní smlouva je vyhotovena v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třech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stejnopisech s platností originálu, z nichž kupující obdrží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dvě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vyhotovení a prodávající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jedno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vyhotovení.</w:t>
      </w:r>
    </w:p>
    <w:p w14:paraId="7D6FFD46" w14:textId="62624BA5" w:rsid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Smlouva nabývá platnosti dnem jejího podpisu oprávněnými zástupci obou smluvních stran.</w:t>
      </w:r>
    </w:p>
    <w:p w14:paraId="4E0A9353" w14:textId="7712662C" w:rsidR="00165B83" w:rsidRDefault="00165B83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Nedílnou součástí této smlouvy jsou:</w:t>
      </w:r>
    </w:p>
    <w:p w14:paraId="06C2B7D0" w14:textId="451B7408" w:rsidR="00165B83" w:rsidRDefault="00165B83" w:rsidP="00165B83">
      <w:pPr>
        <w:pStyle w:val="Zkladntext"/>
        <w:numPr>
          <w:ilvl w:val="1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Příloha č. 1 </w:t>
      </w:r>
      <w:r w:rsidR="00651D1A">
        <w:rPr>
          <w:rFonts w:asciiTheme="minorHAnsi" w:hAnsiTheme="minorHAnsi" w:cs="Arial"/>
          <w:color w:val="000000"/>
          <w:sz w:val="24"/>
          <w:szCs w:val="24"/>
        </w:rPr>
        <w:t>–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651D1A">
        <w:rPr>
          <w:rFonts w:asciiTheme="minorHAnsi" w:hAnsiTheme="minorHAnsi" w:cs="Arial"/>
          <w:color w:val="000000"/>
          <w:sz w:val="24"/>
          <w:szCs w:val="24"/>
        </w:rPr>
        <w:t>technická specifikace</w:t>
      </w:r>
      <w:r w:rsidR="00DC6204">
        <w:rPr>
          <w:rFonts w:asciiTheme="minorHAnsi" w:hAnsiTheme="minorHAnsi" w:cs="Arial"/>
          <w:color w:val="000000"/>
          <w:sz w:val="24"/>
          <w:szCs w:val="24"/>
        </w:rPr>
        <w:t xml:space="preserve">/soupis </w:t>
      </w:r>
    </w:p>
    <w:p w14:paraId="5E005A71" w14:textId="3D65FA5F" w:rsid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shodně prohlašují, že smlouva byla podepsána dle jejich přání a svobodné vůle a na důkaz toho k ní připojují své právoplatné podpisy.</w:t>
      </w:r>
    </w:p>
    <w:p w14:paraId="5FAF41D4" w14:textId="77777777" w:rsidR="00A82117" w:rsidRDefault="00A82117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4947"/>
        <w:gridCol w:w="4662"/>
      </w:tblGrid>
      <w:tr w:rsidR="00A82117" w:rsidRPr="00536BD9" w14:paraId="43DF311A" w14:textId="77777777" w:rsidTr="00F062AF">
        <w:trPr>
          <w:trHeight w:val="178"/>
          <w:jc w:val="center"/>
        </w:trPr>
        <w:tc>
          <w:tcPr>
            <w:tcW w:w="4947" w:type="dxa"/>
            <w:shd w:val="clear" w:color="auto" w:fill="auto"/>
          </w:tcPr>
          <w:p w14:paraId="7EC28F71" w14:textId="656923E8" w:rsidR="00A82117" w:rsidRPr="00536BD9" w:rsidRDefault="00A82117" w:rsidP="00A82117">
            <w:pPr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Bruntále</w:t>
            </w:r>
            <w:r w:rsidRPr="00536BD9">
              <w:rPr>
                <w:rFonts w:ascii="Calibri" w:hAnsi="Calibri" w:cs="Calibri"/>
              </w:rPr>
              <w:t xml:space="preserve"> dne ………………………..</w:t>
            </w:r>
          </w:p>
        </w:tc>
        <w:tc>
          <w:tcPr>
            <w:tcW w:w="4662" w:type="dxa"/>
            <w:shd w:val="clear" w:color="auto" w:fill="auto"/>
          </w:tcPr>
          <w:p w14:paraId="0905F045" w14:textId="1A0F4A09" w:rsidR="00A82117" w:rsidRPr="00536BD9" w:rsidRDefault="00A82117" w:rsidP="00FB4A82">
            <w:pPr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</w:t>
            </w:r>
            <w:r w:rsidR="00FB4A82" w:rsidRPr="00E90A1E">
              <w:rPr>
                <w:rFonts w:asciiTheme="minorHAnsi" w:hAnsiTheme="minorHAnsi"/>
              </w:rPr>
              <w:t>Praze</w:t>
            </w:r>
            <w:r w:rsidRPr="00536BD9">
              <w:rPr>
                <w:rFonts w:ascii="Calibri" w:hAnsi="Calibri" w:cs="Calibri"/>
              </w:rPr>
              <w:t xml:space="preserve"> dne ………………………..</w:t>
            </w:r>
          </w:p>
        </w:tc>
      </w:tr>
      <w:tr w:rsidR="00A82117" w:rsidRPr="00536BD9" w14:paraId="34477EC4" w14:textId="77777777" w:rsidTr="00F062AF">
        <w:trPr>
          <w:trHeight w:val="1304"/>
          <w:jc w:val="center"/>
        </w:trPr>
        <w:tc>
          <w:tcPr>
            <w:tcW w:w="4947" w:type="dxa"/>
            <w:shd w:val="clear" w:color="auto" w:fill="auto"/>
            <w:vAlign w:val="bottom"/>
          </w:tcPr>
          <w:p w14:paraId="646B8876" w14:textId="77777777" w:rsidR="00A82117" w:rsidRPr="00536BD9" w:rsidRDefault="00A82117" w:rsidP="00F062AF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………………………………………….</w:t>
            </w:r>
          </w:p>
        </w:tc>
        <w:tc>
          <w:tcPr>
            <w:tcW w:w="4662" w:type="dxa"/>
            <w:shd w:val="clear" w:color="auto" w:fill="auto"/>
            <w:vAlign w:val="bottom"/>
          </w:tcPr>
          <w:p w14:paraId="0C5F04CA" w14:textId="77777777" w:rsidR="00A82117" w:rsidRPr="00536BD9" w:rsidRDefault="00A82117" w:rsidP="00F062AF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………………………………………….</w:t>
            </w:r>
          </w:p>
        </w:tc>
      </w:tr>
      <w:tr w:rsidR="00A82117" w:rsidRPr="00536BD9" w14:paraId="46311C5C" w14:textId="77777777" w:rsidTr="00F062AF">
        <w:trPr>
          <w:jc w:val="center"/>
        </w:trPr>
        <w:tc>
          <w:tcPr>
            <w:tcW w:w="4947" w:type="dxa"/>
            <w:shd w:val="clear" w:color="auto" w:fill="auto"/>
          </w:tcPr>
          <w:p w14:paraId="35D706B0" w14:textId="15CD31E5" w:rsidR="00A82117" w:rsidRPr="00536BD9" w:rsidRDefault="00A82117" w:rsidP="00A82117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kupujícího</w:t>
            </w:r>
          </w:p>
        </w:tc>
        <w:tc>
          <w:tcPr>
            <w:tcW w:w="4662" w:type="dxa"/>
            <w:shd w:val="clear" w:color="auto" w:fill="auto"/>
          </w:tcPr>
          <w:p w14:paraId="15284D7B" w14:textId="5CF6B45A" w:rsidR="00A82117" w:rsidRPr="00536BD9" w:rsidRDefault="00A82117" w:rsidP="00A82117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prodávajícího</w:t>
            </w:r>
          </w:p>
        </w:tc>
      </w:tr>
      <w:tr w:rsidR="00A82117" w:rsidRPr="005A010C" w14:paraId="664901B8" w14:textId="77777777" w:rsidTr="00F062AF">
        <w:trPr>
          <w:jc w:val="center"/>
        </w:trPr>
        <w:tc>
          <w:tcPr>
            <w:tcW w:w="4947" w:type="dxa"/>
            <w:shd w:val="clear" w:color="auto" w:fill="auto"/>
          </w:tcPr>
          <w:p w14:paraId="35D5121F" w14:textId="6ED101D2" w:rsidR="00E36B06" w:rsidRDefault="00E36B06" w:rsidP="0080269F">
            <w:pPr>
              <w:ind w:left="142" w:right="4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Mgr. Leoš Sekanina </w:t>
            </w:r>
          </w:p>
          <w:p w14:paraId="286DC351" w14:textId="633FBD36" w:rsidR="00A82117" w:rsidRPr="00536BD9" w:rsidRDefault="00E36B06" w:rsidP="00E36B06">
            <w:pPr>
              <w:ind w:left="142" w:right="423"/>
              <w:jc w:val="center"/>
              <w:rPr>
                <w:rFonts w:ascii="Calibri" w:hAnsi="Calibri" w:cs="Calibri"/>
              </w:rPr>
            </w:pPr>
            <w:r w:rsidRPr="00E36B06">
              <w:rPr>
                <w:rFonts w:ascii="Calibri" w:hAnsi="Calibri"/>
              </w:rPr>
              <w:t xml:space="preserve">ředitel školy </w:t>
            </w:r>
          </w:p>
        </w:tc>
        <w:tc>
          <w:tcPr>
            <w:tcW w:w="4662" w:type="dxa"/>
            <w:shd w:val="clear" w:color="auto" w:fill="auto"/>
          </w:tcPr>
          <w:p w14:paraId="6C067012" w14:textId="7EDC36F2" w:rsidR="00A82117" w:rsidRPr="00E90A1E" w:rsidRDefault="00FB4A82" w:rsidP="00F062AF">
            <w:pPr>
              <w:jc w:val="center"/>
              <w:rPr>
                <w:rFonts w:asciiTheme="minorHAnsi" w:hAnsiTheme="minorHAnsi"/>
                <w:i/>
              </w:rPr>
            </w:pPr>
            <w:r w:rsidRPr="00E90A1E">
              <w:rPr>
                <w:rFonts w:asciiTheme="minorHAnsi" w:hAnsiTheme="minorHAnsi"/>
              </w:rPr>
              <w:t>Bedřich Chaloupka</w:t>
            </w:r>
          </w:p>
          <w:p w14:paraId="5BF6FE1A" w14:textId="44FBA8D6" w:rsidR="00A82117" w:rsidRPr="00E90A1E" w:rsidRDefault="00FB4A82" w:rsidP="00A82117">
            <w:pPr>
              <w:jc w:val="center"/>
              <w:rPr>
                <w:rFonts w:asciiTheme="minorHAnsi" w:hAnsiTheme="minorHAnsi"/>
                <w:i/>
              </w:rPr>
            </w:pPr>
            <w:r w:rsidRPr="00E90A1E">
              <w:rPr>
                <w:rFonts w:asciiTheme="minorHAnsi" w:hAnsiTheme="minorHAnsi"/>
              </w:rPr>
              <w:t>jednatel</w:t>
            </w:r>
          </w:p>
          <w:p w14:paraId="4E066477" w14:textId="77777777" w:rsidR="00A82117" w:rsidRPr="005A010C" w:rsidRDefault="00A82117" w:rsidP="00F062AF">
            <w:pPr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562DF799" w14:textId="26C100DF" w:rsidR="00251AD1" w:rsidRDefault="00251AD1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554B2A07" w14:textId="77777777" w:rsidR="00251AD1" w:rsidRDefault="00251AD1">
      <w:pPr>
        <w:jc w:val="lef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br w:type="page"/>
      </w:r>
    </w:p>
    <w:p w14:paraId="6B57EA36" w14:textId="668EB9A9" w:rsidR="00A87568" w:rsidRPr="00592031" w:rsidRDefault="00251AD1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592031">
        <w:rPr>
          <w:rFonts w:asciiTheme="minorHAnsi" w:hAnsiTheme="minorHAnsi" w:cs="Arial"/>
          <w:sz w:val="24"/>
          <w:szCs w:val="24"/>
        </w:rPr>
        <w:lastRenderedPageBreak/>
        <w:t>Příloha č. 1 – Technická specifikace/soupis</w:t>
      </w:r>
    </w:p>
    <w:p w14:paraId="065B2A3E" w14:textId="49A6C6AD" w:rsidR="000E3011" w:rsidRPr="00251AD1" w:rsidRDefault="000E3011" w:rsidP="003A69E6">
      <w:pPr>
        <w:jc w:val="left"/>
        <w:rPr>
          <w:rFonts w:asciiTheme="minorHAnsi" w:hAnsiTheme="minorHAnsi" w:cs="Arial"/>
          <w:color w:val="FF0000"/>
        </w:rPr>
      </w:pPr>
    </w:p>
    <w:sectPr w:rsidR="000E3011" w:rsidRPr="00251AD1" w:rsidSect="00A82117">
      <w:headerReference w:type="default" r:id="rId12"/>
      <w:footerReference w:type="even" r:id="rId13"/>
      <w:footerReference w:type="default" r:id="rId14"/>
      <w:pgSz w:w="11907" w:h="16840" w:code="9"/>
      <w:pgMar w:top="143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754C7" w14:textId="77777777" w:rsidR="00D82790" w:rsidRDefault="00D82790">
      <w:r>
        <w:separator/>
      </w:r>
    </w:p>
  </w:endnote>
  <w:endnote w:type="continuationSeparator" w:id="0">
    <w:p w14:paraId="1F19DA99" w14:textId="77777777" w:rsidR="00D82790" w:rsidRDefault="00D8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2196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721F4D" w14:textId="46411B6B" w:rsidR="002251F7" w:rsidRDefault="002251F7">
            <w:pPr>
              <w:pStyle w:val="Zpat"/>
              <w:jc w:val="right"/>
            </w:pPr>
            <w:r w:rsidRPr="002251F7">
              <w:rPr>
                <w:rFonts w:asciiTheme="minorHAnsi" w:hAnsiTheme="minorHAnsi"/>
              </w:rPr>
              <w:t xml:space="preserve">Stránka </w:t>
            </w:r>
            <w:r w:rsidRPr="002251F7">
              <w:rPr>
                <w:rFonts w:asciiTheme="minorHAnsi" w:hAnsiTheme="minorHAnsi"/>
                <w:b/>
                <w:bCs/>
              </w:rPr>
              <w:fldChar w:fldCharType="begin"/>
            </w:r>
            <w:r w:rsidRPr="002251F7">
              <w:rPr>
                <w:rFonts w:asciiTheme="minorHAnsi" w:hAnsiTheme="minorHAnsi"/>
                <w:b/>
                <w:bCs/>
              </w:rPr>
              <w:instrText>PAGE</w:instrText>
            </w:r>
            <w:r w:rsidRPr="002251F7">
              <w:rPr>
                <w:rFonts w:asciiTheme="minorHAnsi" w:hAnsiTheme="minorHAnsi"/>
                <w:b/>
                <w:bCs/>
              </w:rPr>
              <w:fldChar w:fldCharType="separate"/>
            </w:r>
            <w:r w:rsidR="00174872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2251F7">
              <w:rPr>
                <w:rFonts w:asciiTheme="minorHAnsi" w:hAnsiTheme="minorHAnsi"/>
                <w:b/>
                <w:bCs/>
              </w:rPr>
              <w:fldChar w:fldCharType="end"/>
            </w:r>
            <w:r w:rsidRPr="002251F7">
              <w:rPr>
                <w:rFonts w:asciiTheme="minorHAnsi" w:hAnsiTheme="minorHAnsi"/>
              </w:rPr>
              <w:t xml:space="preserve"> z </w:t>
            </w:r>
            <w:r w:rsidRPr="002251F7">
              <w:rPr>
                <w:rFonts w:asciiTheme="minorHAnsi" w:hAnsiTheme="minorHAnsi"/>
                <w:b/>
                <w:bCs/>
              </w:rPr>
              <w:fldChar w:fldCharType="begin"/>
            </w:r>
            <w:r w:rsidRPr="002251F7">
              <w:rPr>
                <w:rFonts w:asciiTheme="minorHAnsi" w:hAnsiTheme="minorHAnsi"/>
                <w:b/>
                <w:bCs/>
              </w:rPr>
              <w:instrText>NUMPAGES</w:instrText>
            </w:r>
            <w:r w:rsidRPr="002251F7">
              <w:rPr>
                <w:rFonts w:asciiTheme="minorHAnsi" w:hAnsiTheme="minorHAnsi"/>
                <w:b/>
                <w:bCs/>
              </w:rPr>
              <w:fldChar w:fldCharType="separate"/>
            </w:r>
            <w:r w:rsidR="00174872">
              <w:rPr>
                <w:rFonts w:asciiTheme="minorHAnsi" w:hAnsiTheme="minorHAnsi"/>
                <w:b/>
                <w:bCs/>
                <w:noProof/>
              </w:rPr>
              <w:t>12</w:t>
            </w:r>
            <w:r w:rsidRPr="002251F7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F10FE" w14:textId="77777777" w:rsidR="00D82790" w:rsidRDefault="00D82790">
      <w:r>
        <w:separator/>
      </w:r>
    </w:p>
  </w:footnote>
  <w:footnote w:type="continuationSeparator" w:id="0">
    <w:p w14:paraId="6FB17C22" w14:textId="77777777" w:rsidR="00D82790" w:rsidRDefault="00D82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921EA" w14:textId="4918AE42" w:rsidR="00B86496" w:rsidRDefault="00B86496">
    <w:pPr>
      <w:pStyle w:val="Zhlav"/>
    </w:pPr>
    <w:r>
      <w:rPr>
        <w:rFonts w:ascii="Calibri" w:hAnsi="Calibri" w:cs="Calibri"/>
        <w:b/>
        <w:noProof/>
        <w:sz w:val="40"/>
      </w:rPr>
      <w:drawing>
        <wp:inline distT="0" distB="0" distL="0" distR="0" wp14:anchorId="0B623C19" wp14:editId="506EE374">
          <wp:extent cx="5753100" cy="952500"/>
          <wp:effectExtent l="0" t="0" r="0" b="0"/>
          <wp:docPr id="1" name="Obrázek 1" descr="C:\Users\uživatel\Desktop\Plocha\projekty\01_Dotační programy\Loga\IROP\Logo IROP a MMR v PNG\IROP_CZ_RO_B_C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uživatel\Desktop\Plocha\projekty\01_Dotační programy\Loga\IROP\Logo IROP a MMR v PNG\IROP_CZ_RO_B_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E2263"/>
    <w:multiLevelType w:val="hybridMultilevel"/>
    <w:tmpl w:val="25D2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66583"/>
    <w:multiLevelType w:val="hybridMultilevel"/>
    <w:tmpl w:val="9BB4B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F10DE"/>
    <w:multiLevelType w:val="multilevel"/>
    <w:tmpl w:val="8EC6B5F0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163CFE"/>
    <w:multiLevelType w:val="hybridMultilevel"/>
    <w:tmpl w:val="BBEA707E"/>
    <w:lvl w:ilvl="0" w:tplc="2788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8F7E0A"/>
    <w:multiLevelType w:val="hybridMultilevel"/>
    <w:tmpl w:val="0EA2E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25"/>
  </w:num>
  <w:num w:numId="3">
    <w:abstractNumId w:val="15"/>
  </w:num>
  <w:num w:numId="4">
    <w:abstractNumId w:val="29"/>
  </w:num>
  <w:num w:numId="5">
    <w:abstractNumId w:val="6"/>
  </w:num>
  <w:num w:numId="6">
    <w:abstractNumId w:val="8"/>
  </w:num>
  <w:num w:numId="7">
    <w:abstractNumId w:val="23"/>
  </w:num>
  <w:num w:numId="8">
    <w:abstractNumId w:val="13"/>
  </w:num>
  <w:num w:numId="9">
    <w:abstractNumId w:val="34"/>
  </w:num>
  <w:num w:numId="10">
    <w:abstractNumId w:val="18"/>
  </w:num>
  <w:num w:numId="11">
    <w:abstractNumId w:val="20"/>
  </w:num>
  <w:num w:numId="12">
    <w:abstractNumId w:val="33"/>
  </w:num>
  <w:num w:numId="13">
    <w:abstractNumId w:val="22"/>
  </w:num>
  <w:num w:numId="14">
    <w:abstractNumId w:val="14"/>
  </w:num>
  <w:num w:numId="15">
    <w:abstractNumId w:val="35"/>
  </w:num>
  <w:num w:numId="16">
    <w:abstractNumId w:val="17"/>
  </w:num>
  <w:num w:numId="17">
    <w:abstractNumId w:val="16"/>
  </w:num>
  <w:num w:numId="18">
    <w:abstractNumId w:val="7"/>
  </w:num>
  <w:num w:numId="19">
    <w:abstractNumId w:val="30"/>
  </w:num>
  <w:num w:numId="20">
    <w:abstractNumId w:val="21"/>
  </w:num>
  <w:num w:numId="21">
    <w:abstractNumId w:val="19"/>
  </w:num>
  <w:num w:numId="22">
    <w:abstractNumId w:val="39"/>
  </w:num>
  <w:num w:numId="23">
    <w:abstractNumId w:val="36"/>
  </w:num>
  <w:num w:numId="24">
    <w:abstractNumId w:val="27"/>
  </w:num>
  <w:num w:numId="25">
    <w:abstractNumId w:val="3"/>
    <w:lvlOverride w:ilvl="0">
      <w:startOverride w:val="1"/>
    </w:lvlOverride>
  </w:num>
  <w:num w:numId="26">
    <w:abstractNumId w:val="26"/>
  </w:num>
  <w:num w:numId="27">
    <w:abstractNumId w:val="0"/>
    <w:lvlOverride w:ilvl="0">
      <w:startOverride w:val="1"/>
    </w:lvlOverride>
  </w:num>
  <w:num w:numId="28">
    <w:abstractNumId w:val="31"/>
  </w:num>
  <w:num w:numId="29">
    <w:abstractNumId w:val="28"/>
  </w:num>
  <w:num w:numId="30">
    <w:abstractNumId w:val="5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40"/>
  </w:num>
  <w:num w:numId="34">
    <w:abstractNumId w:val="32"/>
  </w:num>
  <w:num w:numId="35">
    <w:abstractNumId w:val="45"/>
  </w:num>
  <w:num w:numId="36">
    <w:abstractNumId w:val="2"/>
    <w:lvlOverride w:ilvl="0">
      <w:startOverride w:val="1"/>
    </w:lvlOverride>
  </w:num>
  <w:num w:numId="37">
    <w:abstractNumId w:val="9"/>
  </w:num>
  <w:num w:numId="38">
    <w:abstractNumId w:val="10"/>
  </w:num>
  <w:num w:numId="39">
    <w:abstractNumId w:val="44"/>
  </w:num>
  <w:num w:numId="40">
    <w:abstractNumId w:val="37"/>
  </w:num>
  <w:num w:numId="41">
    <w:abstractNumId w:val="38"/>
  </w:num>
  <w:num w:numId="42">
    <w:abstractNumId w:val="42"/>
  </w:num>
  <w:num w:numId="43">
    <w:abstractNumId w:val="0"/>
  </w:num>
  <w:num w:numId="44">
    <w:abstractNumId w:val="1"/>
  </w:num>
  <w:num w:numId="45">
    <w:abstractNumId w:val="11"/>
  </w:num>
  <w:num w:numId="46">
    <w:abstractNumId w:val="24"/>
  </w:num>
  <w:num w:numId="47">
    <w:abstractNumId w:val="12"/>
  </w:num>
  <w:num w:numId="48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38"/>
    <w:rsid w:val="00001074"/>
    <w:rsid w:val="00001444"/>
    <w:rsid w:val="00002F99"/>
    <w:rsid w:val="00003828"/>
    <w:rsid w:val="00005204"/>
    <w:rsid w:val="0000760C"/>
    <w:rsid w:val="00012DED"/>
    <w:rsid w:val="0001389D"/>
    <w:rsid w:val="00013D82"/>
    <w:rsid w:val="00015AD1"/>
    <w:rsid w:val="000163D1"/>
    <w:rsid w:val="00017ABC"/>
    <w:rsid w:val="00017DB6"/>
    <w:rsid w:val="00021800"/>
    <w:rsid w:val="000224FF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81F"/>
    <w:rsid w:val="0004550B"/>
    <w:rsid w:val="000455FC"/>
    <w:rsid w:val="00046DB2"/>
    <w:rsid w:val="00051035"/>
    <w:rsid w:val="00051421"/>
    <w:rsid w:val="00051F47"/>
    <w:rsid w:val="00052F7F"/>
    <w:rsid w:val="000536F4"/>
    <w:rsid w:val="0005439C"/>
    <w:rsid w:val="00056AB0"/>
    <w:rsid w:val="00060963"/>
    <w:rsid w:val="000610E8"/>
    <w:rsid w:val="000626E7"/>
    <w:rsid w:val="0006292D"/>
    <w:rsid w:val="00062CC2"/>
    <w:rsid w:val="0006320D"/>
    <w:rsid w:val="0006380A"/>
    <w:rsid w:val="00065217"/>
    <w:rsid w:val="000655D1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85116"/>
    <w:rsid w:val="0009422B"/>
    <w:rsid w:val="0009464E"/>
    <w:rsid w:val="00095946"/>
    <w:rsid w:val="00095DED"/>
    <w:rsid w:val="000A3BCC"/>
    <w:rsid w:val="000A48D5"/>
    <w:rsid w:val="000A5DCC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9BA"/>
    <w:rsid w:val="000D2281"/>
    <w:rsid w:val="000D442A"/>
    <w:rsid w:val="000D4ED8"/>
    <w:rsid w:val="000D51A1"/>
    <w:rsid w:val="000D7B38"/>
    <w:rsid w:val="000E0AB9"/>
    <w:rsid w:val="000E1047"/>
    <w:rsid w:val="000E1243"/>
    <w:rsid w:val="000E1928"/>
    <w:rsid w:val="000E3011"/>
    <w:rsid w:val="000E3928"/>
    <w:rsid w:val="000E3D04"/>
    <w:rsid w:val="000E4EBA"/>
    <w:rsid w:val="000E64D6"/>
    <w:rsid w:val="000F19E1"/>
    <w:rsid w:val="000F3D88"/>
    <w:rsid w:val="000F57D3"/>
    <w:rsid w:val="000F74B1"/>
    <w:rsid w:val="00101F0C"/>
    <w:rsid w:val="00101F16"/>
    <w:rsid w:val="00102621"/>
    <w:rsid w:val="00102D15"/>
    <w:rsid w:val="00103FCC"/>
    <w:rsid w:val="001058A2"/>
    <w:rsid w:val="00107452"/>
    <w:rsid w:val="00107893"/>
    <w:rsid w:val="00107952"/>
    <w:rsid w:val="00111439"/>
    <w:rsid w:val="00112A58"/>
    <w:rsid w:val="001139F6"/>
    <w:rsid w:val="00115951"/>
    <w:rsid w:val="00115CED"/>
    <w:rsid w:val="001160C5"/>
    <w:rsid w:val="001161E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42F94"/>
    <w:rsid w:val="0014428F"/>
    <w:rsid w:val="001442FB"/>
    <w:rsid w:val="00145130"/>
    <w:rsid w:val="00147C3E"/>
    <w:rsid w:val="0015038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B83"/>
    <w:rsid w:val="00165F00"/>
    <w:rsid w:val="0016777D"/>
    <w:rsid w:val="001707B4"/>
    <w:rsid w:val="0017272E"/>
    <w:rsid w:val="00172A81"/>
    <w:rsid w:val="00174872"/>
    <w:rsid w:val="00175974"/>
    <w:rsid w:val="00176D73"/>
    <w:rsid w:val="00180678"/>
    <w:rsid w:val="00180685"/>
    <w:rsid w:val="00182B37"/>
    <w:rsid w:val="001835D6"/>
    <w:rsid w:val="00183894"/>
    <w:rsid w:val="00187559"/>
    <w:rsid w:val="001909D8"/>
    <w:rsid w:val="001916F3"/>
    <w:rsid w:val="00191BAF"/>
    <w:rsid w:val="00193F54"/>
    <w:rsid w:val="00195634"/>
    <w:rsid w:val="001958F3"/>
    <w:rsid w:val="00195956"/>
    <w:rsid w:val="001A06B2"/>
    <w:rsid w:val="001A1628"/>
    <w:rsid w:val="001A220F"/>
    <w:rsid w:val="001A519E"/>
    <w:rsid w:val="001A559E"/>
    <w:rsid w:val="001A5D0E"/>
    <w:rsid w:val="001A7DD6"/>
    <w:rsid w:val="001B0E4B"/>
    <w:rsid w:val="001B2839"/>
    <w:rsid w:val="001B3EDC"/>
    <w:rsid w:val="001B40BE"/>
    <w:rsid w:val="001B4DD4"/>
    <w:rsid w:val="001B6573"/>
    <w:rsid w:val="001C3ED2"/>
    <w:rsid w:val="001C4CDA"/>
    <w:rsid w:val="001C5BDF"/>
    <w:rsid w:val="001C785A"/>
    <w:rsid w:val="001C7BFA"/>
    <w:rsid w:val="001D32DF"/>
    <w:rsid w:val="001D457E"/>
    <w:rsid w:val="001D75B6"/>
    <w:rsid w:val="001D7859"/>
    <w:rsid w:val="001E0A46"/>
    <w:rsid w:val="001E1AFC"/>
    <w:rsid w:val="001E29C8"/>
    <w:rsid w:val="001E2A2F"/>
    <w:rsid w:val="001E4360"/>
    <w:rsid w:val="001E60D3"/>
    <w:rsid w:val="001E6762"/>
    <w:rsid w:val="001F0B5C"/>
    <w:rsid w:val="001F0C28"/>
    <w:rsid w:val="001F40BA"/>
    <w:rsid w:val="001F5167"/>
    <w:rsid w:val="001F5BDE"/>
    <w:rsid w:val="001F63B9"/>
    <w:rsid w:val="001F7540"/>
    <w:rsid w:val="001F7612"/>
    <w:rsid w:val="001F7954"/>
    <w:rsid w:val="00202B61"/>
    <w:rsid w:val="00203025"/>
    <w:rsid w:val="00204799"/>
    <w:rsid w:val="002047D1"/>
    <w:rsid w:val="00205995"/>
    <w:rsid w:val="00206348"/>
    <w:rsid w:val="00211E31"/>
    <w:rsid w:val="00212EBA"/>
    <w:rsid w:val="0021331B"/>
    <w:rsid w:val="00213723"/>
    <w:rsid w:val="00213C99"/>
    <w:rsid w:val="00214629"/>
    <w:rsid w:val="002149A0"/>
    <w:rsid w:val="00216581"/>
    <w:rsid w:val="00220ACC"/>
    <w:rsid w:val="0022164C"/>
    <w:rsid w:val="00224036"/>
    <w:rsid w:val="002251F7"/>
    <w:rsid w:val="00225E91"/>
    <w:rsid w:val="00226F88"/>
    <w:rsid w:val="002303FE"/>
    <w:rsid w:val="00232198"/>
    <w:rsid w:val="00232F97"/>
    <w:rsid w:val="002347CB"/>
    <w:rsid w:val="00235BCC"/>
    <w:rsid w:val="00237E91"/>
    <w:rsid w:val="002406E1"/>
    <w:rsid w:val="00240F1E"/>
    <w:rsid w:val="00241145"/>
    <w:rsid w:val="002412A3"/>
    <w:rsid w:val="00251397"/>
    <w:rsid w:val="002515D1"/>
    <w:rsid w:val="00251AD1"/>
    <w:rsid w:val="002567C9"/>
    <w:rsid w:val="00257747"/>
    <w:rsid w:val="00260474"/>
    <w:rsid w:val="002606B5"/>
    <w:rsid w:val="0026147B"/>
    <w:rsid w:val="00261C40"/>
    <w:rsid w:val="0026201B"/>
    <w:rsid w:val="00262DC4"/>
    <w:rsid w:val="00264D3B"/>
    <w:rsid w:val="002656F3"/>
    <w:rsid w:val="002703B3"/>
    <w:rsid w:val="00270486"/>
    <w:rsid w:val="00271387"/>
    <w:rsid w:val="0027138A"/>
    <w:rsid w:val="00271F8B"/>
    <w:rsid w:val="002728AB"/>
    <w:rsid w:val="00274C6B"/>
    <w:rsid w:val="0027687D"/>
    <w:rsid w:val="00280A0B"/>
    <w:rsid w:val="002815DA"/>
    <w:rsid w:val="002827F9"/>
    <w:rsid w:val="00282A6D"/>
    <w:rsid w:val="00286CA4"/>
    <w:rsid w:val="00287999"/>
    <w:rsid w:val="00287BB9"/>
    <w:rsid w:val="002937B3"/>
    <w:rsid w:val="00294849"/>
    <w:rsid w:val="00295342"/>
    <w:rsid w:val="002A0381"/>
    <w:rsid w:val="002A198D"/>
    <w:rsid w:val="002A4300"/>
    <w:rsid w:val="002A7E50"/>
    <w:rsid w:val="002A7E5E"/>
    <w:rsid w:val="002B0928"/>
    <w:rsid w:val="002B152D"/>
    <w:rsid w:val="002B1550"/>
    <w:rsid w:val="002B4589"/>
    <w:rsid w:val="002B4B13"/>
    <w:rsid w:val="002B5016"/>
    <w:rsid w:val="002B57B7"/>
    <w:rsid w:val="002B5A99"/>
    <w:rsid w:val="002B6047"/>
    <w:rsid w:val="002B6B92"/>
    <w:rsid w:val="002B71E5"/>
    <w:rsid w:val="002C3282"/>
    <w:rsid w:val="002C349D"/>
    <w:rsid w:val="002C437A"/>
    <w:rsid w:val="002C4575"/>
    <w:rsid w:val="002C55BC"/>
    <w:rsid w:val="002C5AC0"/>
    <w:rsid w:val="002C69AF"/>
    <w:rsid w:val="002C712C"/>
    <w:rsid w:val="002D2FD0"/>
    <w:rsid w:val="002D66C0"/>
    <w:rsid w:val="002E0983"/>
    <w:rsid w:val="002E26C2"/>
    <w:rsid w:val="002E2AD9"/>
    <w:rsid w:val="002E69AC"/>
    <w:rsid w:val="002F0099"/>
    <w:rsid w:val="002F03A1"/>
    <w:rsid w:val="002F2D0F"/>
    <w:rsid w:val="002F519B"/>
    <w:rsid w:val="002F53F7"/>
    <w:rsid w:val="002F5602"/>
    <w:rsid w:val="002F5726"/>
    <w:rsid w:val="002F57FF"/>
    <w:rsid w:val="002F5C97"/>
    <w:rsid w:val="002F6D9C"/>
    <w:rsid w:val="00300E43"/>
    <w:rsid w:val="003014E4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7AA8"/>
    <w:rsid w:val="00331519"/>
    <w:rsid w:val="00332833"/>
    <w:rsid w:val="00334EB9"/>
    <w:rsid w:val="00337807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C09"/>
    <w:rsid w:val="00360A72"/>
    <w:rsid w:val="00361AB7"/>
    <w:rsid w:val="00362D1D"/>
    <w:rsid w:val="00363AEB"/>
    <w:rsid w:val="0036557C"/>
    <w:rsid w:val="003673F4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5F3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9E6"/>
    <w:rsid w:val="003A6A0D"/>
    <w:rsid w:val="003A6C22"/>
    <w:rsid w:val="003A6FD9"/>
    <w:rsid w:val="003A766F"/>
    <w:rsid w:val="003A7ACC"/>
    <w:rsid w:val="003B0956"/>
    <w:rsid w:val="003B1541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0A43"/>
    <w:rsid w:val="003C1126"/>
    <w:rsid w:val="003C20E5"/>
    <w:rsid w:val="003C5D5A"/>
    <w:rsid w:val="003C6632"/>
    <w:rsid w:val="003C70B6"/>
    <w:rsid w:val="003D0210"/>
    <w:rsid w:val="003D18DB"/>
    <w:rsid w:val="003D289C"/>
    <w:rsid w:val="003D2C0D"/>
    <w:rsid w:val="003D36AE"/>
    <w:rsid w:val="003D4508"/>
    <w:rsid w:val="003D4A19"/>
    <w:rsid w:val="003D5957"/>
    <w:rsid w:val="003D6C3A"/>
    <w:rsid w:val="003E0A84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3471"/>
    <w:rsid w:val="003F4649"/>
    <w:rsid w:val="003F47FF"/>
    <w:rsid w:val="003F4836"/>
    <w:rsid w:val="003F596C"/>
    <w:rsid w:val="00405FC1"/>
    <w:rsid w:val="0040758F"/>
    <w:rsid w:val="0041298D"/>
    <w:rsid w:val="00413711"/>
    <w:rsid w:val="00415FB4"/>
    <w:rsid w:val="004171DC"/>
    <w:rsid w:val="00420F7B"/>
    <w:rsid w:val="0042168C"/>
    <w:rsid w:val="0042418D"/>
    <w:rsid w:val="00426185"/>
    <w:rsid w:val="0042639B"/>
    <w:rsid w:val="00426BB5"/>
    <w:rsid w:val="004303DD"/>
    <w:rsid w:val="0043059E"/>
    <w:rsid w:val="00430833"/>
    <w:rsid w:val="004364A9"/>
    <w:rsid w:val="00440AB3"/>
    <w:rsid w:val="0044179B"/>
    <w:rsid w:val="004438C2"/>
    <w:rsid w:val="00445F8A"/>
    <w:rsid w:val="00446455"/>
    <w:rsid w:val="0044649E"/>
    <w:rsid w:val="004471EB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792"/>
    <w:rsid w:val="00474C57"/>
    <w:rsid w:val="00476F04"/>
    <w:rsid w:val="00481C87"/>
    <w:rsid w:val="00481EB3"/>
    <w:rsid w:val="00482D54"/>
    <w:rsid w:val="00485788"/>
    <w:rsid w:val="00485E8C"/>
    <w:rsid w:val="004876E5"/>
    <w:rsid w:val="00487E8E"/>
    <w:rsid w:val="0049108D"/>
    <w:rsid w:val="00494120"/>
    <w:rsid w:val="00497E8D"/>
    <w:rsid w:val="004A12A2"/>
    <w:rsid w:val="004A1B2E"/>
    <w:rsid w:val="004A2CAB"/>
    <w:rsid w:val="004A30D4"/>
    <w:rsid w:val="004A3FA2"/>
    <w:rsid w:val="004A6360"/>
    <w:rsid w:val="004A650D"/>
    <w:rsid w:val="004A6DBA"/>
    <w:rsid w:val="004A776D"/>
    <w:rsid w:val="004A793D"/>
    <w:rsid w:val="004B0D91"/>
    <w:rsid w:val="004B2CFA"/>
    <w:rsid w:val="004B3D68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D7243"/>
    <w:rsid w:val="004E20CE"/>
    <w:rsid w:val="004E2767"/>
    <w:rsid w:val="004E3C40"/>
    <w:rsid w:val="004E593C"/>
    <w:rsid w:val="004E7A01"/>
    <w:rsid w:val="004E7DCB"/>
    <w:rsid w:val="004F15AE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4A7B"/>
    <w:rsid w:val="00505440"/>
    <w:rsid w:val="005105EE"/>
    <w:rsid w:val="00512972"/>
    <w:rsid w:val="00512C43"/>
    <w:rsid w:val="00514800"/>
    <w:rsid w:val="0051681D"/>
    <w:rsid w:val="00520B10"/>
    <w:rsid w:val="00522F80"/>
    <w:rsid w:val="00526029"/>
    <w:rsid w:val="00527531"/>
    <w:rsid w:val="00532652"/>
    <w:rsid w:val="00534264"/>
    <w:rsid w:val="00534B36"/>
    <w:rsid w:val="00536BF9"/>
    <w:rsid w:val="0053788C"/>
    <w:rsid w:val="00545E4D"/>
    <w:rsid w:val="005464AB"/>
    <w:rsid w:val="00547286"/>
    <w:rsid w:val="00550BB2"/>
    <w:rsid w:val="00550F50"/>
    <w:rsid w:val="0055188D"/>
    <w:rsid w:val="005557B4"/>
    <w:rsid w:val="00555CAD"/>
    <w:rsid w:val="005565BC"/>
    <w:rsid w:val="00556ACF"/>
    <w:rsid w:val="00556CB7"/>
    <w:rsid w:val="00562989"/>
    <w:rsid w:val="00562FDE"/>
    <w:rsid w:val="00563066"/>
    <w:rsid w:val="00565516"/>
    <w:rsid w:val="00570042"/>
    <w:rsid w:val="0057166D"/>
    <w:rsid w:val="00571F7A"/>
    <w:rsid w:val="00574597"/>
    <w:rsid w:val="00574A84"/>
    <w:rsid w:val="005765A7"/>
    <w:rsid w:val="005809F4"/>
    <w:rsid w:val="0058161E"/>
    <w:rsid w:val="00583349"/>
    <w:rsid w:val="00583891"/>
    <w:rsid w:val="00583E90"/>
    <w:rsid w:val="0059055E"/>
    <w:rsid w:val="00590DC1"/>
    <w:rsid w:val="00592031"/>
    <w:rsid w:val="005944FF"/>
    <w:rsid w:val="00594F02"/>
    <w:rsid w:val="00594FEB"/>
    <w:rsid w:val="00595763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4AE1"/>
    <w:rsid w:val="005B5AA9"/>
    <w:rsid w:val="005C1165"/>
    <w:rsid w:val="005C19C4"/>
    <w:rsid w:val="005C1F42"/>
    <w:rsid w:val="005C2C31"/>
    <w:rsid w:val="005C3863"/>
    <w:rsid w:val="005C3FF4"/>
    <w:rsid w:val="005C4249"/>
    <w:rsid w:val="005C51E3"/>
    <w:rsid w:val="005C58AF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DF5"/>
    <w:rsid w:val="005E320E"/>
    <w:rsid w:val="005E4D65"/>
    <w:rsid w:val="005E5280"/>
    <w:rsid w:val="005E6086"/>
    <w:rsid w:val="005E672E"/>
    <w:rsid w:val="005F16F0"/>
    <w:rsid w:val="005F5100"/>
    <w:rsid w:val="005F5861"/>
    <w:rsid w:val="005F5FDC"/>
    <w:rsid w:val="005F62D7"/>
    <w:rsid w:val="005F7A93"/>
    <w:rsid w:val="005F7C89"/>
    <w:rsid w:val="00600A94"/>
    <w:rsid w:val="0060295E"/>
    <w:rsid w:val="0060330A"/>
    <w:rsid w:val="006054E3"/>
    <w:rsid w:val="006055D5"/>
    <w:rsid w:val="0060732B"/>
    <w:rsid w:val="00612F82"/>
    <w:rsid w:val="00613AD0"/>
    <w:rsid w:val="006224C7"/>
    <w:rsid w:val="00623CE8"/>
    <w:rsid w:val="006310B8"/>
    <w:rsid w:val="00632218"/>
    <w:rsid w:val="00632EAC"/>
    <w:rsid w:val="00634B26"/>
    <w:rsid w:val="0063675A"/>
    <w:rsid w:val="00636A37"/>
    <w:rsid w:val="00637CE9"/>
    <w:rsid w:val="00640589"/>
    <w:rsid w:val="006405A5"/>
    <w:rsid w:val="00641021"/>
    <w:rsid w:val="0064183B"/>
    <w:rsid w:val="006436F2"/>
    <w:rsid w:val="0064594A"/>
    <w:rsid w:val="00645FB4"/>
    <w:rsid w:val="00651435"/>
    <w:rsid w:val="00651D1A"/>
    <w:rsid w:val="00652691"/>
    <w:rsid w:val="00654EA4"/>
    <w:rsid w:val="00655BFA"/>
    <w:rsid w:val="00657DAA"/>
    <w:rsid w:val="0066008D"/>
    <w:rsid w:val="006612B6"/>
    <w:rsid w:val="0066204C"/>
    <w:rsid w:val="006621C9"/>
    <w:rsid w:val="0066283A"/>
    <w:rsid w:val="00663650"/>
    <w:rsid w:val="00664656"/>
    <w:rsid w:val="0066754E"/>
    <w:rsid w:val="00667993"/>
    <w:rsid w:val="00667A33"/>
    <w:rsid w:val="00670111"/>
    <w:rsid w:val="006707D2"/>
    <w:rsid w:val="006711A6"/>
    <w:rsid w:val="0067137E"/>
    <w:rsid w:val="00672925"/>
    <w:rsid w:val="006730A7"/>
    <w:rsid w:val="00673705"/>
    <w:rsid w:val="00676F75"/>
    <w:rsid w:val="00677C75"/>
    <w:rsid w:val="006846F5"/>
    <w:rsid w:val="00686DB2"/>
    <w:rsid w:val="00687BC4"/>
    <w:rsid w:val="00690877"/>
    <w:rsid w:val="0069222E"/>
    <w:rsid w:val="00692A6C"/>
    <w:rsid w:val="0069504D"/>
    <w:rsid w:val="006967A7"/>
    <w:rsid w:val="00697390"/>
    <w:rsid w:val="006A0B64"/>
    <w:rsid w:val="006A203B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7202"/>
    <w:rsid w:val="006C04F7"/>
    <w:rsid w:val="006C15E5"/>
    <w:rsid w:val="006C1BEA"/>
    <w:rsid w:val="006C1C32"/>
    <w:rsid w:val="006C443E"/>
    <w:rsid w:val="006C4527"/>
    <w:rsid w:val="006C58C9"/>
    <w:rsid w:val="006C7785"/>
    <w:rsid w:val="006D079F"/>
    <w:rsid w:val="006D6677"/>
    <w:rsid w:val="006D6770"/>
    <w:rsid w:val="006D6A69"/>
    <w:rsid w:val="006D6AD1"/>
    <w:rsid w:val="006D7039"/>
    <w:rsid w:val="006E07C8"/>
    <w:rsid w:val="006E0A02"/>
    <w:rsid w:val="006E4C9D"/>
    <w:rsid w:val="006E6174"/>
    <w:rsid w:val="006F262B"/>
    <w:rsid w:val="006F4D50"/>
    <w:rsid w:val="006F736B"/>
    <w:rsid w:val="006F73FD"/>
    <w:rsid w:val="006F7538"/>
    <w:rsid w:val="006F7E3E"/>
    <w:rsid w:val="00703C94"/>
    <w:rsid w:val="00704833"/>
    <w:rsid w:val="00705269"/>
    <w:rsid w:val="007062F5"/>
    <w:rsid w:val="00706D11"/>
    <w:rsid w:val="00710617"/>
    <w:rsid w:val="00711735"/>
    <w:rsid w:val="007121BF"/>
    <w:rsid w:val="0071264E"/>
    <w:rsid w:val="00713616"/>
    <w:rsid w:val="007149F2"/>
    <w:rsid w:val="00716E11"/>
    <w:rsid w:val="0071762D"/>
    <w:rsid w:val="00717C63"/>
    <w:rsid w:val="00717FA0"/>
    <w:rsid w:val="0072079F"/>
    <w:rsid w:val="007209B0"/>
    <w:rsid w:val="00725028"/>
    <w:rsid w:val="00725217"/>
    <w:rsid w:val="00726409"/>
    <w:rsid w:val="00727E3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4E4B"/>
    <w:rsid w:val="007556C2"/>
    <w:rsid w:val="00757D05"/>
    <w:rsid w:val="007608CB"/>
    <w:rsid w:val="00762D09"/>
    <w:rsid w:val="00764507"/>
    <w:rsid w:val="00764BD2"/>
    <w:rsid w:val="00765C41"/>
    <w:rsid w:val="00766404"/>
    <w:rsid w:val="00767028"/>
    <w:rsid w:val="007673FD"/>
    <w:rsid w:val="0077015A"/>
    <w:rsid w:val="007728B3"/>
    <w:rsid w:val="00772A6A"/>
    <w:rsid w:val="007776E4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080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4D5B"/>
    <w:rsid w:val="007B6875"/>
    <w:rsid w:val="007B72C0"/>
    <w:rsid w:val="007C095D"/>
    <w:rsid w:val="007C0B2E"/>
    <w:rsid w:val="007C1AB0"/>
    <w:rsid w:val="007C486B"/>
    <w:rsid w:val="007C4F2F"/>
    <w:rsid w:val="007C52D1"/>
    <w:rsid w:val="007C5C13"/>
    <w:rsid w:val="007C6F41"/>
    <w:rsid w:val="007C7100"/>
    <w:rsid w:val="007C7DFD"/>
    <w:rsid w:val="007D3022"/>
    <w:rsid w:val="007D4912"/>
    <w:rsid w:val="007D7324"/>
    <w:rsid w:val="007D7A6E"/>
    <w:rsid w:val="007E0B5A"/>
    <w:rsid w:val="007E164B"/>
    <w:rsid w:val="007E445F"/>
    <w:rsid w:val="007E4D5A"/>
    <w:rsid w:val="007E5149"/>
    <w:rsid w:val="007E5BA9"/>
    <w:rsid w:val="007E6BBA"/>
    <w:rsid w:val="007E6D6D"/>
    <w:rsid w:val="007E79C1"/>
    <w:rsid w:val="007F0D83"/>
    <w:rsid w:val="007F145D"/>
    <w:rsid w:val="007F2EDC"/>
    <w:rsid w:val="007F2F8D"/>
    <w:rsid w:val="007F3C35"/>
    <w:rsid w:val="007F4763"/>
    <w:rsid w:val="007F6C74"/>
    <w:rsid w:val="007F7444"/>
    <w:rsid w:val="0080005B"/>
    <w:rsid w:val="00800A01"/>
    <w:rsid w:val="00800F3B"/>
    <w:rsid w:val="0080104B"/>
    <w:rsid w:val="008025E8"/>
    <w:rsid w:val="0080269F"/>
    <w:rsid w:val="008029DE"/>
    <w:rsid w:val="00804E38"/>
    <w:rsid w:val="008065BA"/>
    <w:rsid w:val="0080710F"/>
    <w:rsid w:val="008116B1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5227"/>
    <w:rsid w:val="00836B6F"/>
    <w:rsid w:val="008372A6"/>
    <w:rsid w:val="00840606"/>
    <w:rsid w:val="00840923"/>
    <w:rsid w:val="00841DE3"/>
    <w:rsid w:val="00841FB9"/>
    <w:rsid w:val="008437A1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F24"/>
    <w:rsid w:val="008609BD"/>
    <w:rsid w:val="00863E8F"/>
    <w:rsid w:val="00864601"/>
    <w:rsid w:val="00867D9E"/>
    <w:rsid w:val="0087016D"/>
    <w:rsid w:val="00870B77"/>
    <w:rsid w:val="00871E1E"/>
    <w:rsid w:val="008749FF"/>
    <w:rsid w:val="008750B6"/>
    <w:rsid w:val="00875168"/>
    <w:rsid w:val="00876A17"/>
    <w:rsid w:val="00881AD9"/>
    <w:rsid w:val="008822D1"/>
    <w:rsid w:val="00882A83"/>
    <w:rsid w:val="00882CBA"/>
    <w:rsid w:val="008839C4"/>
    <w:rsid w:val="00883A6C"/>
    <w:rsid w:val="00884D6A"/>
    <w:rsid w:val="008863E7"/>
    <w:rsid w:val="00886971"/>
    <w:rsid w:val="00886DB4"/>
    <w:rsid w:val="00890BB7"/>
    <w:rsid w:val="00891548"/>
    <w:rsid w:val="00891CFF"/>
    <w:rsid w:val="00893A61"/>
    <w:rsid w:val="00894F47"/>
    <w:rsid w:val="008953B5"/>
    <w:rsid w:val="00895C71"/>
    <w:rsid w:val="00895D17"/>
    <w:rsid w:val="00896120"/>
    <w:rsid w:val="00897A2B"/>
    <w:rsid w:val="008A0A46"/>
    <w:rsid w:val="008A0DB6"/>
    <w:rsid w:val="008A1C11"/>
    <w:rsid w:val="008A289E"/>
    <w:rsid w:val="008A2A3F"/>
    <w:rsid w:val="008A3ED8"/>
    <w:rsid w:val="008A4099"/>
    <w:rsid w:val="008A4410"/>
    <w:rsid w:val="008A481E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1A32"/>
    <w:rsid w:val="008F202A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5C04"/>
    <w:rsid w:val="00921511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AF7"/>
    <w:rsid w:val="00934C11"/>
    <w:rsid w:val="00935699"/>
    <w:rsid w:val="0093642B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759F"/>
    <w:rsid w:val="0096289F"/>
    <w:rsid w:val="00962CE3"/>
    <w:rsid w:val="00964559"/>
    <w:rsid w:val="009655B6"/>
    <w:rsid w:val="0096575B"/>
    <w:rsid w:val="00965766"/>
    <w:rsid w:val="009658FA"/>
    <w:rsid w:val="009660BC"/>
    <w:rsid w:val="0096742F"/>
    <w:rsid w:val="00967750"/>
    <w:rsid w:val="00972810"/>
    <w:rsid w:val="00974BEE"/>
    <w:rsid w:val="00977E0B"/>
    <w:rsid w:val="0098178D"/>
    <w:rsid w:val="00991374"/>
    <w:rsid w:val="00991941"/>
    <w:rsid w:val="00992272"/>
    <w:rsid w:val="009A0998"/>
    <w:rsid w:val="009A09FF"/>
    <w:rsid w:val="009A1C0A"/>
    <w:rsid w:val="009A4B00"/>
    <w:rsid w:val="009A4B98"/>
    <w:rsid w:val="009A5D0C"/>
    <w:rsid w:val="009A76A5"/>
    <w:rsid w:val="009A7FBE"/>
    <w:rsid w:val="009B1BD5"/>
    <w:rsid w:val="009B2B52"/>
    <w:rsid w:val="009B31CD"/>
    <w:rsid w:val="009B4982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E763F"/>
    <w:rsid w:val="009E7D43"/>
    <w:rsid w:val="009F14A7"/>
    <w:rsid w:val="009F2947"/>
    <w:rsid w:val="009F3208"/>
    <w:rsid w:val="009F4605"/>
    <w:rsid w:val="009F7563"/>
    <w:rsid w:val="00A00A4D"/>
    <w:rsid w:val="00A024F5"/>
    <w:rsid w:val="00A033FE"/>
    <w:rsid w:val="00A04F99"/>
    <w:rsid w:val="00A07AF2"/>
    <w:rsid w:val="00A10438"/>
    <w:rsid w:val="00A107E7"/>
    <w:rsid w:val="00A12E9A"/>
    <w:rsid w:val="00A2152C"/>
    <w:rsid w:val="00A236E4"/>
    <w:rsid w:val="00A24A32"/>
    <w:rsid w:val="00A31773"/>
    <w:rsid w:val="00A335AF"/>
    <w:rsid w:val="00A34A02"/>
    <w:rsid w:val="00A36F94"/>
    <w:rsid w:val="00A4189E"/>
    <w:rsid w:val="00A435EB"/>
    <w:rsid w:val="00A4524B"/>
    <w:rsid w:val="00A554F5"/>
    <w:rsid w:val="00A56851"/>
    <w:rsid w:val="00A57ADE"/>
    <w:rsid w:val="00A57BAA"/>
    <w:rsid w:val="00A6179A"/>
    <w:rsid w:val="00A63D0C"/>
    <w:rsid w:val="00A65ECF"/>
    <w:rsid w:val="00A6687F"/>
    <w:rsid w:val="00A704A0"/>
    <w:rsid w:val="00A70A23"/>
    <w:rsid w:val="00A7132A"/>
    <w:rsid w:val="00A725DA"/>
    <w:rsid w:val="00A74377"/>
    <w:rsid w:val="00A744AC"/>
    <w:rsid w:val="00A76286"/>
    <w:rsid w:val="00A7634D"/>
    <w:rsid w:val="00A82117"/>
    <w:rsid w:val="00A82549"/>
    <w:rsid w:val="00A82633"/>
    <w:rsid w:val="00A8446B"/>
    <w:rsid w:val="00A8446D"/>
    <w:rsid w:val="00A85378"/>
    <w:rsid w:val="00A85B08"/>
    <w:rsid w:val="00A85B8A"/>
    <w:rsid w:val="00A85F9D"/>
    <w:rsid w:val="00A87568"/>
    <w:rsid w:val="00A90614"/>
    <w:rsid w:val="00A90708"/>
    <w:rsid w:val="00A9120F"/>
    <w:rsid w:val="00A915F1"/>
    <w:rsid w:val="00A92F63"/>
    <w:rsid w:val="00A97053"/>
    <w:rsid w:val="00AA03F0"/>
    <w:rsid w:val="00AA2650"/>
    <w:rsid w:val="00AA4335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5A32"/>
    <w:rsid w:val="00AD6E5E"/>
    <w:rsid w:val="00AD7911"/>
    <w:rsid w:val="00AE024F"/>
    <w:rsid w:val="00AE3A2A"/>
    <w:rsid w:val="00AE5081"/>
    <w:rsid w:val="00AF4EB0"/>
    <w:rsid w:val="00AF59C8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D38"/>
    <w:rsid w:val="00B4491A"/>
    <w:rsid w:val="00B4493C"/>
    <w:rsid w:val="00B456B2"/>
    <w:rsid w:val="00B47FC2"/>
    <w:rsid w:val="00B51290"/>
    <w:rsid w:val="00B51F4F"/>
    <w:rsid w:val="00B52EB1"/>
    <w:rsid w:val="00B52F88"/>
    <w:rsid w:val="00B54A9D"/>
    <w:rsid w:val="00B57719"/>
    <w:rsid w:val="00B61091"/>
    <w:rsid w:val="00B6110B"/>
    <w:rsid w:val="00B61A8A"/>
    <w:rsid w:val="00B62BF1"/>
    <w:rsid w:val="00B62EC9"/>
    <w:rsid w:val="00B63AE5"/>
    <w:rsid w:val="00B723E3"/>
    <w:rsid w:val="00B73D3D"/>
    <w:rsid w:val="00B73E3E"/>
    <w:rsid w:val="00B74454"/>
    <w:rsid w:val="00B75E73"/>
    <w:rsid w:val="00B774AF"/>
    <w:rsid w:val="00B841D6"/>
    <w:rsid w:val="00B84F81"/>
    <w:rsid w:val="00B86496"/>
    <w:rsid w:val="00B86B0D"/>
    <w:rsid w:val="00B86F71"/>
    <w:rsid w:val="00B91AF0"/>
    <w:rsid w:val="00B91B5F"/>
    <w:rsid w:val="00B93425"/>
    <w:rsid w:val="00B94D72"/>
    <w:rsid w:val="00B964F2"/>
    <w:rsid w:val="00B97C49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57CC"/>
    <w:rsid w:val="00BC71F3"/>
    <w:rsid w:val="00BC7E8D"/>
    <w:rsid w:val="00BD11A5"/>
    <w:rsid w:val="00BD215C"/>
    <w:rsid w:val="00BD2D27"/>
    <w:rsid w:val="00BD301D"/>
    <w:rsid w:val="00BD3CEC"/>
    <w:rsid w:val="00BD5269"/>
    <w:rsid w:val="00BD5AF9"/>
    <w:rsid w:val="00BD6DAC"/>
    <w:rsid w:val="00BE44DE"/>
    <w:rsid w:val="00BE484F"/>
    <w:rsid w:val="00BF13B8"/>
    <w:rsid w:val="00BF2672"/>
    <w:rsid w:val="00BF2EFD"/>
    <w:rsid w:val="00BF4F4E"/>
    <w:rsid w:val="00BF6533"/>
    <w:rsid w:val="00C005FC"/>
    <w:rsid w:val="00C00A19"/>
    <w:rsid w:val="00C00CF2"/>
    <w:rsid w:val="00C033F3"/>
    <w:rsid w:val="00C0430A"/>
    <w:rsid w:val="00C04F98"/>
    <w:rsid w:val="00C062AE"/>
    <w:rsid w:val="00C06C66"/>
    <w:rsid w:val="00C07D2E"/>
    <w:rsid w:val="00C100F8"/>
    <w:rsid w:val="00C10112"/>
    <w:rsid w:val="00C11ADE"/>
    <w:rsid w:val="00C1265C"/>
    <w:rsid w:val="00C1348D"/>
    <w:rsid w:val="00C168AE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86B"/>
    <w:rsid w:val="00C47A4D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45FE"/>
    <w:rsid w:val="00C75552"/>
    <w:rsid w:val="00C75D6A"/>
    <w:rsid w:val="00C779F1"/>
    <w:rsid w:val="00C80965"/>
    <w:rsid w:val="00C80B3C"/>
    <w:rsid w:val="00C81687"/>
    <w:rsid w:val="00C84E79"/>
    <w:rsid w:val="00C91905"/>
    <w:rsid w:val="00C919B3"/>
    <w:rsid w:val="00C94511"/>
    <w:rsid w:val="00C950B8"/>
    <w:rsid w:val="00C95D17"/>
    <w:rsid w:val="00C96346"/>
    <w:rsid w:val="00C97B46"/>
    <w:rsid w:val="00CA1890"/>
    <w:rsid w:val="00CA65BF"/>
    <w:rsid w:val="00CA69D4"/>
    <w:rsid w:val="00CA7653"/>
    <w:rsid w:val="00CB1326"/>
    <w:rsid w:val="00CB142D"/>
    <w:rsid w:val="00CB2895"/>
    <w:rsid w:val="00CB48A3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4D79"/>
    <w:rsid w:val="00CD56D4"/>
    <w:rsid w:val="00CD57D6"/>
    <w:rsid w:val="00CD6114"/>
    <w:rsid w:val="00CD6E6F"/>
    <w:rsid w:val="00CD722D"/>
    <w:rsid w:val="00CD7A80"/>
    <w:rsid w:val="00CE1093"/>
    <w:rsid w:val="00CE117C"/>
    <w:rsid w:val="00CE253F"/>
    <w:rsid w:val="00CE26C8"/>
    <w:rsid w:val="00CE306A"/>
    <w:rsid w:val="00CE36CD"/>
    <w:rsid w:val="00CE5FF4"/>
    <w:rsid w:val="00CE6923"/>
    <w:rsid w:val="00CF26AA"/>
    <w:rsid w:val="00CF3272"/>
    <w:rsid w:val="00CF3D70"/>
    <w:rsid w:val="00CF47A4"/>
    <w:rsid w:val="00CF5119"/>
    <w:rsid w:val="00CF5B9E"/>
    <w:rsid w:val="00CF61C5"/>
    <w:rsid w:val="00CF77E0"/>
    <w:rsid w:val="00D02002"/>
    <w:rsid w:val="00D04C7D"/>
    <w:rsid w:val="00D11247"/>
    <w:rsid w:val="00D149D4"/>
    <w:rsid w:val="00D14E5B"/>
    <w:rsid w:val="00D17D71"/>
    <w:rsid w:val="00D21E13"/>
    <w:rsid w:val="00D23626"/>
    <w:rsid w:val="00D250CD"/>
    <w:rsid w:val="00D2606D"/>
    <w:rsid w:val="00D26831"/>
    <w:rsid w:val="00D26A2E"/>
    <w:rsid w:val="00D26CB9"/>
    <w:rsid w:val="00D27C51"/>
    <w:rsid w:val="00D31F2C"/>
    <w:rsid w:val="00D320BB"/>
    <w:rsid w:val="00D35910"/>
    <w:rsid w:val="00D35B81"/>
    <w:rsid w:val="00D35EFC"/>
    <w:rsid w:val="00D36D25"/>
    <w:rsid w:val="00D37A09"/>
    <w:rsid w:val="00D403DF"/>
    <w:rsid w:val="00D417E1"/>
    <w:rsid w:val="00D4266B"/>
    <w:rsid w:val="00D42C4A"/>
    <w:rsid w:val="00D42DFB"/>
    <w:rsid w:val="00D43D7F"/>
    <w:rsid w:val="00D44CFB"/>
    <w:rsid w:val="00D45878"/>
    <w:rsid w:val="00D458C9"/>
    <w:rsid w:val="00D503F4"/>
    <w:rsid w:val="00D51C83"/>
    <w:rsid w:val="00D5250D"/>
    <w:rsid w:val="00D5261E"/>
    <w:rsid w:val="00D54A0D"/>
    <w:rsid w:val="00D54D93"/>
    <w:rsid w:val="00D561AF"/>
    <w:rsid w:val="00D57F49"/>
    <w:rsid w:val="00D60176"/>
    <w:rsid w:val="00D601D9"/>
    <w:rsid w:val="00D62AB2"/>
    <w:rsid w:val="00D62CAB"/>
    <w:rsid w:val="00D66256"/>
    <w:rsid w:val="00D71D2E"/>
    <w:rsid w:val="00D728FB"/>
    <w:rsid w:val="00D736CB"/>
    <w:rsid w:val="00D74A51"/>
    <w:rsid w:val="00D75189"/>
    <w:rsid w:val="00D76354"/>
    <w:rsid w:val="00D813A6"/>
    <w:rsid w:val="00D81877"/>
    <w:rsid w:val="00D81939"/>
    <w:rsid w:val="00D82790"/>
    <w:rsid w:val="00D83A1E"/>
    <w:rsid w:val="00D84E89"/>
    <w:rsid w:val="00D87B55"/>
    <w:rsid w:val="00D9194F"/>
    <w:rsid w:val="00D93D86"/>
    <w:rsid w:val="00D9615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36B9"/>
    <w:rsid w:val="00DB45E5"/>
    <w:rsid w:val="00DB734C"/>
    <w:rsid w:val="00DC160A"/>
    <w:rsid w:val="00DC2DD5"/>
    <w:rsid w:val="00DC4582"/>
    <w:rsid w:val="00DC4808"/>
    <w:rsid w:val="00DC4990"/>
    <w:rsid w:val="00DC4A1B"/>
    <w:rsid w:val="00DC6204"/>
    <w:rsid w:val="00DC67E2"/>
    <w:rsid w:val="00DD33A8"/>
    <w:rsid w:val="00DD448F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F0792"/>
    <w:rsid w:val="00DF1BE5"/>
    <w:rsid w:val="00DF331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07DBB"/>
    <w:rsid w:val="00E11BA5"/>
    <w:rsid w:val="00E1278E"/>
    <w:rsid w:val="00E12D94"/>
    <w:rsid w:val="00E13D51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5658"/>
    <w:rsid w:val="00E36420"/>
    <w:rsid w:val="00E36B06"/>
    <w:rsid w:val="00E36DAC"/>
    <w:rsid w:val="00E37FFB"/>
    <w:rsid w:val="00E43071"/>
    <w:rsid w:val="00E474B7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6C5"/>
    <w:rsid w:val="00E67A7F"/>
    <w:rsid w:val="00E70292"/>
    <w:rsid w:val="00E70CB3"/>
    <w:rsid w:val="00E70E3F"/>
    <w:rsid w:val="00E71041"/>
    <w:rsid w:val="00E72E1F"/>
    <w:rsid w:val="00E73BF8"/>
    <w:rsid w:val="00E753E5"/>
    <w:rsid w:val="00E76A01"/>
    <w:rsid w:val="00E82833"/>
    <w:rsid w:val="00E8427D"/>
    <w:rsid w:val="00E870F7"/>
    <w:rsid w:val="00E87946"/>
    <w:rsid w:val="00E90A1E"/>
    <w:rsid w:val="00E91773"/>
    <w:rsid w:val="00E93905"/>
    <w:rsid w:val="00E94BE8"/>
    <w:rsid w:val="00E962CA"/>
    <w:rsid w:val="00EA192A"/>
    <w:rsid w:val="00EA1AC0"/>
    <w:rsid w:val="00EA272F"/>
    <w:rsid w:val="00EA5A66"/>
    <w:rsid w:val="00EA6463"/>
    <w:rsid w:val="00EA7060"/>
    <w:rsid w:val="00EB0556"/>
    <w:rsid w:val="00EB0BD8"/>
    <w:rsid w:val="00EB19A6"/>
    <w:rsid w:val="00EB276F"/>
    <w:rsid w:val="00EB44C3"/>
    <w:rsid w:val="00EB7321"/>
    <w:rsid w:val="00EB732C"/>
    <w:rsid w:val="00EB7576"/>
    <w:rsid w:val="00EC0654"/>
    <w:rsid w:val="00EC1B02"/>
    <w:rsid w:val="00EC1C2B"/>
    <w:rsid w:val="00EC3502"/>
    <w:rsid w:val="00EC3A4F"/>
    <w:rsid w:val="00EC4061"/>
    <w:rsid w:val="00EC4604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54E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884"/>
    <w:rsid w:val="00F00C11"/>
    <w:rsid w:val="00F02533"/>
    <w:rsid w:val="00F02C1E"/>
    <w:rsid w:val="00F038E6"/>
    <w:rsid w:val="00F05A9D"/>
    <w:rsid w:val="00F06662"/>
    <w:rsid w:val="00F06BCD"/>
    <w:rsid w:val="00F0756C"/>
    <w:rsid w:val="00F075E0"/>
    <w:rsid w:val="00F07807"/>
    <w:rsid w:val="00F11C86"/>
    <w:rsid w:val="00F14201"/>
    <w:rsid w:val="00F14547"/>
    <w:rsid w:val="00F160AC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5A2"/>
    <w:rsid w:val="00F51ECC"/>
    <w:rsid w:val="00F527D0"/>
    <w:rsid w:val="00F530B1"/>
    <w:rsid w:val="00F53639"/>
    <w:rsid w:val="00F567B2"/>
    <w:rsid w:val="00F6083A"/>
    <w:rsid w:val="00F630EA"/>
    <w:rsid w:val="00F633F6"/>
    <w:rsid w:val="00F65132"/>
    <w:rsid w:val="00F67C6F"/>
    <w:rsid w:val="00F712F2"/>
    <w:rsid w:val="00F71CAC"/>
    <w:rsid w:val="00F71E0F"/>
    <w:rsid w:val="00F76118"/>
    <w:rsid w:val="00F7671E"/>
    <w:rsid w:val="00F767DA"/>
    <w:rsid w:val="00F823A3"/>
    <w:rsid w:val="00F85060"/>
    <w:rsid w:val="00F85159"/>
    <w:rsid w:val="00F85448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261F"/>
    <w:rsid w:val="00FA2FCA"/>
    <w:rsid w:val="00FA38B7"/>
    <w:rsid w:val="00FA4832"/>
    <w:rsid w:val="00FA4D9E"/>
    <w:rsid w:val="00FA71F2"/>
    <w:rsid w:val="00FA75CE"/>
    <w:rsid w:val="00FB2B12"/>
    <w:rsid w:val="00FB3482"/>
    <w:rsid w:val="00FB3D9F"/>
    <w:rsid w:val="00FB4A82"/>
    <w:rsid w:val="00FB58AD"/>
    <w:rsid w:val="00FB703E"/>
    <w:rsid w:val="00FB79D1"/>
    <w:rsid w:val="00FB7E72"/>
    <w:rsid w:val="00FC3E70"/>
    <w:rsid w:val="00FC456D"/>
    <w:rsid w:val="00FD0A38"/>
    <w:rsid w:val="00FD11FD"/>
    <w:rsid w:val="00FD3A9F"/>
    <w:rsid w:val="00FD41AE"/>
    <w:rsid w:val="00FD5567"/>
    <w:rsid w:val="00FE4EDD"/>
    <w:rsid w:val="00FE537B"/>
    <w:rsid w:val="00FF119B"/>
    <w:rsid w:val="00FF4DE1"/>
    <w:rsid w:val="00FF5106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2C5228"/>
  <w15:docId w15:val="{B7A19C19-872B-41AE-B052-EC169693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jilek@24u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45AFE2-9894-4756-8370-BAFB8ADD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3083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CEP</Company>
  <LinksUpToDate>false</LinksUpToDate>
  <CharactersWithSpaces>21235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CIRI 2016</dc:creator>
  <cp:lastModifiedBy>HANKA</cp:lastModifiedBy>
  <cp:revision>26</cp:revision>
  <cp:lastPrinted>2018-07-30T10:12:00Z</cp:lastPrinted>
  <dcterms:created xsi:type="dcterms:W3CDTF">2018-07-17T10:28:00Z</dcterms:created>
  <dcterms:modified xsi:type="dcterms:W3CDTF">2018-09-10T06:29:00Z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