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4963" w:h="234" w:hRule="exact" w:wrap="none" w:vAnchor="page" w:hAnchor="page" w:x="1818" w:y="15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AKCENT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International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House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Prague, </w:t>
      </w:r>
      <w:r>
        <w:rPr>
          <w:rStyle w:val="CharStyle4"/>
          <w:b/>
          <w:bCs/>
        </w:rPr>
        <w:t>družs'</w:t>
      </w:r>
    </w:p>
    <w:p>
      <w:pPr>
        <w:pStyle w:val="Style5"/>
        <w:framePr w:w="8923" w:h="1115" w:hRule="exact" w:wrap="none" w:vAnchor="page" w:hAnchor="page" w:x="1684" w:y="1994"/>
        <w:tabs>
          <w:tab w:leader="none" w:pos="2026" w:val="left"/>
          <w:tab w:leader="underscore" w:pos="56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75" w:right="7204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  <w:tab/>
        <w:tab/>
      </w:r>
    </w:p>
    <w:p>
      <w:pPr>
        <w:pStyle w:val="Style5"/>
        <w:framePr w:w="8923" w:h="1115" w:hRule="exact" w:wrap="none" w:vAnchor="page" w:hAnchor="page" w:x="1684" w:y="1994"/>
        <w:widowControl w:val="0"/>
        <w:keepNext w:val="0"/>
        <w:keepLines w:val="0"/>
        <w:shd w:val="clear" w:color="auto" w:fill="auto"/>
        <w:bidi w:val="0"/>
        <w:jc w:val="center"/>
        <w:spacing w:before="0" w:after="0" w:line="221" w:lineRule="exact"/>
        <w:ind w:left="2199" w:right="1953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zastoupené Radmilou Procházkovou, ředitelkou školy</w:t>
      </w:r>
    </w:p>
    <w:p>
      <w:pPr>
        <w:pStyle w:val="Style5"/>
        <w:framePr w:w="8923" w:h="1115" w:hRule="exact" w:wrap="none" w:vAnchor="page" w:hAnchor="page" w:x="1684" w:y="1994"/>
        <w:widowControl w:val="0"/>
        <w:keepNext w:val="0"/>
        <w:keepLines w:val="0"/>
        <w:shd w:val="clear" w:color="auto" w:fill="auto"/>
        <w:bidi w:val="0"/>
        <w:jc w:val="center"/>
        <w:spacing w:before="0" w:after="0" w:line="221" w:lineRule="exact"/>
        <w:ind w:left="298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registrace v obchodním rejstříku vedeném u Městského soudu v Praze: 1.11.1993 oddíl Dr, vložka</w:t>
      </w:r>
    </w:p>
    <w:p>
      <w:pPr>
        <w:pStyle w:val="Style5"/>
        <w:framePr w:w="8923" w:h="1115" w:hRule="exact" w:wrap="none" w:vAnchor="page" w:hAnchor="page" w:x="1684" w:y="1994"/>
        <w:widowControl w:val="0"/>
        <w:keepNext w:val="0"/>
        <w:keepLines w:val="0"/>
        <w:shd w:val="clear" w:color="auto" w:fill="auto"/>
        <w:bidi w:val="0"/>
        <w:jc w:val="center"/>
        <w:spacing w:before="0" w:after="0" w:line="221" w:lineRule="exact"/>
        <w:ind w:left="298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1105</w:t>
      </w:r>
    </w:p>
    <w:p>
      <w:pPr>
        <w:pStyle w:val="Style5"/>
        <w:framePr w:w="8923" w:h="1115" w:hRule="exact" w:wrap="none" w:vAnchor="page" w:hAnchor="page" w:x="1684" w:y="1994"/>
        <w:widowControl w:val="0"/>
        <w:keepNext w:val="0"/>
        <w:keepLines w:val="0"/>
        <w:shd w:val="clear" w:color="auto" w:fill="auto"/>
        <w:bidi w:val="0"/>
        <w:jc w:val="center"/>
        <w:spacing w:before="0" w:after="0" w:line="221" w:lineRule="exact"/>
        <w:ind w:left="298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„škola")</w:t>
      </w:r>
    </w:p>
    <w:p>
      <w:pPr>
        <w:pStyle w:val="Style5"/>
        <w:framePr w:w="8923" w:h="1169" w:hRule="exact" w:wrap="none" w:vAnchor="page" w:hAnchor="page" w:x="1684" w:y="3727"/>
        <w:widowControl w:val="0"/>
        <w:keepNext w:val="0"/>
        <w:keepLines w:val="0"/>
        <w:shd w:val="clear" w:color="auto" w:fill="auto"/>
        <w:bidi w:val="0"/>
        <w:jc w:val="center"/>
        <w:spacing w:before="0" w:after="212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Základní škola a Mateřská škola </w:t>
      </w:r>
      <w:r>
        <w:rPr>
          <w:rStyle w:val="CharStyle7"/>
          <w:b/>
          <w:bCs/>
        </w:rPr>
        <w:t>Emy Destinnové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Praha 6, nám. Svobody 3/930</w:t>
      </w:r>
    </w:p>
    <w:p>
      <w:pPr>
        <w:pStyle w:val="Style5"/>
        <w:framePr w:w="8923" w:h="1169" w:hRule="exact" w:wrap="none" w:vAnchor="page" w:hAnchor="page" w:x="1684" w:y="3727"/>
        <w:tabs>
          <w:tab w:leader="underscore" w:pos="6131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  <w:tab/>
      </w:r>
    </w:p>
    <w:p>
      <w:pPr>
        <w:pStyle w:val="Style5"/>
        <w:framePr w:w="8923" w:h="1169" w:hRule="exact" w:wrap="none" w:vAnchor="page" w:hAnchor="page" w:x="1684" w:y="3727"/>
        <w:widowControl w:val="0"/>
        <w:keepNext w:val="0"/>
        <w:keepLines w:val="0"/>
        <w:shd w:val="clear" w:color="auto" w:fill="auto"/>
        <w:bidi w:val="0"/>
        <w:jc w:val="center"/>
        <w:spacing w:before="0" w:after="0" w:line="226" w:lineRule="exact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: Otou bažantem, ředitelem školy</w:t>
        <w:br/>
        <w:t>(dále jen „klient")</w:t>
      </w:r>
    </w:p>
    <w:p>
      <w:pPr>
        <w:pStyle w:val="Style5"/>
        <w:framePr w:w="8923" w:h="297" w:hRule="exact" w:wrap="none" w:vAnchor="page" w:hAnchor="page" w:x="1684" w:y="5054"/>
        <w:widowControl w:val="0"/>
        <w:keepNext w:val="0"/>
        <w:keepLines w:val="0"/>
        <w:shd w:val="clear" w:color="auto" w:fill="auto"/>
        <w:bidi w:val="0"/>
        <w:jc w:val="center"/>
        <w:spacing w:before="0" w:after="0" w:line="226" w:lineRule="exact"/>
        <w:ind w:left="0" w:right="100" w:firstLine="0"/>
      </w:pPr>
      <w:r>
        <w:rPr>
          <w:rStyle w:val="CharStyle8"/>
          <w:b/>
          <w:bCs/>
        </w:rPr>
        <w:t>uzavírají smlouvu na jazykovou výuku.</w:t>
      </w:r>
    </w:p>
    <w:p>
      <w:pPr>
        <w:pStyle w:val="Style9"/>
        <w:framePr w:w="8923" w:h="1839" w:hRule="exact" w:wrap="none" w:vAnchor="page" w:hAnchor="page" w:x="1684" w:y="5742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0"/>
    </w:p>
    <w:p>
      <w:pPr>
        <w:pStyle w:val="Style5"/>
        <w:framePr w:w="8923" w:h="1839" w:hRule="exact" w:wrap="none" w:vAnchor="page" w:hAnchor="page" w:x="1684" w:y="5742"/>
        <w:widowControl w:val="0"/>
        <w:keepNext w:val="0"/>
        <w:keepLines w:val="0"/>
        <w:shd w:val="clear" w:color="auto" w:fill="auto"/>
        <w:bidi w:val="0"/>
        <w:jc w:val="center"/>
        <w:spacing w:before="0" w:after="219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</w:p>
    <w:p>
      <w:pPr>
        <w:pStyle w:val="Style5"/>
        <w:numPr>
          <w:ilvl w:val="0"/>
          <w:numId w:val="1"/>
        </w:numPr>
        <w:framePr w:w="8923" w:h="1839" w:hRule="exact" w:wrap="none" w:vAnchor="page" w:hAnchor="page" w:x="1684" w:y="5742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spacing w:before="0" w:after="261" w:line="216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se zavazuje zajistit výuku jazyka rodilými mluvčími v 1. a 2. třídách (8 skupin po 1 vyučovací hodině týdně) na základě rozvrhu výuky, který bude předmětem objednávky ze strany ZŠ a MŠ Emy Destinnové.</w:t>
      </w:r>
    </w:p>
    <w:p>
      <w:pPr>
        <w:pStyle w:val="Style5"/>
        <w:numPr>
          <w:ilvl w:val="0"/>
          <w:numId w:val="1"/>
        </w:numPr>
        <w:framePr w:w="8923" w:h="1839" w:hRule="exact" w:wrap="none" w:vAnchor="page" w:hAnchor="page" w:x="1684" w:y="5742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výuky: ZŠ a MŠ Emy Destinnové, Českomalínská 35, Praha 6</w:t>
      </w:r>
    </w:p>
    <w:p>
      <w:pPr>
        <w:pStyle w:val="Style11"/>
        <w:framePr w:w="8923" w:h="486" w:hRule="exact" w:wrap="none" w:vAnchor="page" w:hAnchor="page" w:x="1684" w:y="7987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5"/>
        <w:framePr w:w="8923" w:h="486" w:hRule="exact" w:wrap="none" w:vAnchor="page" w:hAnchor="page" w:x="1684" w:y="798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smluvních stran</w:t>
      </w:r>
    </w:p>
    <w:p>
      <w:pPr>
        <w:pStyle w:val="Style5"/>
        <w:numPr>
          <w:ilvl w:val="0"/>
          <w:numId w:val="3"/>
        </w:numPr>
        <w:framePr w:w="8923" w:h="3643" w:hRule="exact" w:wrap="none" w:vAnchor="page" w:hAnchor="page" w:x="1684" w:y="885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2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se zavazuje zajistit pro vyučování kvalifikované/-ho učitele. V případě, že se učitel nebude moci vyučování zúčastnit, škola poskytne náhradního učitele. V případě, pokud škola výjimečně musí zrušit výuku (pouze v případě, že nemůže poslat adekvátní náhradu za příslušného učitele), bude klientovi / posluchačům nabídnut náhradní termín této zrušené lekce.</w:t>
      </w:r>
    </w:p>
    <w:p>
      <w:pPr>
        <w:pStyle w:val="Style5"/>
        <w:numPr>
          <w:ilvl w:val="0"/>
          <w:numId w:val="3"/>
        </w:numPr>
        <w:framePr w:w="8923" w:h="3643" w:hRule="exact" w:wrap="none" w:vAnchor="page" w:hAnchor="page" w:x="1684" w:y="8858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265" w:line="22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Klient může během trvání této smlouvy, po vzájemné dohodě se školou, zvýšit nebo snížit počet vyučovacích hodin.</w:t>
      </w:r>
    </w:p>
    <w:p>
      <w:pPr>
        <w:pStyle w:val="Style5"/>
        <w:numPr>
          <w:ilvl w:val="0"/>
          <w:numId w:val="3"/>
        </w:numPr>
        <w:framePr w:w="8923" w:h="3643" w:hRule="exact" w:wrap="none" w:vAnchor="page" w:hAnchor="page" w:x="1684" w:y="8858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215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neposkytuje telefonní čísla učitelů a ani ti nejsou povinni je poskytnout rodičům a žákům.</w:t>
      </w:r>
    </w:p>
    <w:p>
      <w:pPr>
        <w:pStyle w:val="Style5"/>
        <w:numPr>
          <w:ilvl w:val="0"/>
          <w:numId w:val="3"/>
        </w:numPr>
        <w:framePr w:w="8923" w:h="3643" w:hRule="exact" w:wrap="none" w:vAnchor="page" w:hAnchor="page" w:x="1684" w:y="8858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244" w:line="221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Výuka koná y prostorách klienta, klient je povinen zajistit vhodné podmínky pro výuku (učebnu, tabuli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/flip-chart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popisovače, případně aúdiopřehrávač). Pokud je k Výuce používán školní aúdiopřehrávač, musí být k dispozici i pro další kurzy AKCENT IH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Prague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firmě.</w:t>
      </w:r>
    </w:p>
    <w:p>
      <w:pPr>
        <w:pStyle w:val="Style5"/>
        <w:numPr>
          <w:ilvl w:val="0"/>
          <w:numId w:val="3"/>
        </w:numPr>
        <w:framePr w:w="8923" w:h="3643" w:hRule="exact" w:wrap="none" w:vAnchor="page" w:hAnchor="page" w:x="1684" w:y="8858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při zahájení spolupráce s klientem poskytne kontaktní osobě uživatelské jméno a heslo pro vstup do informačního systému školy.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95pt;margin-top:74.95pt;width:331.7pt;height:35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3"/>
        <w:framePr w:w="8966" w:h="482" w:hRule="exact" w:wrap="none" w:vAnchor="page" w:hAnchor="page" w:x="1718" w:y="15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HI.</w:t>
      </w:r>
    </w:p>
    <w:p>
      <w:pPr>
        <w:pStyle w:val="Style5"/>
        <w:framePr w:w="8966" w:h="482" w:hRule="exact" w:wrap="none" w:vAnchor="page" w:hAnchor="page" w:x="1718" w:y="150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trváni této smlouvy</w:t>
      </w:r>
    </w:p>
    <w:p>
      <w:pPr>
        <w:pStyle w:val="Style5"/>
        <w:framePr w:w="8966" w:h="477" w:hRule="exact" w:wrap="none" w:vAnchor="page" w:hAnchor="page" w:x="1718" w:y="217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Tato smlouva se uzavírá na dobu od 17. 9. 2018 do 22. 6. 2019. Výuka poběží nepřetržitě po tuto dobu, kromě státem uznávaných svátků a školních prázdnin</w:t>
      </w:r>
    </w:p>
    <w:p>
      <w:pPr>
        <w:pStyle w:val="Style5"/>
        <w:framePr w:w="8966" w:h="1598" w:hRule="exact" w:wrap="none" w:vAnchor="page" w:hAnchor="page" w:x="1718" w:y="30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</w:p>
    <w:p>
      <w:pPr>
        <w:pStyle w:val="Style5"/>
        <w:framePr w:w="8966" w:h="1598" w:hRule="exact" w:wrap="none" w:vAnchor="page" w:hAnchor="page" w:x="1718" w:y="3059"/>
        <w:widowControl w:val="0"/>
        <w:keepNext w:val="0"/>
        <w:keepLines w:val="0"/>
        <w:shd w:val="clear" w:color="auto" w:fill="auto"/>
        <w:bidi w:val="0"/>
        <w:jc w:val="center"/>
        <w:spacing w:before="0" w:after="235"/>
        <w:ind w:left="0" w:right="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Ukončení smlouvy</w:t>
      </w:r>
    </w:p>
    <w:p>
      <w:pPr>
        <w:pStyle w:val="Style5"/>
        <w:framePr w:w="8966" w:h="1598" w:hRule="exact" w:wrap="none" w:vAnchor="page" w:hAnchor="page" w:x="1718" w:y="305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2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Kterákoliv ze smluvních stran má právo tuto smlouvu i bez uvedení důvodu vypovědět písemnou výpovědí zaslanou druhé smluvní straně. Výpovědní doba činí v takovém případě jeden měsíc a počíná běžet prvním dnem měsíce následujícího po měsíci, ve kterém byla výpověď doručena druhé smluvní straně.</w:t>
      </w:r>
    </w:p>
    <w:p>
      <w:pPr>
        <w:pStyle w:val="Style13"/>
        <w:framePr w:w="8966" w:h="2048" w:hRule="exact" w:wrap="none" w:vAnchor="page" w:hAnchor="page" w:x="1718" w:y="50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</w:p>
    <w:p>
      <w:pPr>
        <w:pStyle w:val="Style5"/>
        <w:framePr w:w="8966" w:h="2048" w:hRule="exact" w:wrap="none" w:vAnchor="page" w:hAnchor="page" w:x="1718" w:y="5072"/>
        <w:widowControl w:val="0"/>
        <w:keepNext w:val="0"/>
        <w:keepLines w:val="0"/>
        <w:shd w:val="clear" w:color="auto" w:fill="auto"/>
        <w:bidi w:val="0"/>
        <w:jc w:val="center"/>
        <w:spacing w:before="0" w:after="435"/>
        <w:ind w:left="0" w:right="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</w:p>
    <w:p>
      <w:pPr>
        <w:pStyle w:val="Style5"/>
        <w:framePr w:w="8966" w:h="2048" w:hRule="exact" w:wrap="none" w:vAnchor="page" w:hAnchor="page" w:x="1718" w:y="5072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Cena výuky je 450,- Kč za jednu vyučovací' jednotku tj. 45 minut. Dohodnutá cena je platná po celou dobu trvání této smlouvy a je osvobozena od DPH podle 5 57 odst. 1, písm. f) zákona o DPH 235/2004 Sb. Škola bude fakturovat za výuku 2x ročně:</w:t>
      </w:r>
    </w:p>
    <w:p>
      <w:pPr>
        <w:pStyle w:val="Style5"/>
        <w:numPr>
          <w:ilvl w:val="0"/>
          <w:numId w:val="5"/>
        </w:numPr>
        <w:framePr w:w="8966" w:h="2048" w:hRule="exact" w:wrap="none" w:vAnchor="page" w:hAnchor="page" w:x="1718" w:y="5072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období září - prosinec (14 týdnů) - fakturace proběhne v prosinci</w:t>
      </w:r>
    </w:p>
    <w:p>
      <w:pPr>
        <w:pStyle w:val="Style5"/>
        <w:numPr>
          <w:ilvl w:val="0"/>
          <w:numId w:val="5"/>
        </w:numPr>
        <w:framePr w:w="8966" w:h="2048" w:hRule="exact" w:wrap="none" w:vAnchor="page" w:hAnchor="page" w:x="1718" w:y="507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za období leden - červen (24 týdnů) - fakturace proběhne v červnu</w:t>
      </w:r>
    </w:p>
    <w:p>
      <w:pPr>
        <w:pStyle w:val="Style13"/>
        <w:framePr w:w="8966" w:h="2473" w:hRule="exact" w:wrap="none" w:vAnchor="page" w:hAnchor="page" w:x="1718" w:y="75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</w:p>
    <w:p>
      <w:pPr>
        <w:pStyle w:val="Style5"/>
        <w:framePr w:w="8966" w:h="2473" w:hRule="exact" w:wrap="none" w:vAnchor="page" w:hAnchor="page" w:x="1718" w:y="7534"/>
        <w:widowControl w:val="0"/>
        <w:keepNext w:val="0"/>
        <w:keepLines w:val="0"/>
        <w:shd w:val="clear" w:color="auto" w:fill="auto"/>
        <w:bidi w:val="0"/>
        <w:jc w:val="center"/>
        <w:spacing w:before="0" w:after="0" w:line="437" w:lineRule="exact"/>
        <w:ind w:left="0" w:right="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společná a závěrečná</w:t>
      </w:r>
    </w:p>
    <w:p>
      <w:pPr>
        <w:pStyle w:val="Style5"/>
        <w:numPr>
          <w:ilvl w:val="0"/>
          <w:numId w:val="7"/>
        </w:numPr>
        <w:framePr w:w="8966" w:h="2473" w:hRule="exact" w:wrap="none" w:vAnchor="page" w:hAnchor="page" w:x="1718" w:y="7534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37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podpisem smluvních stran.</w:t>
      </w:r>
    </w:p>
    <w:p>
      <w:pPr>
        <w:pStyle w:val="Style5"/>
        <w:numPr>
          <w:ilvl w:val="0"/>
          <w:numId w:val="7"/>
        </w:numPr>
        <w:framePr w:w="8966" w:h="2473" w:hRule="exact" w:wrap="none" w:vAnchor="page" w:hAnchor="page" w:x="1718" w:y="753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37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změny této smlouvy budou v písemné formě.</w:t>
      </w:r>
    </w:p>
    <w:p>
      <w:pPr>
        <w:pStyle w:val="Style5"/>
        <w:numPr>
          <w:ilvl w:val="0"/>
          <w:numId w:val="7"/>
        </w:numPr>
        <w:framePr w:w="8966" w:h="2473" w:hRule="exact" w:wrap="none" w:vAnchor="page" w:hAnchor="page" w:x="1718" w:y="753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7" w:line="21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vyhotovena ve dvou exemplářích, přičemž každá ze smluvních stran obdrží po jednom z nich.</w:t>
      </w:r>
    </w:p>
    <w:p>
      <w:pPr>
        <w:pStyle w:val="Style5"/>
        <w:numPr>
          <w:ilvl w:val="0"/>
          <w:numId w:val="7"/>
        </w:numPr>
        <w:framePr w:w="8966" w:h="2473" w:hRule="exact" w:wrap="none" w:vAnchor="page" w:hAnchor="page" w:x="1718" w:y="753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smlouvu před jejím podpisem přečetly, s jejím obsahem souhlasí.</w:t>
      </w:r>
    </w:p>
    <w:p>
      <w:pPr>
        <w:framePr w:wrap="none" w:vAnchor="page" w:hAnchor="page" w:x="1704" w:y="11083"/>
        <w:widowControl w:val="0"/>
        <w:rPr>
          <w:sz w:val="2"/>
          <w:szCs w:val="2"/>
        </w:rPr>
      </w:pPr>
      <w:r>
        <w:pict>
          <v:shape id="_x0000_s1027" type="#_x0000_t75" style="width:145pt;height:34pt;">
            <v:imagedata r:id="rId7" r:href="rId8"/>
          </v:shape>
        </w:pict>
      </w:r>
    </w:p>
    <w:p>
      <w:pPr>
        <w:pStyle w:val="Style2"/>
        <w:framePr w:w="1891" w:h="509" w:hRule="exact" w:wrap="none" w:vAnchor="page" w:hAnchor="page" w:x="2145" w:y="11717"/>
        <w:widowControl w:val="0"/>
        <w:keepNext w:val="0"/>
        <w:keepLines w:val="0"/>
        <w:shd w:val="clear" w:color="auto" w:fill="auto"/>
        <w:bidi w:val="0"/>
        <w:jc w:val="center"/>
        <w:spacing w:before="0" w:after="0" w:line="22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školy</w:t>
        <w:br/>
        <w:t>Radmila Procházková</w:t>
      </w:r>
    </w:p>
    <w:p>
      <w:pPr>
        <w:pStyle w:val="Style2"/>
        <w:framePr w:w="778" w:h="465" w:hRule="exact" w:wrap="none" w:vAnchor="page" w:hAnchor="page" w:x="7521" w:y="11738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</w:t>
      </w:r>
    </w:p>
    <w:p>
      <w:pPr>
        <w:pStyle w:val="Style2"/>
        <w:framePr w:w="778" w:h="465" w:hRule="exact" w:wrap="none" w:vAnchor="page" w:hAnchor="page" w:x="7521" w:y="11738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3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Ota Ba'</w:t>
      </w:r>
    </w:p>
    <w:p>
      <w:pPr>
        <w:pStyle w:val="Style15"/>
        <w:framePr w:wrap="none" w:vAnchor="page" w:hAnchor="page" w:x="1968" w:y="124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</w:r>
    </w:p>
    <w:p>
      <w:pPr>
        <w:pStyle w:val="Style15"/>
        <w:framePr w:wrap="none" w:vAnchor="page" w:hAnchor="page" w:x="7094" w:y="124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348.9pt;margin-top:538.25pt;width:157.9pt;height:83.5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8"/>
        <w:szCs w:val="18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8"/>
        <w:szCs w:val="18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8"/>
        <w:szCs w:val="18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8"/>
        <w:szCs w:val="18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Picture caption_"/>
    <w:basedOn w:val="DefaultParagraphFont"/>
    <w:link w:val="Style2"/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4">
    <w:name w:val="Picture caption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Body text (2)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7">
    <w:name w:val="Body text (2)"/>
    <w:basedOn w:val="CharStyle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8">
    <w:name w:val="Body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Heading #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  <w:style w:type="character" w:customStyle="1" w:styleId="CharStyle12">
    <w:name w:val="Body text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7"/>
      <w:szCs w:val="17"/>
      <w:rFonts w:ascii="Impact" w:eastAsia="Impact" w:hAnsi="Impact" w:cs="Impact"/>
    </w:rPr>
  </w:style>
  <w:style w:type="character" w:customStyle="1" w:styleId="CharStyle14">
    <w:name w:val="Body text (4)_"/>
    <w:basedOn w:val="DefaultParagraphFont"/>
    <w:link w:val="Style13"/>
    <w:rPr>
      <w:b/>
      <w:bCs/>
      <w:i w:val="0"/>
      <w:iCs w:val="0"/>
      <w:u w:val="none"/>
      <w:strike w:val="0"/>
      <w:smallCaps w:val="0"/>
      <w:sz w:val="19"/>
      <w:szCs w:val="19"/>
      <w:rFonts w:ascii="Tw Cen MT" w:eastAsia="Tw Cen MT" w:hAnsi="Tw Cen MT" w:cs="Tw Cen MT"/>
    </w:rPr>
  </w:style>
  <w:style w:type="character" w:customStyle="1" w:styleId="CharStyle16">
    <w:name w:val="Header or footer_"/>
    <w:basedOn w:val="DefaultParagraphFont"/>
    <w:link w:val="Style15"/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2">
    <w:name w:val="Picture caption"/>
    <w:basedOn w:val="Normal"/>
    <w:link w:val="CharStyle3"/>
    <w:pPr>
      <w:widowControl w:val="0"/>
      <w:shd w:val="clear" w:color="auto" w:fill="FFFFFF"/>
      <w:jc w:val="right"/>
      <w:spacing w:line="19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jc w:val="both"/>
      <w:spacing w:line="190" w:lineRule="exact"/>
      <w:ind w:hanging="360"/>
    </w:pPr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9">
    <w:name w:val="Heading #1"/>
    <w:basedOn w:val="Normal"/>
    <w:link w:val="CharStyle10"/>
    <w:pPr>
      <w:widowControl w:val="0"/>
      <w:shd w:val="clear" w:color="auto" w:fill="FFFFFF"/>
      <w:jc w:val="center"/>
      <w:outlineLvl w:val="0"/>
      <w:spacing w:before="900" w:line="24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  <w:style w:type="paragraph" w:customStyle="1" w:styleId="Style11">
    <w:name w:val="Body text (3)"/>
    <w:basedOn w:val="Normal"/>
    <w:link w:val="CharStyle12"/>
    <w:pPr>
      <w:widowControl w:val="0"/>
      <w:shd w:val="clear" w:color="auto" w:fill="FFFFFF"/>
      <w:jc w:val="center"/>
      <w:spacing w:before="480" w:line="21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Impact" w:eastAsia="Impact" w:hAnsi="Impact" w:cs="Impact"/>
    </w:rPr>
  </w:style>
  <w:style w:type="paragraph" w:customStyle="1" w:styleId="Style13">
    <w:name w:val="Body text (4)"/>
    <w:basedOn w:val="Normal"/>
    <w:link w:val="CharStyle14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w Cen MT" w:eastAsia="Tw Cen MT" w:hAnsi="Tw Cen MT" w:cs="Tw Cen MT"/>
    </w:rPr>
  </w:style>
  <w:style w:type="paragraph" w:customStyle="1" w:styleId="Style15">
    <w:name w:val="Header or footer"/>
    <w:basedOn w:val="Normal"/>
    <w:link w:val="CharStyle16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