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4775CD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color w:val="FFFF00"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 </w:t>
      </w:r>
    </w:p>
    <w:p w:rsidR="00357914" w:rsidRPr="008F1DAB" w:rsidRDefault="00357914" w:rsidP="003579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"/>
          <w:color w:val="000000"/>
          <w:sz w:val="20"/>
          <w:szCs w:val="20"/>
        </w:rPr>
      </w:pPr>
      <w:r w:rsidRPr="008F1DAB">
        <w:rPr>
          <w:rFonts w:asciiTheme="minorHAnsi" w:hAnsiTheme="minorHAnsi" w:cs="Garamond"/>
          <w:i/>
          <w:iCs/>
          <w:color w:val="000000"/>
          <w:sz w:val="20"/>
          <w:szCs w:val="20"/>
        </w:rPr>
        <w:t>(uzavřená ve smyslu ust. § 2079 a násl. zákona č. 89/2012 Sb.,</w:t>
      </w:r>
    </w:p>
    <w:p w:rsidR="00357914" w:rsidRPr="008F1DAB" w:rsidRDefault="00357914" w:rsidP="00357914">
      <w:pPr>
        <w:spacing w:after="0"/>
        <w:jc w:val="center"/>
        <w:rPr>
          <w:rFonts w:asciiTheme="minorHAnsi" w:hAnsiTheme="minorHAnsi" w:cs="Arial"/>
          <w:i/>
          <w:sz w:val="20"/>
          <w:szCs w:val="20"/>
        </w:rPr>
      </w:pPr>
      <w:r w:rsidRPr="008F1DAB">
        <w:rPr>
          <w:rFonts w:asciiTheme="minorHAnsi" w:hAnsiTheme="minorHAnsi" w:cs="Arial"/>
          <w:i/>
          <w:sz w:val="20"/>
          <w:szCs w:val="20"/>
        </w:rPr>
        <w:t xml:space="preserve"> občanský zákoník, ve znění pozdějších předpisů)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D482F" w:rsidRPr="004E21CE" w:rsidRDefault="00DD482F" w:rsidP="00DD482F">
      <w:pPr>
        <w:spacing w:after="0"/>
        <w:jc w:val="center"/>
        <w:rPr>
          <w:rFonts w:cs="Calibri"/>
          <w:b/>
          <w:sz w:val="26"/>
          <w:szCs w:val="26"/>
        </w:rPr>
      </w:pPr>
      <w:r w:rsidRPr="004E21CE">
        <w:rPr>
          <w:rFonts w:cs="Calibri"/>
          <w:b/>
          <w:sz w:val="26"/>
          <w:szCs w:val="26"/>
        </w:rPr>
        <w:t>„</w:t>
      </w:r>
      <w:r w:rsidRPr="004E21CE">
        <w:rPr>
          <w:b/>
          <w:sz w:val="26"/>
          <w:szCs w:val="26"/>
        </w:rPr>
        <w:t>Systém imisního monito</w:t>
      </w:r>
      <w:r>
        <w:rPr>
          <w:b/>
          <w:sz w:val="26"/>
          <w:szCs w:val="26"/>
        </w:rPr>
        <w:t>ringu – inovace a rozvoj</w:t>
      </w:r>
      <w:r w:rsidR="00931124">
        <w:rPr>
          <w:b/>
          <w:sz w:val="26"/>
          <w:szCs w:val="26"/>
        </w:rPr>
        <w:t xml:space="preserve"> - 2</w:t>
      </w:r>
      <w:r w:rsidRPr="004E21CE">
        <w:rPr>
          <w:rFonts w:cs="Calibri"/>
          <w:b/>
          <w:sz w:val="26"/>
          <w:szCs w:val="26"/>
        </w:rPr>
        <w:t>“</w:t>
      </w:r>
    </w:p>
    <w:p w:rsidR="00D17820" w:rsidRPr="00605109" w:rsidRDefault="00DD482F" w:rsidP="00DD482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 </w:t>
      </w:r>
      <w:r w:rsidR="00042489">
        <w:rPr>
          <w:rFonts w:cs="Calibri"/>
          <w:b/>
          <w:sz w:val="28"/>
          <w:szCs w:val="28"/>
        </w:rPr>
        <w:t>(</w:t>
      </w:r>
      <w:r>
        <w:rPr>
          <w:rFonts w:cs="Calibri"/>
          <w:b/>
          <w:sz w:val="28"/>
          <w:szCs w:val="28"/>
        </w:rPr>
        <w:t>SIMIR</w:t>
      </w:r>
      <w:r w:rsidR="00931124">
        <w:rPr>
          <w:rFonts w:cs="Calibri"/>
          <w:b/>
          <w:sz w:val="28"/>
          <w:szCs w:val="28"/>
        </w:rPr>
        <w:t xml:space="preserve"> 2</w:t>
      </w:r>
      <w:r w:rsidR="00042489">
        <w:rPr>
          <w:rFonts w:cs="Calibri"/>
          <w:b/>
          <w:sz w:val="28"/>
          <w:szCs w:val="28"/>
        </w:rPr>
        <w:t>)</w:t>
      </w:r>
    </w:p>
    <w:p w:rsidR="00774085" w:rsidRPr="00EF0E9B" w:rsidRDefault="00931124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Laboratorní technika pro stanovení organických látek plynovou chromatografií </w:t>
      </w:r>
      <w:r w:rsidR="00774085" w:rsidRPr="00EF0E9B">
        <w:rPr>
          <w:b/>
          <w:sz w:val="28"/>
          <w:szCs w:val="28"/>
        </w:rPr>
        <w:t xml:space="preserve">(dále část </w:t>
      </w:r>
      <w:r w:rsidR="00042489">
        <w:rPr>
          <w:b/>
          <w:sz w:val="28"/>
          <w:szCs w:val="28"/>
        </w:rPr>
        <w:t>1</w:t>
      </w:r>
      <w:r w:rsidR="00774085" w:rsidRPr="00EF0E9B">
        <w:rPr>
          <w:b/>
          <w:sz w:val="28"/>
          <w:szCs w:val="28"/>
        </w:rPr>
        <w:t>)</w:t>
      </w:r>
    </w:p>
    <w:p w:rsidR="00774085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5C415C" w:rsidRPr="00682F9F" w:rsidRDefault="005C415C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357914">
        <w:rPr>
          <w:rFonts w:asciiTheme="minorHAnsi" w:hAnsiTheme="minorHAnsi"/>
          <w:sz w:val="22"/>
        </w:rPr>
        <w:t>:</w:t>
      </w:r>
    </w:p>
    <w:p w:rsidR="00D17820" w:rsidRPr="004775CD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4775CD">
        <w:rPr>
          <w:rFonts w:asciiTheme="minorHAnsi" w:hAnsiTheme="minorHAnsi" w:cs="Tahoma"/>
          <w:b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hAnsiTheme="minorHAnsi" w:cs="Tahoma"/>
          <w:sz w:val="22"/>
        </w:rPr>
        <w:t xml:space="preserve">Na Šabatce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Pr="00023FC1">
        <w:rPr>
          <w:rFonts w:asciiTheme="minorHAnsi" w:eastAsia="Batang" w:hAnsiTheme="minorHAnsi"/>
          <w:bCs/>
          <w:sz w:val="22"/>
        </w:rPr>
        <w:t>CZ00020699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Statutární or</w:t>
      </w:r>
      <w:r w:rsidR="00DD482F">
        <w:rPr>
          <w:rFonts w:asciiTheme="minorHAnsi" w:eastAsia="Batang" w:hAnsiTheme="minorHAnsi"/>
          <w:bCs/>
          <w:sz w:val="22"/>
        </w:rPr>
        <w:t xml:space="preserve">gán: </w:t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823A68">
        <w:rPr>
          <w:rFonts w:asciiTheme="minorHAnsi" w:eastAsia="Batang" w:hAnsiTheme="minorHAnsi"/>
          <w:bCs/>
          <w:sz w:val="22"/>
        </w:rPr>
        <w:tab/>
      </w:r>
      <w:r w:rsidR="00A030C4">
        <w:rPr>
          <w:rFonts w:asciiTheme="minorHAnsi" w:eastAsia="Batang" w:hAnsiTheme="minorHAnsi"/>
          <w:bCs/>
          <w:sz w:val="22"/>
        </w:rPr>
        <w:t>x</w:t>
      </w:r>
      <w:r w:rsidR="00A030C4">
        <w:rPr>
          <w:rFonts w:asciiTheme="minorHAnsi" w:eastAsia="Batang" w:hAnsiTheme="minorHAnsi"/>
          <w:bCs/>
          <w:sz w:val="22"/>
        </w:rPr>
        <w:t xml:space="preserve">xxx, </w:t>
      </w:r>
      <w:r w:rsidRPr="00023FC1">
        <w:rPr>
          <w:rFonts w:asciiTheme="minorHAnsi" w:eastAsia="Batang" w:hAnsiTheme="minorHAnsi"/>
          <w:bCs/>
          <w:sz w:val="22"/>
        </w:rPr>
        <w:t xml:space="preserve">ředitel </w:t>
      </w:r>
    </w:p>
    <w:p w:rsidR="00DD482F" w:rsidRDefault="00DD482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>Zastoupený ve věcech smluvních:</w:t>
      </w:r>
      <w:r w:rsidR="00823A68">
        <w:rPr>
          <w:rFonts w:asciiTheme="minorHAnsi" w:eastAsia="Batang" w:hAnsiTheme="minorHAnsi"/>
          <w:bCs/>
          <w:sz w:val="22"/>
        </w:rPr>
        <w:tab/>
      </w:r>
      <w:r w:rsidR="00A030C4">
        <w:rPr>
          <w:rFonts w:asciiTheme="minorHAnsi" w:eastAsia="Batang" w:hAnsiTheme="minorHAnsi"/>
          <w:bCs/>
          <w:sz w:val="22"/>
        </w:rPr>
        <w:t>xxxxx</w:t>
      </w:r>
      <w:r w:rsidR="00B715C5">
        <w:rPr>
          <w:rFonts w:asciiTheme="minorHAnsi" w:eastAsia="Batang" w:hAnsiTheme="minorHAnsi"/>
          <w:bCs/>
          <w:sz w:val="22"/>
        </w:rPr>
        <w:t xml:space="preserve"> </w:t>
      </w:r>
    </w:p>
    <w:p w:rsidR="00A030C4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A030C4">
        <w:rPr>
          <w:rFonts w:asciiTheme="minorHAnsi" w:eastAsia="Batang" w:hAnsiTheme="minorHAnsi"/>
          <w:bCs/>
          <w:sz w:val="22"/>
        </w:rPr>
        <w:t>xxxxx</w:t>
      </w:r>
    </w:p>
    <w:p w:rsidR="00D17820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823A68">
        <w:rPr>
          <w:rFonts w:asciiTheme="minorHAnsi" w:eastAsia="Batang" w:hAnsiTheme="minorHAnsi"/>
          <w:bCs/>
          <w:sz w:val="22"/>
        </w:rPr>
        <w:tab/>
      </w:r>
      <w:r w:rsidR="00A030C4">
        <w:rPr>
          <w:rFonts w:asciiTheme="minorHAnsi" w:eastAsia="Batang" w:hAnsiTheme="minorHAnsi"/>
          <w:bCs/>
          <w:sz w:val="22"/>
        </w:rPr>
        <w:t>xxxxx</w:t>
      </w:r>
    </w:p>
    <w:p w:rsidR="00B715C5" w:rsidRPr="00023FC1" w:rsidRDefault="00823A6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>
        <w:rPr>
          <w:rFonts w:asciiTheme="minorHAnsi" w:eastAsia="Batang" w:hAnsiTheme="minorHAnsi"/>
          <w:bCs/>
          <w:sz w:val="22"/>
        </w:rPr>
        <w:tab/>
      </w:r>
      <w:r w:rsidR="00A030C4">
        <w:rPr>
          <w:rFonts w:asciiTheme="minorHAnsi" w:eastAsia="Batang" w:hAnsiTheme="minorHAnsi"/>
          <w:bCs/>
          <w:sz w:val="22"/>
        </w:rPr>
        <w:t>xxxxx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833B17" w:rsidRDefault="00833B1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b/>
          <w:sz w:val="22"/>
        </w:rPr>
      </w:pPr>
      <w:r w:rsidRPr="00833B17">
        <w:rPr>
          <w:rFonts w:asciiTheme="minorHAnsi" w:hAnsiTheme="minorHAnsi" w:cs="Arial"/>
          <w:b/>
          <w:sz w:val="22"/>
        </w:rPr>
        <w:t>HPST, s.r.o.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>se sídlem:</w:t>
      </w:r>
      <w:r w:rsidR="00833B17">
        <w:rPr>
          <w:rFonts w:asciiTheme="minorHAnsi" w:hAnsiTheme="minorHAnsi" w:cs="Arial"/>
          <w:sz w:val="22"/>
        </w:rPr>
        <w:t xml:space="preserve"> Na Jetelce 69/2, 190 00 Praha 9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IČ:</w:t>
      </w:r>
      <w:r w:rsidR="00833B17">
        <w:rPr>
          <w:rFonts w:asciiTheme="minorHAnsi" w:hAnsiTheme="minorHAnsi" w:cs="Arial"/>
          <w:bCs/>
          <w:sz w:val="22"/>
        </w:rPr>
        <w:t xml:space="preserve"> 25791079</w:t>
      </w:r>
    </w:p>
    <w:p w:rsidR="00D17820" w:rsidRPr="00023FC1" w:rsidRDefault="00931124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>
        <w:rPr>
          <w:rFonts w:asciiTheme="minorHAnsi" w:eastAsia="Batang" w:hAnsiTheme="minorHAnsi"/>
          <w:bCs/>
          <w:sz w:val="22"/>
        </w:rPr>
        <w:t xml:space="preserve"> </w:t>
      </w:r>
      <w:r w:rsidR="00833B17">
        <w:rPr>
          <w:rFonts w:asciiTheme="minorHAnsi" w:hAnsiTheme="minorHAnsi" w:cs="Arial"/>
          <w:sz w:val="22"/>
        </w:rPr>
        <w:t>CZ25791079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</w:t>
      </w:r>
      <w:r w:rsidR="00A030C4">
        <w:rPr>
          <w:rFonts w:asciiTheme="minorHAnsi" w:hAnsiTheme="minorHAnsi" w:cs="Arial"/>
          <w:bCs/>
          <w:sz w:val="22"/>
        </w:rPr>
        <w:t>xxxx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A030C4">
        <w:rPr>
          <w:rFonts w:asciiTheme="minorHAnsi" w:hAnsiTheme="minorHAnsi" w:cs="Arial"/>
          <w:sz w:val="22"/>
        </w:rPr>
        <w:t>xxxx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A030C4">
        <w:rPr>
          <w:rFonts w:asciiTheme="minorHAnsi" w:hAnsiTheme="minorHAnsi" w:cs="Arial"/>
          <w:sz w:val="22"/>
        </w:rPr>
        <w:t>xxxxx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833B17">
        <w:rPr>
          <w:rFonts w:asciiTheme="minorHAnsi" w:hAnsiTheme="minorHAnsi" w:cs="Arial"/>
          <w:sz w:val="22"/>
        </w:rPr>
        <w:t>CZK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B46D5B" w:rsidRDefault="00B46D5B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EA0D9C" w:rsidRDefault="00EA0D9C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951ECD" w:rsidRPr="009B6576" w:rsidRDefault="00357914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Článek I</w:t>
      </w:r>
    </w:p>
    <w:p w:rsidR="00951ECD" w:rsidRPr="009B6576" w:rsidRDefault="00951ECD" w:rsidP="00C31ABF">
      <w:pPr>
        <w:pStyle w:val="Nadpis2"/>
        <w:spacing w:before="0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042489" w:rsidRPr="00042489" w:rsidRDefault="00BC21A8" w:rsidP="005F2B13">
      <w:pPr>
        <w:spacing w:after="0" w:line="240" w:lineRule="auto"/>
        <w:rPr>
          <w:rFonts w:asciiTheme="minorHAnsi" w:hAnsiTheme="minorHAnsi" w:cs="Calibri"/>
          <w:b/>
          <w:sz w:val="22"/>
        </w:rPr>
      </w:pPr>
      <w:bookmarkStart w:id="6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</w:t>
      </w:r>
      <w:r w:rsidR="00357914">
        <w:rPr>
          <w:rFonts w:asciiTheme="minorHAnsi" w:hAnsiTheme="minorHAnsi" w:cs="Arial"/>
          <w:sz w:val="22"/>
        </w:rPr>
        <w:t>6</w:t>
      </w:r>
      <w:r w:rsidRPr="00023FC1">
        <w:rPr>
          <w:rFonts w:asciiTheme="minorHAnsi" w:hAnsiTheme="minorHAnsi" w:cs="Arial"/>
          <w:sz w:val="22"/>
        </w:rPr>
        <w:t xml:space="preserve">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</w:t>
      </w:r>
      <w:r w:rsidR="005F2B13" w:rsidRPr="00023FC1">
        <w:rPr>
          <w:rFonts w:asciiTheme="minorHAnsi" w:hAnsiTheme="minorHAnsi" w:cs="Arial"/>
          <w:sz w:val="22"/>
        </w:rPr>
        <w:t xml:space="preserve">názvem </w:t>
      </w:r>
      <w:r w:rsidR="005F2B13" w:rsidRPr="00023FC1">
        <w:rPr>
          <w:rFonts w:asciiTheme="minorHAnsi" w:hAnsiTheme="minorHAnsi" w:cs="Calibri"/>
          <w:b/>
          <w:sz w:val="22"/>
        </w:rPr>
        <w:t>„Systém</w:t>
      </w:r>
      <w:r w:rsidR="005F2B13" w:rsidRPr="005F2B13">
        <w:rPr>
          <w:rFonts w:asciiTheme="minorHAnsi" w:hAnsiTheme="minorHAnsi" w:cs="Calibri"/>
          <w:b/>
          <w:sz w:val="22"/>
        </w:rPr>
        <w:t xml:space="preserve"> imisního monitoringu – inovace a rozvoj</w:t>
      </w:r>
      <w:r w:rsidR="00931124">
        <w:rPr>
          <w:rFonts w:asciiTheme="minorHAnsi" w:hAnsiTheme="minorHAnsi" w:cs="Calibri"/>
          <w:b/>
          <w:sz w:val="22"/>
        </w:rPr>
        <w:t xml:space="preserve"> - 2</w:t>
      </w:r>
      <w:r w:rsidR="005F2B13" w:rsidRPr="005F2B13">
        <w:rPr>
          <w:rFonts w:asciiTheme="minorHAnsi" w:hAnsiTheme="minorHAnsi" w:cs="Calibri"/>
          <w:b/>
          <w:sz w:val="22"/>
        </w:rPr>
        <w:t xml:space="preserve">“ </w:t>
      </w:r>
      <w:r w:rsidR="00042489" w:rsidRPr="00042489">
        <w:rPr>
          <w:rFonts w:asciiTheme="minorHAnsi" w:hAnsiTheme="minorHAnsi" w:cs="Calibri"/>
          <w:b/>
          <w:sz w:val="22"/>
        </w:rPr>
        <w:t>(</w:t>
      </w:r>
      <w:r w:rsidR="005F2B13">
        <w:rPr>
          <w:rFonts w:asciiTheme="minorHAnsi" w:hAnsiTheme="minorHAnsi" w:cs="Calibri"/>
          <w:b/>
          <w:sz w:val="22"/>
        </w:rPr>
        <w:t>SIMIR</w:t>
      </w:r>
      <w:r w:rsidR="00931124">
        <w:rPr>
          <w:rFonts w:asciiTheme="minorHAnsi" w:hAnsiTheme="minorHAnsi" w:cs="Calibri"/>
          <w:b/>
          <w:sz w:val="22"/>
        </w:rPr>
        <w:t xml:space="preserve"> 2</w:t>
      </w:r>
      <w:r w:rsidR="00042489" w:rsidRPr="00042489">
        <w:rPr>
          <w:rFonts w:asciiTheme="minorHAnsi" w:hAnsiTheme="minorHAnsi" w:cs="Calibri"/>
          <w:b/>
          <w:sz w:val="22"/>
        </w:rPr>
        <w:t>)</w:t>
      </w:r>
      <w:r w:rsidR="00042489">
        <w:rPr>
          <w:rFonts w:asciiTheme="minorHAnsi" w:hAnsiTheme="minorHAnsi" w:cs="Calibri"/>
          <w:b/>
          <w:sz w:val="22"/>
        </w:rPr>
        <w:t xml:space="preserve">, </w:t>
      </w:r>
      <w:r w:rsidR="00931124" w:rsidRPr="00931124">
        <w:rPr>
          <w:rFonts w:asciiTheme="minorHAnsi" w:hAnsiTheme="minorHAnsi" w:cs="Calibri"/>
          <w:b/>
          <w:sz w:val="22"/>
        </w:rPr>
        <w:t xml:space="preserve">Laboratorní technika pro stanovení organických látek plynovou chromatografií </w:t>
      </w:r>
      <w:r w:rsidR="005F2B13">
        <w:rPr>
          <w:rFonts w:asciiTheme="minorHAnsi" w:hAnsiTheme="minorHAnsi" w:cs="Calibri"/>
          <w:b/>
          <w:sz w:val="22"/>
        </w:rPr>
        <w:t xml:space="preserve">(dále část </w:t>
      </w:r>
      <w:r w:rsidR="00042489" w:rsidRPr="00042489">
        <w:rPr>
          <w:rFonts w:asciiTheme="minorHAnsi" w:hAnsiTheme="minorHAnsi" w:cs="Calibri"/>
          <w:b/>
          <w:sz w:val="22"/>
        </w:rPr>
        <w:t>1)</w:t>
      </w:r>
      <w:r w:rsidR="00403739">
        <w:rPr>
          <w:rFonts w:asciiTheme="minorHAnsi" w:hAnsiTheme="minorHAnsi" w:cs="Calibri"/>
          <w:b/>
          <w:sz w:val="22"/>
        </w:rPr>
        <w:t>.</w:t>
      </w:r>
    </w:p>
    <w:p w:rsidR="00BC21A8" w:rsidRPr="00023FC1" w:rsidRDefault="00BC21A8" w:rsidP="00042489">
      <w:pPr>
        <w:spacing w:after="0" w:line="240" w:lineRule="auto"/>
        <w:jc w:val="left"/>
        <w:rPr>
          <w:rFonts w:asciiTheme="minorHAnsi" w:hAnsiTheme="minorHAnsi"/>
          <w:sz w:val="22"/>
        </w:rPr>
      </w:pPr>
    </w:p>
    <w:p w:rsidR="00BC21A8" w:rsidRPr="00E30FF1" w:rsidRDefault="00BC21A8" w:rsidP="004775CD">
      <w:r w:rsidRPr="00023FC1">
        <w:t>V rámci</w:t>
      </w:r>
      <w:r w:rsidR="00023FC1">
        <w:t xml:space="preserve"> předmětné veřejné zakázky byla </w:t>
      </w:r>
      <w:r w:rsidR="008C0153" w:rsidRPr="00023FC1">
        <w:t>vyhodnocena</w:t>
      </w:r>
      <w:r w:rsidR="008C0153">
        <w:t>, jako</w:t>
      </w:r>
      <w:r w:rsidRPr="00023FC1">
        <w:t xml:space="preserve"> nejvhodnější nabídka </w:t>
      </w:r>
      <w:r w:rsidR="000A091E">
        <w:t>prodávajícího</w:t>
      </w:r>
      <w:r w:rsidR="00A56F58">
        <w:rPr>
          <w:bCs/>
        </w:rPr>
        <w:t xml:space="preserve"> HPST, s.r.o.</w:t>
      </w:r>
      <w:r w:rsidRPr="00E30FF1">
        <w:t>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5B1C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5B1C38">
      <w:pPr>
        <w:pStyle w:val="Odstavecseseznamem"/>
        <w:numPr>
          <w:ilvl w:val="0"/>
          <w:numId w:val="2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6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2323E7" w:rsidRDefault="002323E7" w:rsidP="002323E7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Prodávající </w:t>
      </w:r>
      <w:r w:rsidR="008F3349">
        <w:rPr>
          <w:rFonts w:asciiTheme="minorHAnsi" w:hAnsiTheme="minorHAnsi" w:cs="Arial"/>
          <w:sz w:val="22"/>
        </w:rPr>
        <w:t>se zavazuje, že Kupujícímu dodá předmět Smlouvy a umožní mu k němu nabýt vlastnické právo za podmínek této Smlouvy a Kupující se zavazuje předmět plnění převzít od Prodávajícího  a zaplatit.</w:t>
      </w:r>
    </w:p>
    <w:p w:rsidR="002323E7" w:rsidRPr="002323E7" w:rsidRDefault="002323E7" w:rsidP="002323E7">
      <w:pPr>
        <w:tabs>
          <w:tab w:val="left" w:pos="142"/>
        </w:tabs>
        <w:spacing w:after="0" w:line="240" w:lineRule="auto"/>
        <w:rPr>
          <w:rFonts w:asciiTheme="minorHAnsi" w:hAnsiTheme="minorHAnsi" w:cs="Arial"/>
          <w:sz w:val="22"/>
        </w:rPr>
      </w:pPr>
    </w:p>
    <w:p w:rsidR="002337C9" w:rsidRPr="002323E7" w:rsidRDefault="002323E7" w:rsidP="002323E7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="Arial"/>
          <w:sz w:val="22"/>
        </w:rPr>
      </w:pPr>
      <w:r w:rsidRPr="002323E7">
        <w:rPr>
          <w:rFonts w:asciiTheme="minorHAnsi" w:hAnsiTheme="minorHAnsi" w:cs="Garamond"/>
          <w:color w:val="000000"/>
          <w:sz w:val="22"/>
        </w:rPr>
        <w:t>Předmětem této Smlouvy je dodávka a instalace a zprovoznění laboratorní techniky pro stanovení organických látek plynovou chromatografií, dle níže uvedeného a v počtu (dále jen „dodávka“):</w:t>
      </w:r>
    </w:p>
    <w:p w:rsidR="002323E7" w:rsidRPr="002323E7" w:rsidRDefault="002323E7" w:rsidP="002323E7">
      <w:pPr>
        <w:pStyle w:val="Odstavecseseznamem"/>
        <w:tabs>
          <w:tab w:val="left" w:pos="142"/>
        </w:tabs>
        <w:spacing w:after="0" w:line="240" w:lineRule="auto"/>
        <w:ind w:left="284"/>
        <w:rPr>
          <w:rFonts w:asciiTheme="minorHAnsi" w:hAnsiTheme="minorHAnsi" w:cs="Arial"/>
          <w:sz w:val="22"/>
        </w:rPr>
      </w:pPr>
    </w:p>
    <w:p w:rsidR="00AE49A9" w:rsidRDefault="002323E7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</w:t>
      </w:r>
      <w:r w:rsidR="00931124" w:rsidRPr="00931124">
        <w:rPr>
          <w:rFonts w:asciiTheme="minorHAnsi" w:hAnsiTheme="minorHAnsi"/>
          <w:b/>
          <w:sz w:val="22"/>
        </w:rPr>
        <w:t xml:space="preserve">ermální desorpce direkt k plynovému chromatografu (GC/MS) včetně autosampleru </w:t>
      </w:r>
    </w:p>
    <w:p w:rsidR="00AE49A9" w:rsidRPr="002337C9" w:rsidRDefault="002323E7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b/>
          <w:sz w:val="22"/>
        </w:rPr>
        <w:t>a</w:t>
      </w:r>
      <w:r w:rsidR="00931124" w:rsidRPr="00931124">
        <w:rPr>
          <w:b/>
          <w:sz w:val="22"/>
        </w:rPr>
        <w:t>nalyzátor GC-FID (VOC)</w:t>
      </w:r>
    </w:p>
    <w:p w:rsidR="00B51FE0" w:rsidRPr="002337C9" w:rsidRDefault="002323E7" w:rsidP="0093112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sz w:val="22"/>
        </w:rPr>
      </w:pPr>
      <w:r>
        <w:rPr>
          <w:b/>
          <w:iCs/>
          <w:sz w:val="22"/>
        </w:rPr>
        <w:t>a</w:t>
      </w:r>
      <w:r w:rsidR="00931124" w:rsidRPr="00931124">
        <w:rPr>
          <w:b/>
          <w:iCs/>
          <w:sz w:val="22"/>
        </w:rPr>
        <w:t>nalyzátor GC-MS (PAH)</w:t>
      </w:r>
    </w:p>
    <w:p w:rsidR="00AE49A9" w:rsidRDefault="00AE49A9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b/>
          <w:sz w:val="22"/>
        </w:rPr>
      </w:pPr>
    </w:p>
    <w:p w:rsidR="002323E7" w:rsidRDefault="002323E7" w:rsidP="002323E7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Přesná specifikace dodávky je </w:t>
      </w:r>
      <w:r w:rsidRPr="00920061">
        <w:rPr>
          <w:rFonts w:asciiTheme="minorHAnsi" w:hAnsiTheme="minorHAnsi"/>
          <w:sz w:val="22"/>
        </w:rPr>
        <w:t>uváděna v Příloze</w:t>
      </w:r>
      <w:r w:rsidRPr="00920061">
        <w:rPr>
          <w:rFonts w:asciiTheme="minorHAnsi" w:hAnsiTheme="minorHAnsi"/>
          <w:b/>
          <w:sz w:val="22"/>
        </w:rPr>
        <w:t xml:space="preserve"> 1 a 2 </w:t>
      </w:r>
      <w:r w:rsidRPr="00920061">
        <w:rPr>
          <w:rFonts w:asciiTheme="minorHAnsi" w:hAnsiTheme="minorHAnsi"/>
          <w:b/>
          <w:color w:val="FF0000"/>
          <w:sz w:val="22"/>
        </w:rPr>
        <w:t xml:space="preserve"> </w:t>
      </w:r>
      <w:r w:rsidRPr="00920061">
        <w:rPr>
          <w:rFonts w:asciiTheme="minorHAnsi" w:hAnsiTheme="minorHAnsi"/>
          <w:b/>
          <w:sz w:val="22"/>
        </w:rPr>
        <w:t>Smlouvy,</w:t>
      </w:r>
      <w:r w:rsidRPr="00920061">
        <w:rPr>
          <w:rFonts w:asciiTheme="minorHAnsi" w:hAnsiTheme="minorHAnsi"/>
          <w:sz w:val="22"/>
        </w:rPr>
        <w:t xml:space="preserve"> které tvoří její nedílnou součást. </w:t>
      </w:r>
    </w:p>
    <w:p w:rsidR="003324E9" w:rsidRPr="00561461" w:rsidRDefault="003324E9" w:rsidP="003324E9">
      <w:pPr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/>
          <w:sz w:val="22"/>
        </w:rPr>
        <w:t xml:space="preserve">Nezbytnou podmínkou také je, aby u jednotlivých komponentů dodávky uvedených v Příloze 1 a 2 tam, kde se dá  přepokládat oprava,  neskončila  s uplynutím záruční doby výroba náhradních dílů min. po dobu 10 let. </w:t>
      </w:r>
    </w:p>
    <w:p w:rsidR="003324E9" w:rsidRPr="00920061" w:rsidRDefault="003324E9" w:rsidP="002323E7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2323E7" w:rsidRPr="00920061" w:rsidRDefault="002323E7" w:rsidP="002323E7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asciiTheme="minorHAnsi" w:hAnsiTheme="minorHAnsi" w:cs="Garamond"/>
          <w:color w:val="000000"/>
          <w:sz w:val="22"/>
        </w:rPr>
      </w:pPr>
    </w:p>
    <w:p w:rsidR="002323E7" w:rsidRPr="008F1DAB" w:rsidRDefault="002323E7" w:rsidP="00F66CE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Prodávající je dále povinen s plněním dodávky zajistit i související práce a služby uvedené v Příloze č. 1, které jsou nezbytn</w:t>
      </w:r>
      <w:r w:rsidR="00722939">
        <w:rPr>
          <w:rFonts w:asciiTheme="minorHAnsi" w:hAnsiTheme="minorHAnsi" w:cs="Garamond"/>
          <w:sz w:val="22"/>
        </w:rPr>
        <w:t xml:space="preserve">é pro dodání dodávky a instalace </w:t>
      </w:r>
      <w:r w:rsidR="00722939" w:rsidRPr="002323E7">
        <w:rPr>
          <w:rFonts w:asciiTheme="minorHAnsi" w:hAnsiTheme="minorHAnsi" w:cs="Garamond"/>
          <w:color w:val="000000"/>
          <w:sz w:val="22"/>
        </w:rPr>
        <w:t>a zprovoznění laboratorní techniky pro stanovení organických látek plynovou chromatografií</w:t>
      </w:r>
      <w:r w:rsidR="00722939" w:rsidRPr="00920061">
        <w:rPr>
          <w:rFonts w:asciiTheme="minorHAnsi" w:hAnsiTheme="minorHAnsi" w:cs="Garamond"/>
          <w:sz w:val="22"/>
        </w:rPr>
        <w:t xml:space="preserve"> a to</w:t>
      </w:r>
      <w:r w:rsidRPr="00920061">
        <w:rPr>
          <w:rFonts w:asciiTheme="minorHAnsi" w:hAnsiTheme="minorHAnsi" w:cs="Garamond"/>
          <w:sz w:val="22"/>
        </w:rPr>
        <w:t xml:space="preserve"> zejména:</w:t>
      </w:r>
    </w:p>
    <w:p w:rsidR="002323E7" w:rsidRPr="008F1DAB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doprava, instalace a nastavení bezchybné funkčnosti všech komponent a příslušenství,</w:t>
      </w:r>
    </w:p>
    <w:p w:rsidR="002323E7" w:rsidRPr="008F1DAB" w:rsidRDefault="009F01C8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>
        <w:rPr>
          <w:rFonts w:asciiTheme="minorHAnsi" w:hAnsiTheme="minorHAnsi" w:cs="Garamond"/>
          <w:sz w:val="22"/>
        </w:rPr>
        <w:t xml:space="preserve"> uvedení do provozu </w:t>
      </w:r>
    </w:p>
    <w:p w:rsidR="002323E7" w:rsidRPr="008F1DAB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t>seznámení pracovníků s</w:t>
      </w:r>
      <w:r w:rsidR="009F01C8">
        <w:rPr>
          <w:rFonts w:asciiTheme="minorHAnsi" w:hAnsiTheme="minorHAnsi" w:cs="Garamond"/>
          <w:sz w:val="22"/>
        </w:rPr>
        <w:t> </w:t>
      </w:r>
      <w:r w:rsidRPr="00920061">
        <w:rPr>
          <w:rFonts w:asciiTheme="minorHAnsi" w:hAnsiTheme="minorHAnsi" w:cs="Garamond"/>
          <w:sz w:val="22"/>
        </w:rPr>
        <w:t>obsluhou</w:t>
      </w:r>
      <w:r w:rsidR="009F01C8">
        <w:rPr>
          <w:rFonts w:asciiTheme="minorHAnsi" w:hAnsiTheme="minorHAnsi" w:cs="Garamond"/>
          <w:sz w:val="22"/>
        </w:rPr>
        <w:t xml:space="preserve"> </w:t>
      </w:r>
      <w:r w:rsidR="009F01C8" w:rsidRPr="009F01C8">
        <w:rPr>
          <w:rFonts w:asciiTheme="minorHAnsi" w:hAnsiTheme="minorHAnsi" w:cs="Garamond"/>
          <w:sz w:val="22"/>
        </w:rPr>
        <w:t>v sídle dodavatele nebo na jiném pracovišti v ČR</w:t>
      </w:r>
    </w:p>
    <w:p w:rsidR="002323E7" w:rsidRPr="008F1DAB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sz w:val="22"/>
        </w:rPr>
        <w:lastRenderedPageBreak/>
        <w:t>předání veškerých technických dokumentací, uživatelských příruček v českém jazyce, je-li originál dokumentace i částečně a pouze v anglickém jazyce i jeho překlad,</w:t>
      </w:r>
    </w:p>
    <w:p w:rsidR="00722939" w:rsidRPr="009F01C8" w:rsidRDefault="002323E7" w:rsidP="00F66CE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záruční </w:t>
      </w:r>
      <w:r w:rsidR="00D82D4F">
        <w:rPr>
          <w:rFonts w:asciiTheme="minorHAnsi" w:hAnsiTheme="minorHAnsi" w:cs="Garamond"/>
          <w:color w:val="000000"/>
          <w:sz w:val="22"/>
        </w:rPr>
        <w:t>servis.</w:t>
      </w:r>
    </w:p>
    <w:p w:rsidR="002323E7" w:rsidRPr="00920061" w:rsidRDefault="002323E7" w:rsidP="002323E7">
      <w:pPr>
        <w:pStyle w:val="ClanekC"/>
        <w:widowControl/>
        <w:numPr>
          <w:ilvl w:val="0"/>
          <w:numId w:val="6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92006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prostředky OPŽP. V případě nezískání předpokládané dotace si zadavatel vyhrazuje právo předmět plnění v daném rozsahu snížit </w:t>
      </w:r>
      <w:r>
        <w:rPr>
          <w:rFonts w:asciiTheme="minorHAnsi" w:hAnsiTheme="minorHAnsi" w:cs="Arial"/>
          <w:b w:val="0"/>
          <w:sz w:val="22"/>
          <w:szCs w:val="22"/>
        </w:rPr>
        <w:t xml:space="preserve">a </w:t>
      </w:r>
      <w:r w:rsidRPr="00920061">
        <w:rPr>
          <w:rFonts w:asciiTheme="minorHAnsi" w:hAnsiTheme="minorHAnsi" w:cs="Arial"/>
          <w:b w:val="0"/>
          <w:sz w:val="22"/>
          <w:szCs w:val="22"/>
        </w:rPr>
        <w:t xml:space="preserve">nebo zrušit. 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E606BC" w:rsidP="00C31ABF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Článek II</w:t>
      </w: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E606BC" w:rsidRDefault="00E606BC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</w:p>
    <w:p w:rsidR="00E606BC" w:rsidRPr="008F1DAB" w:rsidRDefault="00E606BC" w:rsidP="00E606BC">
      <w:pPr>
        <w:pStyle w:val="Odstavecseseznamem"/>
        <w:numPr>
          <w:ilvl w:val="0"/>
          <w:numId w:val="11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8F1DAB">
        <w:rPr>
          <w:rFonts w:asciiTheme="minorHAnsi" w:hAnsiTheme="minorHAnsi" w:cs="Arial"/>
          <w:b/>
          <w:sz w:val="22"/>
        </w:rPr>
        <w:t>Místo plnění:</w:t>
      </w:r>
      <w:r w:rsidRPr="00920061">
        <w:rPr>
          <w:rFonts w:asciiTheme="minorHAnsi" w:hAnsiTheme="minorHAnsi" w:cs="Arial"/>
          <w:sz w:val="22"/>
        </w:rPr>
        <w:t xml:space="preserve"> </w:t>
      </w:r>
      <w:r w:rsidRPr="008F1DAB">
        <w:rPr>
          <w:rFonts w:asciiTheme="minorHAnsi" w:hAnsiTheme="minorHAnsi"/>
          <w:sz w:val="22"/>
          <w:lang w:eastAsia="cs-CZ"/>
        </w:rPr>
        <w:t>na základě Přílohy č. 1, která je nedílnou součástí této Smlouvy.</w:t>
      </w:r>
    </w:p>
    <w:p w:rsidR="00E606BC" w:rsidRPr="00920061" w:rsidRDefault="00E606BC" w:rsidP="00E606BC">
      <w:pPr>
        <w:pStyle w:val="Odstavecseseznamem"/>
        <w:tabs>
          <w:tab w:val="left" w:pos="142"/>
        </w:tabs>
        <w:spacing w:line="240" w:lineRule="auto"/>
        <w:ind w:left="284"/>
        <w:jc w:val="left"/>
        <w:rPr>
          <w:rFonts w:asciiTheme="minorHAnsi" w:hAnsiTheme="minorHAnsi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11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b/>
          <w:sz w:val="22"/>
        </w:rPr>
        <w:t>Doba plnění:</w:t>
      </w:r>
      <w:r w:rsidRPr="00920061">
        <w:rPr>
          <w:rFonts w:asciiTheme="minorHAnsi" w:hAnsiTheme="minorHAnsi" w:cs="Arial"/>
          <w:sz w:val="22"/>
        </w:rPr>
        <w:t xml:space="preserve"> </w:t>
      </w:r>
      <w:r w:rsidRPr="008F1DAB">
        <w:rPr>
          <w:rFonts w:asciiTheme="minorHAnsi" w:hAnsiTheme="minorHAnsi" w:cs="Arial"/>
          <w:b/>
          <w:sz w:val="22"/>
        </w:rPr>
        <w:t xml:space="preserve">do termínu </w:t>
      </w:r>
      <w:r w:rsidR="00F66CEA" w:rsidRPr="008F1DAB">
        <w:rPr>
          <w:rFonts w:asciiTheme="minorHAnsi" w:hAnsiTheme="minorHAnsi" w:cs="Arial"/>
          <w:b/>
          <w:sz w:val="22"/>
        </w:rPr>
        <w:t>31. 12. 2018</w:t>
      </w:r>
      <w:r w:rsidRPr="00920061">
        <w:rPr>
          <w:rFonts w:asciiTheme="minorHAnsi" w:hAnsiTheme="minorHAnsi" w:cs="Arial"/>
          <w:sz w:val="22"/>
        </w:rPr>
        <w:t>, zahájení plnění do 14 dnů od účinnosti Smlouvy.</w:t>
      </w:r>
    </w:p>
    <w:p w:rsidR="00E606BC" w:rsidRPr="00920061" w:rsidRDefault="00E606BC" w:rsidP="00E606BC">
      <w:pPr>
        <w:pStyle w:val="Odstavecseseznamem"/>
        <w:tabs>
          <w:tab w:val="left" w:pos="4035"/>
        </w:tabs>
        <w:spacing w:line="240" w:lineRule="auto"/>
        <w:ind w:left="28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 xml:space="preserve">Dnem po podpisu Protokolu o předání a převzetí dílčích plnění dle Smlouvy smluvními stranami přechází z Prodávajícího na Kupujícího vlastnické právo k  předmětu koupě. Nebezpečí škody na dané Dodávce nese až do přechodu vlastnického práva na Kupujícího Prodávající. </w:t>
      </w: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szCs w:val="24"/>
        </w:rPr>
      </w:pPr>
    </w:p>
    <w:p w:rsidR="00C31ABF" w:rsidRDefault="00C31ABF" w:rsidP="00C31ABF">
      <w:pPr>
        <w:spacing w:after="0" w:line="240" w:lineRule="auto"/>
        <w:ind w:right="-24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="00E606BC">
        <w:rPr>
          <w:rFonts w:asciiTheme="minorHAnsi" w:hAnsiTheme="minorHAnsi" w:cs="Arial"/>
          <w:b/>
          <w:szCs w:val="24"/>
        </w:rPr>
        <w:t>II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E606BC" w:rsidRDefault="00E606BC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Cena, kterou je Kupující povinen zaplatit Prodávajícímu za kompletní splnění </w:t>
      </w:r>
      <w:r w:rsidR="00F66CEA">
        <w:rPr>
          <w:rFonts w:asciiTheme="minorHAnsi" w:hAnsiTheme="minorHAnsi" w:cs="Arial"/>
          <w:sz w:val="22"/>
        </w:rPr>
        <w:t xml:space="preserve">předmětu Smlouvy dle článku I, </w:t>
      </w:r>
      <w:r w:rsidRPr="00920061">
        <w:rPr>
          <w:rFonts w:asciiTheme="minorHAnsi" w:hAnsiTheme="minorHAnsi" w:cs="Arial"/>
          <w:sz w:val="22"/>
        </w:rPr>
        <w:t>činí dle dohody smluvních stran</w:t>
      </w:r>
      <w:r>
        <w:rPr>
          <w:rFonts w:asciiTheme="minorHAnsi" w:hAnsiTheme="minorHAnsi" w:cs="Arial"/>
          <w:sz w:val="22"/>
        </w:rPr>
        <w:t xml:space="preserve"> částku ve výši</w:t>
      </w:r>
      <w:r w:rsidRPr="00920061">
        <w:rPr>
          <w:rFonts w:asciiTheme="minorHAnsi" w:hAnsiTheme="minorHAnsi" w:cs="Arial"/>
          <w:sz w:val="22"/>
        </w:rPr>
        <w:t>:</w:t>
      </w:r>
    </w:p>
    <w:p w:rsidR="00E606BC" w:rsidRPr="00920061" w:rsidRDefault="00E606BC" w:rsidP="00E606BC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/>
          <w:sz w:val="22"/>
        </w:rPr>
        <w:t xml:space="preserve">  </w:t>
      </w:r>
    </w:p>
    <w:p w:rsidR="00E606BC" w:rsidRPr="00EA0D9C" w:rsidRDefault="003479B5" w:rsidP="00E606BC">
      <w:pPr>
        <w:spacing w:after="0" w:line="240" w:lineRule="auto"/>
        <w:ind w:left="360" w:right="-24"/>
        <w:rPr>
          <w:rFonts w:asciiTheme="minorHAnsi" w:hAnsiTheme="minorHAnsi" w:cs="Arial"/>
          <w:b/>
          <w:sz w:val="22"/>
        </w:rPr>
      </w:pPr>
      <w:r w:rsidRPr="00EA0D9C">
        <w:rPr>
          <w:rFonts w:asciiTheme="minorHAnsi" w:hAnsiTheme="minorHAnsi" w:cs="Arial"/>
          <w:b/>
          <w:bCs/>
          <w:sz w:val="22"/>
        </w:rPr>
        <w:t>11 649 694,89</w:t>
      </w:r>
      <w:r w:rsidRPr="00EA0D9C" w:rsidDel="003479B5">
        <w:rPr>
          <w:rFonts w:asciiTheme="minorHAnsi" w:hAnsiTheme="minorHAnsi" w:cs="Arial"/>
          <w:b/>
          <w:bCs/>
          <w:sz w:val="22"/>
        </w:rPr>
        <w:t xml:space="preserve"> </w:t>
      </w:r>
      <w:r w:rsidR="00E606BC" w:rsidRPr="00EA0D9C">
        <w:rPr>
          <w:rFonts w:asciiTheme="minorHAnsi" w:hAnsiTheme="minorHAnsi" w:cs="Arial"/>
          <w:b/>
          <w:sz w:val="22"/>
        </w:rPr>
        <w:t>Kč bez DPH,</w:t>
      </w:r>
    </w:p>
    <w:p w:rsidR="00E606BC" w:rsidRPr="00EA0D9C" w:rsidRDefault="00DF04C9" w:rsidP="00E606BC">
      <w:pPr>
        <w:spacing w:after="0" w:line="240" w:lineRule="auto"/>
        <w:ind w:left="360" w:right="-24"/>
        <w:rPr>
          <w:rFonts w:asciiTheme="minorHAnsi" w:hAnsiTheme="minorHAnsi" w:cs="Arial"/>
          <w:b/>
          <w:sz w:val="22"/>
        </w:rPr>
      </w:pPr>
      <w:r w:rsidRPr="00EA0D9C">
        <w:rPr>
          <w:rFonts w:asciiTheme="minorHAnsi" w:hAnsiTheme="minorHAnsi" w:cs="Arial"/>
          <w:b/>
          <w:bCs/>
          <w:sz w:val="22"/>
        </w:rPr>
        <w:t>2 446 435,93</w:t>
      </w:r>
      <w:r w:rsidRPr="00EA0D9C" w:rsidDel="00DF04C9">
        <w:rPr>
          <w:rFonts w:asciiTheme="minorHAnsi" w:hAnsiTheme="minorHAnsi" w:cs="Arial"/>
          <w:b/>
          <w:bCs/>
          <w:sz w:val="22"/>
        </w:rPr>
        <w:t xml:space="preserve"> </w:t>
      </w:r>
      <w:r w:rsidR="00E606BC" w:rsidRPr="00EA0D9C">
        <w:rPr>
          <w:rFonts w:asciiTheme="minorHAnsi" w:hAnsiTheme="minorHAnsi" w:cs="Arial"/>
          <w:b/>
          <w:sz w:val="22"/>
        </w:rPr>
        <w:t>Kč DPH a</w:t>
      </w:r>
    </w:p>
    <w:p w:rsidR="00E606BC" w:rsidRPr="00EA0D9C" w:rsidRDefault="00DF04C9" w:rsidP="00E606BC">
      <w:pPr>
        <w:spacing w:after="0" w:line="240" w:lineRule="auto"/>
        <w:ind w:left="360" w:right="-24"/>
        <w:rPr>
          <w:rFonts w:asciiTheme="minorHAnsi" w:hAnsiTheme="minorHAnsi" w:cs="Arial"/>
          <w:b/>
          <w:sz w:val="22"/>
        </w:rPr>
      </w:pPr>
      <w:r w:rsidRPr="00EA0D9C">
        <w:rPr>
          <w:rFonts w:asciiTheme="minorHAnsi" w:hAnsiTheme="minorHAnsi" w:cs="Arial"/>
          <w:b/>
          <w:bCs/>
          <w:sz w:val="22"/>
        </w:rPr>
        <w:t>14 096 130,82</w:t>
      </w:r>
      <w:r w:rsidRPr="00EA0D9C" w:rsidDel="00DF04C9">
        <w:rPr>
          <w:rFonts w:asciiTheme="minorHAnsi" w:hAnsiTheme="minorHAnsi" w:cs="Arial"/>
          <w:b/>
          <w:bCs/>
          <w:sz w:val="22"/>
        </w:rPr>
        <w:t xml:space="preserve"> </w:t>
      </w:r>
      <w:r w:rsidR="00E606BC" w:rsidRPr="00EA0D9C">
        <w:rPr>
          <w:rFonts w:asciiTheme="minorHAnsi" w:hAnsiTheme="minorHAnsi" w:cs="Arial"/>
          <w:b/>
          <w:sz w:val="22"/>
        </w:rPr>
        <w:t xml:space="preserve">Kč včetně DPH 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>Podrobný rozpis cen je v </w:t>
      </w:r>
      <w:r w:rsidRPr="00920061">
        <w:rPr>
          <w:rFonts w:asciiTheme="minorHAnsi" w:hAnsiTheme="minorHAnsi" w:cs="Arial"/>
          <w:b/>
          <w:sz w:val="22"/>
        </w:rPr>
        <w:t>Příloze 3</w:t>
      </w:r>
      <w:r w:rsidRPr="00920061">
        <w:rPr>
          <w:rFonts w:asciiTheme="minorHAnsi" w:hAnsiTheme="minorHAnsi" w:cs="Arial"/>
          <w:sz w:val="22"/>
        </w:rPr>
        <w:t xml:space="preserve"> této Smlouvy – nabídková cena.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920061">
        <w:rPr>
          <w:rFonts w:asciiTheme="minorHAnsi" w:hAnsiTheme="minorHAnsi" w:cs="Arial"/>
          <w:sz w:val="22"/>
        </w:rPr>
        <w:t xml:space="preserve">Celková cena kupní vč. DPH je sjednána jako cena pevná, nejvýše přípustná a zahrnuje veškeré poplatky a náklady spojené s plněním předmětu této Smlouvy popsaného v čl. I. této Smlouvy </w:t>
      </w:r>
      <w:r w:rsidRPr="008F1DAB">
        <w:rPr>
          <w:rFonts w:asciiTheme="minorHAnsi" w:hAnsiTheme="minorHAnsi"/>
          <w:sz w:val="22"/>
          <w:lang w:eastAsia="cs-CZ"/>
        </w:rPr>
        <w:t>a lze ji měnit pouze v souvislosti se změnou příslušných daňových předpisů majících prokazateln</w:t>
      </w:r>
      <w:r w:rsidRPr="00F1720C">
        <w:rPr>
          <w:rFonts w:asciiTheme="minorHAnsi" w:hAnsiTheme="minorHAnsi"/>
          <w:sz w:val="22"/>
          <w:lang w:eastAsia="cs-CZ"/>
        </w:rPr>
        <w:t xml:space="preserve">ý vliv na cenu předmětu plnění </w:t>
      </w:r>
      <w:r>
        <w:rPr>
          <w:rFonts w:asciiTheme="minorHAnsi" w:hAnsiTheme="minorHAnsi"/>
          <w:sz w:val="22"/>
          <w:lang w:eastAsia="cs-CZ"/>
        </w:rPr>
        <w:t>S</w:t>
      </w:r>
      <w:r w:rsidRPr="008F1DAB">
        <w:rPr>
          <w:rFonts w:asciiTheme="minorHAnsi" w:hAnsiTheme="minorHAnsi"/>
          <w:sz w:val="22"/>
          <w:lang w:eastAsia="cs-CZ"/>
        </w:rPr>
        <w:t>mlouvy</w:t>
      </w:r>
      <w:r w:rsidRPr="00920061">
        <w:rPr>
          <w:rFonts w:asciiTheme="minorHAnsi" w:hAnsiTheme="minorHAnsi"/>
          <w:sz w:val="22"/>
          <w:lang w:eastAsia="cs-CZ"/>
        </w:rPr>
        <w:t xml:space="preserve"> a dále může dojít k její úpravě, pokud nastanou změny v legislativních a technických předpisech, normách, které podstatně budou mít vliv na překročení celkové ceny kupní. </w:t>
      </w:r>
    </w:p>
    <w:p w:rsidR="00E606BC" w:rsidRPr="00920061" w:rsidRDefault="00E606BC" w:rsidP="00E606BC">
      <w:pPr>
        <w:spacing w:after="0" w:line="240" w:lineRule="auto"/>
        <w:ind w:left="360" w:right="-24"/>
        <w:rPr>
          <w:rFonts w:asciiTheme="minorHAnsi" w:hAnsiTheme="minorHAnsi"/>
          <w:sz w:val="22"/>
          <w:lang w:eastAsia="cs-CZ"/>
        </w:rPr>
      </w:pPr>
      <w:r w:rsidRPr="00920061">
        <w:rPr>
          <w:rFonts w:asciiTheme="minorHAnsi" w:hAnsiTheme="minorHAnsi"/>
          <w:sz w:val="22"/>
          <w:lang w:eastAsia="cs-CZ"/>
        </w:rPr>
        <w:t>J</w:t>
      </w:r>
      <w:r w:rsidRPr="008F1DAB">
        <w:rPr>
          <w:rFonts w:asciiTheme="minorHAnsi" w:hAnsiTheme="minorHAnsi"/>
          <w:sz w:val="22"/>
          <w:lang w:eastAsia="cs-CZ"/>
        </w:rPr>
        <w:t>akékoliv jiné změny jsou nepřípust</w:t>
      </w:r>
      <w:r w:rsidRPr="00F1720C">
        <w:rPr>
          <w:rFonts w:asciiTheme="minorHAnsi" w:hAnsiTheme="minorHAnsi"/>
          <w:sz w:val="22"/>
          <w:lang w:eastAsia="cs-CZ"/>
        </w:rPr>
        <w:t>né, pokud však nedojde k</w:t>
      </w:r>
      <w:r>
        <w:rPr>
          <w:rFonts w:asciiTheme="minorHAnsi" w:hAnsiTheme="minorHAnsi"/>
          <w:sz w:val="22"/>
          <w:lang w:eastAsia="cs-CZ"/>
        </w:rPr>
        <w:t xml:space="preserve"> omezení </w:t>
      </w:r>
      <w:r w:rsidRPr="008F1DAB">
        <w:rPr>
          <w:rFonts w:asciiTheme="minorHAnsi" w:hAnsiTheme="minorHAnsi"/>
          <w:sz w:val="22"/>
          <w:lang w:eastAsia="cs-CZ"/>
        </w:rPr>
        <w:t>finančních prostředků, ze kt</w:t>
      </w:r>
      <w:r>
        <w:rPr>
          <w:rFonts w:asciiTheme="minorHAnsi" w:hAnsiTheme="minorHAnsi"/>
          <w:sz w:val="22"/>
          <w:lang w:eastAsia="cs-CZ"/>
        </w:rPr>
        <w:t xml:space="preserve">erých je převážně </w:t>
      </w:r>
      <w:r w:rsidRPr="00920061">
        <w:rPr>
          <w:rFonts w:asciiTheme="minorHAnsi" w:hAnsiTheme="minorHAnsi"/>
          <w:sz w:val="22"/>
          <w:lang w:eastAsia="cs-CZ"/>
        </w:rPr>
        <w:t>financováno</w:t>
      </w:r>
      <w:r>
        <w:rPr>
          <w:rFonts w:asciiTheme="minorHAnsi" w:hAnsiTheme="minorHAnsi"/>
          <w:sz w:val="22"/>
          <w:lang w:eastAsia="cs-CZ"/>
        </w:rPr>
        <w:t>.</w:t>
      </w:r>
      <w:r w:rsidRPr="008F1DAB">
        <w:rPr>
          <w:rFonts w:asciiTheme="minorHAnsi" w:hAnsiTheme="minorHAnsi"/>
          <w:sz w:val="22"/>
          <w:lang w:eastAsia="cs-CZ"/>
        </w:rPr>
        <w:t xml:space="preserve"> </w:t>
      </w:r>
    </w:p>
    <w:p w:rsidR="00E606BC" w:rsidRPr="008F1DAB" w:rsidRDefault="00E606BC" w:rsidP="00E606BC">
      <w:pPr>
        <w:keepNext/>
        <w:spacing w:after="0" w:line="240" w:lineRule="auto"/>
        <w:ind w:left="357"/>
        <w:rPr>
          <w:rFonts w:asciiTheme="minorHAnsi" w:hAnsiTheme="minorHAnsi"/>
          <w:b/>
          <w:bCs/>
          <w:sz w:val="22"/>
          <w:lang w:eastAsia="cs-CZ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E606BC" w:rsidRPr="00920061" w:rsidRDefault="00E606BC" w:rsidP="00E606BC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Kupující se zavazuje uhradit </w:t>
      </w:r>
      <w:r>
        <w:rPr>
          <w:rFonts w:asciiTheme="minorHAnsi" w:hAnsiTheme="minorHAnsi" w:cs="Arial"/>
          <w:sz w:val="22"/>
        </w:rPr>
        <w:t>P</w:t>
      </w:r>
      <w:r w:rsidRPr="00920061">
        <w:rPr>
          <w:rFonts w:asciiTheme="minorHAnsi" w:hAnsiTheme="minorHAnsi" w:cs="Arial"/>
          <w:sz w:val="22"/>
        </w:rPr>
        <w:t xml:space="preserve">rodávajícímu celkovou kupní cenu uvedenou v bodě 1 tohoto článku na základě jeho dílčích faktur v souladu s dalšími podmínkami stanovenými touto </w:t>
      </w:r>
      <w:r>
        <w:rPr>
          <w:rFonts w:asciiTheme="minorHAnsi" w:hAnsiTheme="minorHAnsi" w:cs="Arial"/>
          <w:sz w:val="22"/>
        </w:rPr>
        <w:t>S</w:t>
      </w:r>
      <w:r w:rsidRPr="00920061">
        <w:rPr>
          <w:rFonts w:asciiTheme="minorHAnsi" w:hAnsiTheme="minorHAnsi" w:cs="Arial"/>
          <w:sz w:val="22"/>
        </w:rPr>
        <w:t>mlouvou.</w:t>
      </w:r>
    </w:p>
    <w:p w:rsidR="00E606BC" w:rsidRPr="00920061" w:rsidRDefault="00E606BC" w:rsidP="00E606BC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 xml:space="preserve">Fakturace proběhne po předání dodávky na základě podpisu předávacího protokolu </w:t>
      </w:r>
      <w:r>
        <w:rPr>
          <w:rFonts w:asciiTheme="minorHAnsi" w:hAnsiTheme="minorHAnsi" w:cs="Arial"/>
          <w:sz w:val="22"/>
        </w:rPr>
        <w:t xml:space="preserve">Kupujícího, </w:t>
      </w:r>
      <w:r w:rsidRPr="00920061">
        <w:rPr>
          <w:rFonts w:asciiTheme="minorHAnsi" w:hAnsiTheme="minorHAnsi" w:cs="Arial"/>
          <w:sz w:val="22"/>
        </w:rPr>
        <w:t>který musí být součástí vydané faktury. V případě vystavení faktury na více lokalit, bude každá lokalita mít samostatně oboustranně podepsaný předávací protokol.</w:t>
      </w:r>
    </w:p>
    <w:p w:rsidR="00E606BC" w:rsidRPr="00920061" w:rsidRDefault="00E606BC" w:rsidP="00E606BC">
      <w:pPr>
        <w:suppressAutoHyphens/>
        <w:spacing w:after="0" w:line="240" w:lineRule="auto"/>
        <w:ind w:right="-23"/>
        <w:jc w:val="left"/>
        <w:rPr>
          <w:rFonts w:asciiTheme="minorHAnsi" w:hAnsiTheme="minorHAnsi" w:cs="Arial"/>
          <w:sz w:val="22"/>
        </w:rPr>
      </w:pPr>
    </w:p>
    <w:p w:rsidR="00E606BC" w:rsidRDefault="00E606BC" w:rsidP="00703687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920061">
        <w:rPr>
          <w:rFonts w:asciiTheme="minorHAnsi" w:hAnsiTheme="minorHAnsi" w:cs="Arial"/>
          <w:sz w:val="22"/>
        </w:rPr>
        <w:t>Se sjednanou cenou prodávající při fakturaci vyúčtuje také daň z přidané hodnoty v procentní sazbě odpovídající zákonné úpravě k datu uskutečnění zdanitelného plnění, je-li prodávající plátcem DPH.</w:t>
      </w:r>
    </w:p>
    <w:p w:rsidR="00703687" w:rsidRPr="00703687" w:rsidRDefault="00703687" w:rsidP="00703687">
      <w:pPr>
        <w:suppressAutoHyphens/>
        <w:spacing w:after="0" w:line="240" w:lineRule="auto"/>
        <w:ind w:right="-23"/>
        <w:rPr>
          <w:rFonts w:asciiTheme="minorHAnsi" w:hAnsiTheme="minorHAnsi" w:cs="Arial"/>
          <w:sz w:val="22"/>
        </w:rPr>
      </w:pPr>
    </w:p>
    <w:p w:rsidR="00E606BC" w:rsidRPr="008F1DAB" w:rsidRDefault="00E606BC" w:rsidP="00E606B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asciiTheme="minorHAnsi" w:hAnsiTheme="minorHAnsi" w:cs="Arial"/>
          <w:sz w:val="22"/>
        </w:rPr>
      </w:pPr>
      <w:r w:rsidRPr="00AC7F11">
        <w:rPr>
          <w:rFonts w:asciiTheme="minorHAnsi" w:hAnsiTheme="minorHAnsi" w:cs="Arial"/>
          <w:sz w:val="22"/>
        </w:rPr>
        <w:t xml:space="preserve">Smluvní strany se dohodly na bezhotovostním platebním styku (úhradě faktur). </w:t>
      </w:r>
      <w:r w:rsidRPr="008F1DAB">
        <w:rPr>
          <w:rFonts w:asciiTheme="minorHAnsi" w:hAnsiTheme="minorHAnsi" w:cs="Arial"/>
          <w:sz w:val="22"/>
        </w:rPr>
        <w:t>Faktura bude vystavena v Kč. Fakturace bude prováděna Prodávajícím a zasílána na uvedenou adresu Kupujícího v členění:</w:t>
      </w:r>
    </w:p>
    <w:p w:rsidR="00E606BC" w:rsidRPr="008F1DAB" w:rsidRDefault="00E606BC" w:rsidP="00E606BC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i/>
          <w:sz w:val="22"/>
        </w:rPr>
        <w:t>dodavatel z ČR</w:t>
      </w:r>
      <w:r w:rsidRPr="008F1DAB">
        <w:rPr>
          <w:rFonts w:asciiTheme="minorHAnsi" w:hAnsiTheme="minorHAnsi" w:cs="Arial"/>
          <w:sz w:val="22"/>
        </w:rPr>
        <w:t xml:space="preserve"> cena v Kč bez DPH, DPH a cena s DPH, </w:t>
      </w:r>
    </w:p>
    <w:p w:rsidR="00E606BC" w:rsidRPr="008F1DAB" w:rsidRDefault="00E606BC" w:rsidP="00E606BC">
      <w:pPr>
        <w:suppressAutoHyphens/>
        <w:spacing w:after="0" w:line="240" w:lineRule="auto"/>
        <w:ind w:left="851" w:right="-24"/>
        <w:rPr>
          <w:rFonts w:asciiTheme="minorHAnsi" w:hAnsiTheme="minorHAnsi" w:cs="Arial"/>
          <w:sz w:val="22"/>
        </w:rPr>
      </w:pPr>
      <w:r w:rsidRPr="008F1DAB">
        <w:rPr>
          <w:rFonts w:asciiTheme="minorHAnsi" w:hAnsiTheme="minorHAnsi" w:cs="Arial"/>
          <w:i/>
          <w:sz w:val="22"/>
        </w:rPr>
        <w:t>zahraniční dodavatel</w:t>
      </w:r>
      <w:r w:rsidRPr="008F1DAB">
        <w:rPr>
          <w:rFonts w:asciiTheme="minorHAnsi" w:hAnsiTheme="minorHAnsi" w:cs="Arial"/>
          <w:sz w:val="22"/>
        </w:rPr>
        <w:t xml:space="preserve"> cena v Kč bez DPH.</w:t>
      </w:r>
    </w:p>
    <w:p w:rsidR="00E606BC" w:rsidRPr="00920061" w:rsidRDefault="00E606BC" w:rsidP="00E606BC">
      <w:pPr>
        <w:suppressAutoHyphens/>
        <w:spacing w:after="0" w:line="240" w:lineRule="auto"/>
        <w:ind w:right="-24"/>
        <w:jc w:val="left"/>
        <w:rPr>
          <w:rFonts w:asciiTheme="minorHAnsi" w:hAnsiTheme="minorHAnsi" w:cs="Arial"/>
          <w:sz w:val="22"/>
        </w:rPr>
      </w:pPr>
    </w:p>
    <w:p w:rsidR="00E606BC" w:rsidRPr="00920061" w:rsidRDefault="00E606BC" w:rsidP="00E606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920061">
        <w:rPr>
          <w:rFonts w:asciiTheme="minorHAnsi" w:hAnsiTheme="minorHAnsi" w:cs="Garamond"/>
          <w:color w:val="000000"/>
          <w:sz w:val="22"/>
        </w:rPr>
        <w:t>Celková cena kupní bude ze strany Kupujícího hrazena na bankovní účet Prodávajícího uvedený v záhlaví této Smlouvy.</w:t>
      </w:r>
    </w:p>
    <w:p w:rsidR="00E606BC" w:rsidRPr="00920061" w:rsidRDefault="00E606BC" w:rsidP="00E606B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Garamond"/>
          <w:color w:val="000000"/>
          <w:sz w:val="22"/>
        </w:rPr>
      </w:pPr>
    </w:p>
    <w:p w:rsidR="00E606BC" w:rsidRPr="00920061" w:rsidRDefault="00E606BC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Splatnost faktury vystavené v období od 1. 2. daného roku do 31. 10. daného roku je </w:t>
      </w:r>
      <w:r w:rsidRPr="00920061">
        <w:rPr>
          <w:rFonts w:asciiTheme="minorHAnsi" w:hAnsiTheme="minorHAnsi" w:cs="Arial"/>
          <w:b/>
          <w:sz w:val="22"/>
          <w:szCs w:val="22"/>
          <w:lang w:val="cs-CZ"/>
        </w:rPr>
        <w:t>30 dnů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kupujícímu. Splatnost faktury vystavené v období od 1. 11. daného roku do 31. 1. daného roku je </w:t>
      </w:r>
      <w:r w:rsidRPr="00920061">
        <w:rPr>
          <w:rFonts w:asciiTheme="minorHAnsi" w:hAnsiTheme="minorHAnsi" w:cs="Arial"/>
          <w:b/>
          <w:sz w:val="22"/>
          <w:szCs w:val="22"/>
          <w:lang w:val="cs-CZ"/>
        </w:rPr>
        <w:t>60 dnů</w:t>
      </w:r>
      <w:r w:rsidRPr="0092006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Kupujícímu.  Fakturace proběhne po předání plnění na základě podpisu předávacího protokolu prodávajícím, který musí být součástí vydané faktury.</w:t>
      </w:r>
    </w:p>
    <w:p w:rsidR="00E606BC" w:rsidRPr="00920061" w:rsidRDefault="00E606BC" w:rsidP="00E606BC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Kupující rozdělí cenu na základě vystavené faktury na 85% (OPŽP) a 15% (Vlastní zdroje) této částky a uhradí ji ze dvou samostatných bankovních účtů. Faktura je považována za uhrazenou dnem odepsání poslední příslušné částky z účtu Kupujícího a jejím směřováním na účet Prodávajícího. </w:t>
      </w:r>
    </w:p>
    <w:p w:rsidR="00E606BC" w:rsidRPr="00AC7F11" w:rsidRDefault="00E606BC" w:rsidP="00E606BC">
      <w:pPr>
        <w:pStyle w:val="Zkladntext"/>
        <w:suppressAutoHyphens/>
        <w:spacing w:after="0" w:line="240" w:lineRule="auto"/>
        <w:jc w:val="left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AC7F11" w:rsidRDefault="00E606BC" w:rsidP="00E606BC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Prodávajícího, předmět Smlouvy </w:t>
      </w:r>
      <w:r w:rsidR="00E50687" w:rsidRPr="00E50687">
        <w:rPr>
          <w:rFonts w:asciiTheme="minorHAnsi" w:hAnsiTheme="minorHAnsi" w:cs="Arial"/>
          <w:sz w:val="22"/>
          <w:szCs w:val="22"/>
          <w:lang w:val="cs-CZ"/>
        </w:rPr>
        <w:t>(Název projektu OPŽP: Systém imisního monitoringu - inovace a rozvoj 2, číslo projektu OPŽP: CZ.05.2.32/0.0/0.0/17_079/0006450</w:t>
      </w:r>
      <w:r w:rsidRPr="00E50687">
        <w:rPr>
          <w:rFonts w:asciiTheme="minorHAnsi" w:hAnsiTheme="minorHAnsi" w:cs="Arial"/>
          <w:sz w:val="22"/>
          <w:szCs w:val="22"/>
          <w:lang w:val="cs-CZ"/>
        </w:rPr>
        <w:t>)</w:t>
      </w:r>
      <w:r w:rsidRPr="00AC7F11">
        <w:rPr>
          <w:rFonts w:asciiTheme="minorHAnsi" w:hAnsiTheme="minorHAnsi" w:cs="Arial"/>
          <w:sz w:val="22"/>
          <w:szCs w:val="22"/>
          <w:lang w:val="cs-CZ"/>
        </w:rPr>
        <w:t xml:space="preserve">, číslo smlouvy, bankovní spojení, fakturovanou částku bez/včetně DPH) a bude mít náležitosti obchodní listiny dle § 435 Občanského zákoníku. </w:t>
      </w:r>
    </w:p>
    <w:p w:rsidR="0028025D" w:rsidRDefault="0028025D" w:rsidP="009F01C8">
      <w:pPr>
        <w:pStyle w:val="Zkladntext"/>
        <w:suppressAutoHyphens/>
        <w:spacing w:after="0"/>
        <w:rPr>
          <w:rFonts w:asciiTheme="minorHAnsi" w:hAnsiTheme="minorHAnsi" w:cs="Arial"/>
          <w:b/>
          <w:lang w:val="cs-CZ"/>
        </w:rPr>
      </w:pPr>
    </w:p>
    <w:p w:rsidR="0028025D" w:rsidRDefault="0028025D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CF67CB" w:rsidRPr="009B6576" w:rsidRDefault="00C31ABF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</w:p>
    <w:p w:rsidR="00E606BC" w:rsidRDefault="00E606BC" w:rsidP="00E606B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20061">
        <w:rPr>
          <w:rFonts w:asciiTheme="minorHAnsi" w:hAnsiTheme="minorHAnsi" w:cs="Arial"/>
          <w:szCs w:val="24"/>
        </w:rPr>
        <w:t>Smluvní pokuty, náhrada škody</w:t>
      </w:r>
    </w:p>
    <w:p w:rsidR="00E606BC" w:rsidRPr="00920061" w:rsidRDefault="00E606BC" w:rsidP="00E606B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</w:p>
    <w:p w:rsidR="00E606BC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Pro případ prodlení </w:t>
      </w:r>
      <w:r>
        <w:rPr>
          <w:rFonts w:asciiTheme="minorHAnsi" w:hAnsiTheme="minorHAnsi" w:cs="Arial"/>
          <w:sz w:val="22"/>
          <w:szCs w:val="22"/>
          <w:lang w:val="cs-CZ"/>
        </w:rPr>
        <w:t>K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upujícího s placením oprávněně fakturovaných částek</w:t>
      </w:r>
      <w:r w:rsidRPr="008F1DAB">
        <w:rPr>
          <w:rFonts w:asciiTheme="minorHAnsi" w:hAnsiTheme="minorHAnsi" w:cs="Arial"/>
          <w:b/>
          <w:sz w:val="22"/>
          <w:szCs w:val="22"/>
          <w:lang w:val="cs-CZ"/>
        </w:rPr>
        <w:t xml:space="preserve">, 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6D39DF" w:rsidRDefault="006D39DF" w:rsidP="006D39D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6D39DF" w:rsidRDefault="006D39DF" w:rsidP="006D39D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6D39DF" w:rsidRPr="008F1DAB" w:rsidRDefault="006D39DF" w:rsidP="006D39D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 xml:space="preserve">Pro případ prodlení </w:t>
      </w:r>
      <w:r>
        <w:rPr>
          <w:rFonts w:asciiTheme="minorHAnsi" w:hAnsiTheme="minorHAnsi" w:cs="Arial"/>
          <w:sz w:val="22"/>
          <w:szCs w:val="22"/>
          <w:lang w:val="cs-CZ"/>
        </w:rPr>
        <w:t>P</w:t>
      </w:r>
      <w:r w:rsidRPr="008F1DAB">
        <w:rPr>
          <w:rFonts w:asciiTheme="minorHAnsi" w:hAnsiTheme="minorHAnsi" w:cs="Arial"/>
          <w:sz w:val="22"/>
          <w:szCs w:val="22"/>
          <w:lang w:val="cs-CZ"/>
        </w:rPr>
        <w:t>rodávajícího s dodávkami předmětu plnění, sjednávají Smluvní strany smluvní pokutu ve výši 0,05% z ceny včas nedodaného plnění za každý započatý den prodlení.</w:t>
      </w:r>
    </w:p>
    <w:p w:rsidR="00E606BC" w:rsidRPr="008F1DAB" w:rsidRDefault="00E606BC" w:rsidP="00E606BC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E606BC" w:rsidRPr="008F1DAB" w:rsidRDefault="00E606BC" w:rsidP="00E606BC">
      <w:pPr>
        <w:pStyle w:val="Zkladntext"/>
        <w:suppressAutoHyphens/>
        <w:spacing w:after="0" w:line="240" w:lineRule="auto"/>
        <w:ind w:left="357"/>
        <w:rPr>
          <w:rFonts w:asciiTheme="minorHAnsi" w:hAnsiTheme="minorHAnsi" w:cs="Arial"/>
          <w:sz w:val="22"/>
          <w:szCs w:val="22"/>
          <w:lang w:val="cs-CZ"/>
        </w:rPr>
      </w:pPr>
    </w:p>
    <w:p w:rsidR="00E606BC" w:rsidRPr="008F1DAB" w:rsidRDefault="00E606BC" w:rsidP="00E606BC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sz w:val="22"/>
          <w:szCs w:val="22"/>
          <w:lang w:val="cs-CZ"/>
        </w:rPr>
      </w:pPr>
      <w:r w:rsidRPr="008F1DAB">
        <w:rPr>
          <w:rFonts w:asciiTheme="minorHAnsi" w:hAnsiTheme="minorHAnsi" w:cs="Arial"/>
          <w:sz w:val="22"/>
          <w:szCs w:val="22"/>
          <w:lang w:val="cs-CZ"/>
        </w:rPr>
        <w:t>Pokud Kupující ukončí tuto Smlouvu nebo předmět plnění sníží z důvodů ztráty nebo omezení finanční čerpání prostředků z OPŽP, nevzniká Prodávajícímu nárok na náhradu škody za nedočerpané plnění a majetkovou újmu.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E606BC" w:rsidP="00C31ABF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V</w:t>
      </w:r>
    </w:p>
    <w:p w:rsidR="008945E1" w:rsidRDefault="00EA2418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971328" w:rsidRPr="007A53A7" w:rsidRDefault="00971328" w:rsidP="009713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</w:t>
      </w:r>
      <w:r w:rsidRPr="000E0F0D">
        <w:rPr>
          <w:rFonts w:cs="Garamond"/>
          <w:b/>
          <w:color w:val="000000"/>
          <w:sz w:val="22"/>
        </w:rPr>
        <w:t>záruku</w:t>
      </w:r>
      <w:r w:rsidRPr="007A53A7">
        <w:rPr>
          <w:rFonts w:cs="Garamond"/>
          <w:color w:val="000000"/>
          <w:sz w:val="22"/>
        </w:rPr>
        <w:t xml:space="preserve"> za jakost v délce </w:t>
      </w:r>
      <w:r w:rsidR="00DF04C9" w:rsidRPr="00EA0D9C">
        <w:rPr>
          <w:rFonts w:cs="Garamond"/>
          <w:b/>
          <w:color w:val="000000"/>
          <w:sz w:val="22"/>
        </w:rPr>
        <w:t>42</w:t>
      </w:r>
      <w:r w:rsidR="00DF04C9" w:rsidRPr="00DF04C9">
        <w:rPr>
          <w:rFonts w:cs="Calibri"/>
          <w:b/>
          <w:sz w:val="22"/>
        </w:rPr>
        <w:t> </w:t>
      </w:r>
      <w:r w:rsidRPr="00DF04C9">
        <w:rPr>
          <w:rFonts w:cs="Calibri"/>
          <w:b/>
          <w:sz w:val="22"/>
        </w:rPr>
        <w:t>m</w:t>
      </w:r>
      <w:r w:rsidRPr="00971328">
        <w:rPr>
          <w:rFonts w:cs="Calibri"/>
          <w:b/>
          <w:sz w:val="22"/>
        </w:rPr>
        <w:t>ěsíců</w:t>
      </w:r>
      <w:r w:rsidRPr="007A53A7">
        <w:rPr>
          <w:rFonts w:cs="Garamond"/>
          <w:color w:val="000000"/>
          <w:sz w:val="22"/>
        </w:rPr>
        <w:t>.</w:t>
      </w:r>
      <w:r>
        <w:rPr>
          <w:rFonts w:cs="Garamond"/>
          <w:color w:val="000000"/>
          <w:sz w:val="22"/>
        </w:rPr>
        <w:t xml:space="preserve"> Záruční doba počíná běžet dnem</w:t>
      </w:r>
      <w:r w:rsidRPr="007A53A7">
        <w:rPr>
          <w:rFonts w:cs="Garamond"/>
          <w:color w:val="000000"/>
          <w:sz w:val="22"/>
        </w:rPr>
        <w:t xml:space="preserve">, kdy byla </w:t>
      </w:r>
      <w:r>
        <w:rPr>
          <w:rFonts w:cs="Garamond"/>
          <w:color w:val="000000"/>
          <w:sz w:val="22"/>
        </w:rPr>
        <w:t xml:space="preserve">dílčí funkční </w:t>
      </w:r>
      <w:r w:rsidRPr="007A53A7">
        <w:rPr>
          <w:rFonts w:cs="Garamond"/>
          <w:color w:val="000000"/>
          <w:sz w:val="22"/>
        </w:rPr>
        <w:t xml:space="preserve">Dodávka Kupujícímu </w:t>
      </w:r>
      <w:r>
        <w:rPr>
          <w:rFonts w:cs="Garamond"/>
          <w:color w:val="000000"/>
          <w:sz w:val="22"/>
        </w:rPr>
        <w:t>Prodávajícím dodána, resp. dnem</w:t>
      </w:r>
      <w:r w:rsidRPr="007A53A7">
        <w:rPr>
          <w:rFonts w:cs="Garamond"/>
          <w:color w:val="000000"/>
          <w:sz w:val="22"/>
        </w:rPr>
        <w:t xml:space="preserve">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0412EA" w:rsidRPr="000412EA" w:rsidRDefault="000412E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  <w:sz w:val="22"/>
        </w:rPr>
      </w:pPr>
      <w:r w:rsidRPr="000412EA">
        <w:rPr>
          <w:rFonts w:cs="Calibri"/>
          <w:sz w:val="22"/>
        </w:rPr>
        <w:t>Prodávající prohlašuje, že zařízení mají životnost stanovenou výrobcem na dobu nejméně 10 let a tudíž po dobu jejich užívání garantuje, že v případě oprav a údržby, budou zajištěny a dostupné veškeré náhradní díly a nezbytný servis a podpora po takto stanovenou dobu, jejíž běh počíná běžet od předání posledního plnění a budou zajišťovány na základě požadavků kupujícího, který s prodávajícím bude uzavírán na základě odlišného smluvního vztahu.</w:t>
      </w:r>
    </w:p>
    <w:p w:rsidR="000412EA" w:rsidRPr="000412EA" w:rsidRDefault="000412EA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sz w:val="22"/>
          <w:szCs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0412EA">
        <w:rPr>
          <w:rFonts w:ascii="Calibri" w:hAnsi="Calibri" w:cs="Calibri"/>
          <w:iCs/>
          <w:spacing w:val="-6"/>
          <w:sz w:val="22"/>
          <w:szCs w:val="22"/>
          <w:lang w:val="cs-CZ"/>
        </w:rPr>
        <w:t>e-mailem</w:t>
      </w:r>
      <w:r w:rsidRPr="00C022E8">
        <w:rPr>
          <w:rFonts w:ascii="Calibri" w:hAnsi="Calibri" w:cs="Calibri"/>
          <w:iCs/>
          <w:spacing w:val="-6"/>
          <w:sz w:val="22"/>
          <w:szCs w:val="22"/>
          <w:lang w:val="cs-CZ"/>
        </w:rPr>
        <w:t>:</w:t>
      </w:r>
      <w:r w:rsidR="00DF04C9">
        <w:rPr>
          <w:rFonts w:ascii="Calibri" w:hAnsi="Calibri" w:cs="Calibri"/>
          <w:iCs/>
          <w:spacing w:val="-6"/>
          <w:sz w:val="22"/>
          <w:szCs w:val="22"/>
          <w:lang w:val="cs-CZ"/>
        </w:rPr>
        <w:t xml:space="preserve"> info@hpst.cz</w:t>
      </w:r>
      <w:r w:rsidRPr="00C022E8">
        <w:rPr>
          <w:rFonts w:ascii="Calibri" w:hAnsi="Calibri" w:cs="Calibri"/>
          <w:i/>
          <w:iCs/>
          <w:spacing w:val="-6"/>
          <w:sz w:val="22"/>
          <w:szCs w:val="22"/>
          <w:lang w:val="cs-CZ"/>
        </w:rPr>
        <w:t>.</w:t>
      </w:r>
      <w:r w:rsidRPr="000412EA">
        <w:rPr>
          <w:rFonts w:ascii="Calibri" w:hAnsi="Calibri" w:cs="Calibri"/>
          <w:sz w:val="22"/>
          <w:szCs w:val="22"/>
          <w:lang w:val="cs-CZ"/>
        </w:rPr>
        <w:t xml:space="preserve"> R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eakce na oznámenou závadu nejpozději následující pracovní den a zajištění záruční i mimozáruční opravy do </w:t>
      </w:r>
      <w:r w:rsidR="00B715C5" w:rsidRPr="00B715C5">
        <w:rPr>
          <w:rFonts w:ascii="Calibri" w:hAnsi="Calibri" w:cs="Calibri"/>
          <w:iCs/>
          <w:sz w:val="22"/>
          <w:szCs w:val="22"/>
          <w:lang w:val="cs-CZ"/>
        </w:rPr>
        <w:t>tří</w:t>
      </w:r>
      <w:r w:rsidRPr="00B715C5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pracovních dní, pokud se strany nedohodnou jinak.</w:t>
      </w:r>
    </w:p>
    <w:p w:rsidR="00B715C5" w:rsidRPr="00E606BC" w:rsidRDefault="000412EA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sz w:val="22"/>
          <w:lang w:val="cs-CZ"/>
        </w:rPr>
      </w:pPr>
      <w:r w:rsidRPr="000412EA">
        <w:rPr>
          <w:rFonts w:ascii="Calibri" w:hAnsi="Calibri" w:cs="Calibri"/>
          <w:iCs/>
          <w:sz w:val="22"/>
          <w:szCs w:val="22"/>
          <w:lang w:val="cs-CZ"/>
        </w:rPr>
        <w:t>Prodávající se zavazuje převzít od kupujícího zboží k odstranění závady v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> 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>záruce</w:t>
      </w:r>
      <w:r w:rsidR="00977BFA">
        <w:rPr>
          <w:rFonts w:ascii="Calibri" w:hAnsi="Calibri" w:cs="Calibri"/>
          <w:iCs/>
          <w:sz w:val="22"/>
          <w:szCs w:val="22"/>
          <w:lang w:val="cs-CZ"/>
        </w:rPr>
        <w:t xml:space="preserve"> za </w:t>
      </w:r>
      <w:r w:rsidR="00971328">
        <w:rPr>
          <w:rFonts w:ascii="Calibri" w:hAnsi="Calibri" w:cs="Calibri"/>
          <w:iCs/>
          <w:sz w:val="22"/>
          <w:szCs w:val="22"/>
          <w:lang w:val="cs-CZ"/>
        </w:rPr>
        <w:t xml:space="preserve">jakost </w:t>
      </w:r>
      <w:r w:rsidR="00971328" w:rsidRPr="000412EA">
        <w:rPr>
          <w:rFonts w:ascii="Calibri" w:hAnsi="Calibri" w:cs="Calibri"/>
          <w:iCs/>
          <w:sz w:val="22"/>
          <w:szCs w:val="22"/>
          <w:lang w:val="cs-CZ"/>
        </w:rPr>
        <w:t>v místě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 plnění dle čl. II odst. 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1</w:t>
      </w:r>
      <w:r w:rsidR="00A6668A" w:rsidRPr="000412EA">
        <w:rPr>
          <w:rFonts w:ascii="Calibri" w:hAnsi="Calibri" w:cs="Calibri"/>
          <w:iCs/>
          <w:sz w:val="22"/>
          <w:szCs w:val="22"/>
          <w:lang w:val="cs-CZ"/>
        </w:rPr>
        <w:t xml:space="preserve"> 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>smlouvy a po odstranění vady předat kupujícímu v tomto místě plnění zboží zpět</w:t>
      </w:r>
      <w:r w:rsidR="00A6668A">
        <w:rPr>
          <w:rFonts w:ascii="Calibri" w:hAnsi="Calibri" w:cs="Calibri"/>
          <w:iCs/>
          <w:sz w:val="22"/>
          <w:szCs w:val="22"/>
          <w:lang w:val="cs-CZ"/>
        </w:rPr>
        <w:t>, pokud se s Kupujícím nedohodne jinak</w:t>
      </w:r>
      <w:r w:rsidRPr="000412EA">
        <w:rPr>
          <w:rFonts w:ascii="Calibri" w:hAnsi="Calibri" w:cs="Calibri"/>
          <w:iCs/>
          <w:sz w:val="22"/>
          <w:szCs w:val="22"/>
          <w:lang w:val="cs-CZ"/>
        </w:rPr>
        <w:t xml:space="preserve">. </w:t>
      </w:r>
      <w:r w:rsidR="00A6668A" w:rsidRPr="00A6668A">
        <w:rPr>
          <w:rFonts w:ascii="Calibri" w:hAnsi="Calibri" w:cs="Calibri"/>
          <w:iCs/>
          <w:sz w:val="22"/>
          <w:szCs w:val="22"/>
          <w:lang w:val="cs-CZ"/>
        </w:rPr>
        <w:t>Veškeré náklady prodávajícího spojené s odstraňováním oprávněně reklamované vady zboží v záruce za jakost nese prodávající (tj. např. doprava do místa plnění apod.).</w:t>
      </w:r>
    </w:p>
    <w:p w:rsidR="00E606BC" w:rsidRPr="008F1DAB" w:rsidRDefault="00E606BC" w:rsidP="00E606BC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Theme="minorHAnsi" w:hAnsiTheme="minorHAnsi"/>
          <w:sz w:val="22"/>
          <w:lang w:val="cs-CZ"/>
        </w:rPr>
      </w:pP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V případě, že Smlouva bude ukončena d</w:t>
      </w:r>
      <w:r w:rsidR="00F66CEA">
        <w:rPr>
          <w:rFonts w:asciiTheme="minorHAnsi" w:hAnsiTheme="minorHAnsi" w:cs="Calibri"/>
          <w:iCs/>
          <w:sz w:val="22"/>
          <w:szCs w:val="22"/>
          <w:lang w:val="cs-CZ"/>
        </w:rPr>
        <w:t xml:space="preserve">říve, než bude funkční dodávka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>jako celek předána, nebo dojde pouze k částečnému plnění, má za to, že záruční doba</w:t>
      </w:r>
      <w:r w:rsidR="00E84D7B">
        <w:rPr>
          <w:rFonts w:asciiTheme="minorHAnsi" w:hAnsiTheme="minorHAnsi" w:cs="Calibri"/>
          <w:iCs/>
          <w:sz w:val="22"/>
          <w:szCs w:val="22"/>
          <w:lang w:val="cs-CZ"/>
        </w:rPr>
        <w:t xml:space="preserve"> se </w:t>
      </w:r>
      <w:r w:rsidRPr="008F1DAB">
        <w:rPr>
          <w:rFonts w:asciiTheme="minorHAnsi" w:hAnsiTheme="minorHAnsi" w:cs="Calibri"/>
          <w:iCs/>
          <w:sz w:val="22"/>
          <w:szCs w:val="22"/>
          <w:lang w:val="cs-CZ"/>
        </w:rPr>
        <w:t xml:space="preserve">počítá od poslední realizace dodávky a které je funkční v právním slova smyslu. </w:t>
      </w:r>
    </w:p>
    <w:p w:rsidR="00E606BC" w:rsidRPr="00A6668A" w:rsidRDefault="00E606BC" w:rsidP="00E606BC">
      <w:pPr>
        <w:pStyle w:val="Zkladntext"/>
        <w:autoSpaceDN w:val="0"/>
        <w:spacing w:after="120" w:line="240" w:lineRule="auto"/>
        <w:ind w:left="360"/>
        <w:rPr>
          <w:sz w:val="22"/>
          <w:lang w:val="cs-CZ"/>
        </w:rPr>
      </w:pPr>
    </w:p>
    <w:p w:rsidR="00F5154C" w:rsidRPr="009B6576" w:rsidRDefault="00F5154C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AF6D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Článek VI</w:t>
      </w:r>
    </w:p>
    <w:p w:rsidR="00E606BC" w:rsidRDefault="00E606BC" w:rsidP="00E606B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20061">
        <w:rPr>
          <w:rFonts w:asciiTheme="minorHAnsi" w:hAnsiTheme="minorHAnsi" w:cs="Arial"/>
          <w:b/>
          <w:szCs w:val="24"/>
          <w:lang w:eastAsia="cs-CZ"/>
        </w:rPr>
        <w:t xml:space="preserve">Doba, účinnost a zánik </w:t>
      </w:r>
      <w:r>
        <w:rPr>
          <w:rFonts w:asciiTheme="minorHAnsi" w:hAnsiTheme="minorHAnsi" w:cs="Arial"/>
          <w:b/>
          <w:szCs w:val="24"/>
          <w:lang w:eastAsia="cs-CZ"/>
        </w:rPr>
        <w:t>S</w:t>
      </w:r>
      <w:r w:rsidRPr="00920061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E606BC" w:rsidRPr="00920061" w:rsidRDefault="00E606BC" w:rsidP="00E606B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E606BC" w:rsidRPr="00920061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/>
          <w:sz w:val="22"/>
          <w:lang w:eastAsia="cs-CZ"/>
        </w:rPr>
        <w:t xml:space="preserve">Tato Smlouva se uzavírá na dobu určitou </w:t>
      </w:r>
      <w:r w:rsidRPr="008F1DAB">
        <w:rPr>
          <w:rFonts w:asciiTheme="minorHAnsi" w:hAnsiTheme="minorHAnsi"/>
          <w:b/>
          <w:sz w:val="22"/>
          <w:lang w:eastAsia="cs-CZ"/>
        </w:rPr>
        <w:t xml:space="preserve">do termínu do </w:t>
      </w:r>
      <w:r w:rsidR="00F66CEA" w:rsidRPr="008F1DAB">
        <w:rPr>
          <w:rFonts w:asciiTheme="minorHAnsi" w:hAnsiTheme="minorHAnsi"/>
          <w:b/>
          <w:sz w:val="22"/>
          <w:lang w:eastAsia="cs-CZ"/>
        </w:rPr>
        <w:t>31. 12. 2018</w:t>
      </w:r>
      <w:r w:rsidRPr="008F1DAB">
        <w:rPr>
          <w:rFonts w:asciiTheme="minorHAnsi" w:hAnsiTheme="minorHAnsi"/>
          <w:b/>
          <w:sz w:val="22"/>
          <w:lang w:eastAsia="cs-CZ"/>
        </w:rPr>
        <w:t>.</w:t>
      </w:r>
    </w:p>
    <w:p w:rsidR="00E606BC" w:rsidRPr="008F1DAB" w:rsidRDefault="00E606BC" w:rsidP="00E606BC">
      <w:pPr>
        <w:pStyle w:val="Odstavecseseznamem"/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E606BC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 xml:space="preserve">Tato smlouva nabývá platnosti dnem podpisu smluvních stran a účinnosti uveřejněním v registru smluv na základě zákona č. 340/2015 Sb., zákon o zvláštních podmínkách účinnosti některých </w:t>
      </w:r>
      <w:r w:rsidRPr="008F1DAB">
        <w:rPr>
          <w:rFonts w:asciiTheme="minorHAnsi" w:hAnsiTheme="minorHAnsi" w:cs="Arial"/>
          <w:sz w:val="22"/>
          <w:lang w:eastAsia="cs-CZ"/>
        </w:rPr>
        <w:lastRenderedPageBreak/>
        <w:t>smluv a o registru smluv (zákon o registru smluv) způsobem dle ustanovení § 5 zákona o registru smluv.</w:t>
      </w:r>
    </w:p>
    <w:p w:rsidR="00E606BC" w:rsidRPr="008F1DAB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AC7F11">
        <w:rPr>
          <w:rFonts w:asciiTheme="minorHAnsi" w:hAnsiTheme="minorHAnsi" w:cs="Arial"/>
          <w:sz w:val="22"/>
          <w:lang w:eastAsia="cs-CZ"/>
        </w:rPr>
        <w:t xml:space="preserve">Před uplynutím </w:t>
      </w:r>
      <w:r w:rsidRPr="008F1DAB">
        <w:rPr>
          <w:rFonts w:asciiTheme="minorHAnsi" w:hAnsiTheme="minorHAnsi"/>
          <w:szCs w:val="24"/>
          <w:lang w:eastAsia="ar-SA"/>
        </w:rPr>
        <w:t>sjednané doby trvání lze Smlouvu ukončit</w:t>
      </w:r>
      <w:r w:rsidRPr="00AC7F11">
        <w:rPr>
          <w:rFonts w:asciiTheme="minorHAnsi" w:hAnsiTheme="minorHAnsi"/>
          <w:szCs w:val="24"/>
          <w:lang w:eastAsia="ar-SA"/>
        </w:rPr>
        <w:t xml:space="preserve"> pouze způsobem, který stanovuje tato Smlouva</w:t>
      </w:r>
      <w:r w:rsidRPr="008F1DAB">
        <w:rPr>
          <w:rFonts w:asciiTheme="minorHAnsi" w:hAnsiTheme="minorHAnsi"/>
          <w:szCs w:val="24"/>
          <w:lang w:eastAsia="ar-SA"/>
        </w:rPr>
        <w:t>: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na základě dohody, 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>předčasným předáním a uvedením do provozu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>-</w:t>
      </w:r>
      <w:r w:rsidRPr="00920061">
        <w:rPr>
          <w:rFonts w:asciiTheme="minorHAnsi" w:hAnsiTheme="minorHAnsi" w:cs="Arial"/>
          <w:sz w:val="22"/>
          <w:lang w:eastAsia="cs-CZ"/>
        </w:rPr>
        <w:tab/>
        <w:t xml:space="preserve">výpovědí, přičemž výpovědní lhůta činí 3 měsíce, jejíž běh počíná běžet doručením </w:t>
      </w:r>
      <w:r w:rsidRPr="00920061">
        <w:rPr>
          <w:rFonts w:asciiTheme="minorHAnsi" w:hAnsiTheme="minorHAnsi" w:cs="Arial"/>
          <w:sz w:val="22"/>
          <w:lang w:eastAsia="cs-CZ"/>
        </w:rPr>
        <w:tab/>
        <w:t>druhé smluvní straně,</w:t>
      </w:r>
    </w:p>
    <w:p w:rsidR="00E606BC" w:rsidRPr="00920061" w:rsidRDefault="00F66CEA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-</w:t>
      </w:r>
      <w:r>
        <w:rPr>
          <w:rFonts w:asciiTheme="minorHAnsi" w:hAnsiTheme="minorHAnsi" w:cs="Arial"/>
          <w:sz w:val="22"/>
          <w:lang w:eastAsia="cs-CZ"/>
        </w:rPr>
        <w:tab/>
      </w:r>
      <w:r w:rsidR="00E606BC">
        <w:rPr>
          <w:rFonts w:asciiTheme="minorHAnsi" w:hAnsiTheme="minorHAnsi" w:cs="Arial"/>
          <w:sz w:val="22"/>
          <w:lang w:eastAsia="cs-CZ"/>
        </w:rPr>
        <w:t xml:space="preserve">a nebo odstoupením pouze z důvodů  stanovených </w:t>
      </w:r>
      <w:r w:rsidR="00E606BC" w:rsidRPr="00920061">
        <w:rPr>
          <w:rFonts w:asciiTheme="minorHAnsi" w:hAnsiTheme="minorHAnsi" w:cs="Arial"/>
          <w:sz w:val="22"/>
          <w:lang w:eastAsia="cs-CZ"/>
        </w:rPr>
        <w:t xml:space="preserve"> touto Smlouvou. </w:t>
      </w: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Pr="00920061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920061">
        <w:rPr>
          <w:rFonts w:asciiTheme="minorHAnsi" w:hAnsiTheme="minorHAnsi" w:cs="Arial"/>
          <w:sz w:val="22"/>
          <w:lang w:eastAsia="cs-CZ"/>
        </w:rPr>
        <w:t xml:space="preserve">Při odstoupení nastávají účinky ukončení smlouvy dnem doručení smluvní straně.  </w:t>
      </w:r>
    </w:p>
    <w:p w:rsidR="00E606BC" w:rsidRPr="008F1DAB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Pr="008F1DAB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t>Prodávající je oprávněn odstoupit pouze v případě, že Kupující bude v prodlení s úhradou</w:t>
      </w:r>
      <w:r w:rsidRPr="008F1DAB">
        <w:rPr>
          <w:rFonts w:asciiTheme="minorHAnsi" w:hAnsiTheme="minorHAnsi" w:cs="Arial"/>
          <w:sz w:val="22"/>
          <w:lang w:eastAsia="cs-CZ"/>
        </w:rPr>
        <w:t xml:space="preserve"> </w:t>
      </w:r>
      <w:r>
        <w:rPr>
          <w:rFonts w:asciiTheme="minorHAnsi" w:hAnsiTheme="minorHAnsi" w:cs="Arial"/>
          <w:sz w:val="22"/>
          <w:lang w:eastAsia="cs-CZ"/>
        </w:rPr>
        <w:t>vystavených faktur.</w:t>
      </w:r>
    </w:p>
    <w:p w:rsidR="00E606BC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je oprávněn odstoupit</w:t>
      </w:r>
      <w:r>
        <w:rPr>
          <w:rFonts w:asciiTheme="minorHAnsi" w:hAnsiTheme="minorHAnsi" w:cs="Arial"/>
          <w:sz w:val="22"/>
          <w:lang w:eastAsia="cs-CZ"/>
        </w:rPr>
        <w:t xml:space="preserve"> od této S</w:t>
      </w:r>
      <w:r w:rsidRPr="00F1720C">
        <w:rPr>
          <w:rFonts w:asciiTheme="minorHAnsi" w:hAnsiTheme="minorHAnsi" w:cs="Arial"/>
          <w:sz w:val="22"/>
          <w:lang w:eastAsia="cs-CZ"/>
        </w:rPr>
        <w:t xml:space="preserve">mlouvy v případě, že </w:t>
      </w:r>
      <w:r>
        <w:rPr>
          <w:rFonts w:asciiTheme="minorHAnsi" w:hAnsiTheme="minorHAnsi" w:cs="Arial"/>
          <w:sz w:val="22"/>
          <w:lang w:eastAsia="cs-CZ"/>
        </w:rPr>
        <w:t xml:space="preserve">Prodávající </w:t>
      </w:r>
      <w:r w:rsidRPr="008F1DAB">
        <w:rPr>
          <w:rFonts w:asciiTheme="minorHAnsi" w:hAnsiTheme="minorHAnsi" w:cs="Arial"/>
          <w:sz w:val="22"/>
          <w:lang w:eastAsia="cs-CZ"/>
        </w:rPr>
        <w:t xml:space="preserve">závažně porušuje podmínky a ustanovení této </w:t>
      </w:r>
      <w:r>
        <w:rPr>
          <w:rFonts w:asciiTheme="minorHAnsi" w:hAnsiTheme="minorHAnsi" w:cs="Arial"/>
          <w:sz w:val="22"/>
          <w:lang w:eastAsia="cs-CZ"/>
        </w:rPr>
        <w:t>S</w:t>
      </w:r>
      <w:r w:rsidR="00F66CEA">
        <w:rPr>
          <w:rFonts w:asciiTheme="minorHAnsi" w:hAnsiTheme="minorHAnsi" w:cs="Arial"/>
          <w:sz w:val="22"/>
          <w:lang w:eastAsia="cs-CZ"/>
        </w:rPr>
        <w:t xml:space="preserve">mlouvy a </w:t>
      </w:r>
      <w:r w:rsidRPr="008F1DAB">
        <w:rPr>
          <w:rFonts w:asciiTheme="minorHAnsi" w:hAnsiTheme="minorHAnsi" w:cs="Arial"/>
          <w:sz w:val="22"/>
          <w:lang w:eastAsia="cs-CZ"/>
        </w:rPr>
        <w:t>nebo z důvodů, že nárok čerpání financí z dotačních programů bude omezen nebo zastaven</w:t>
      </w:r>
      <w:r>
        <w:rPr>
          <w:rFonts w:asciiTheme="minorHAnsi" w:hAnsiTheme="minorHAnsi" w:cs="Arial"/>
          <w:sz w:val="22"/>
          <w:lang w:eastAsia="cs-CZ"/>
        </w:rPr>
        <w:t xml:space="preserve">. </w:t>
      </w:r>
    </w:p>
    <w:p w:rsidR="00E606BC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Kupující má právo odstoupit od S</w:t>
      </w:r>
      <w:r w:rsidRPr="00FD3413">
        <w:rPr>
          <w:rFonts w:asciiTheme="minorHAnsi" w:hAnsiTheme="minorHAnsi" w:cs="Arial"/>
          <w:sz w:val="22"/>
          <w:lang w:eastAsia="cs-CZ"/>
        </w:rPr>
        <w:t xml:space="preserve">mlouvy </w:t>
      </w:r>
      <w:r>
        <w:rPr>
          <w:rFonts w:asciiTheme="minorHAnsi" w:hAnsiTheme="minorHAnsi" w:cs="Arial"/>
          <w:sz w:val="22"/>
          <w:lang w:eastAsia="cs-CZ"/>
        </w:rPr>
        <w:t>v případě podstatného porušení S</w:t>
      </w:r>
      <w:r w:rsidRPr="00FD3413">
        <w:rPr>
          <w:rFonts w:asciiTheme="minorHAnsi" w:hAnsiTheme="minorHAnsi" w:cs="Arial"/>
          <w:sz w:val="22"/>
          <w:lang w:eastAsia="cs-CZ"/>
        </w:rPr>
        <w:t>mlouvy Prodávajícím, když:</w:t>
      </w:r>
    </w:p>
    <w:p w:rsidR="00E606BC" w:rsidRPr="00FD3413" w:rsidRDefault="00E606BC" w:rsidP="00E606BC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FD3413">
        <w:rPr>
          <w:rFonts w:asciiTheme="minorHAnsi" w:hAnsiTheme="minorHAnsi" w:cs="Arial"/>
          <w:sz w:val="22"/>
          <w:lang w:eastAsia="cs-CZ"/>
        </w:rPr>
        <w:t>Prodávající přenese svá práva nebo</w:t>
      </w:r>
      <w:r>
        <w:rPr>
          <w:rFonts w:asciiTheme="minorHAnsi" w:hAnsiTheme="minorHAnsi" w:cs="Arial"/>
          <w:sz w:val="22"/>
          <w:lang w:eastAsia="cs-CZ"/>
        </w:rPr>
        <w:t xml:space="preserve"> povinnosti vyplývající z této Smlouvy na jiný subjekt, nebo</w:t>
      </w:r>
    </w:p>
    <w:p w:rsidR="00E606BC" w:rsidRPr="00FD3413" w:rsidRDefault="00E606BC" w:rsidP="00E606BC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>j</w:t>
      </w:r>
      <w:r w:rsidRPr="00FD3413">
        <w:rPr>
          <w:rFonts w:asciiTheme="minorHAnsi" w:hAnsiTheme="minorHAnsi" w:cs="Arial"/>
          <w:sz w:val="22"/>
          <w:lang w:eastAsia="cs-CZ"/>
        </w:rPr>
        <w:t>estliže předmět koupě bude dodán jako neúplný nebo nebude mít vlastnosti deklarované Prodávajícím v jeho nabídce v zadávacím řízení a v této Smlouvy.</w:t>
      </w:r>
    </w:p>
    <w:p w:rsidR="00E606BC" w:rsidRDefault="00E606BC" w:rsidP="00E606BC">
      <w:pPr>
        <w:pStyle w:val="Odstavecseseznamem"/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Pr="008F1DAB" w:rsidRDefault="00E606BC" w:rsidP="00E606BC">
      <w:pPr>
        <w:pStyle w:val="Odstavecseseznamem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Kupující má právo odstoupit od smlouvy v případě podstatného porušení smlouvy Prodávajíc</w:t>
      </w:r>
      <w:r w:rsidR="00F66CEA">
        <w:rPr>
          <w:rFonts w:asciiTheme="minorHAnsi" w:hAnsiTheme="minorHAnsi" w:cs="Arial"/>
          <w:sz w:val="22"/>
          <w:lang w:eastAsia="cs-CZ"/>
        </w:rPr>
        <w:t>ím, když zjistí, že Prodávající</w:t>
      </w:r>
      <w:r w:rsidRPr="008F1DAB">
        <w:rPr>
          <w:rFonts w:asciiTheme="minorHAnsi" w:hAnsiTheme="minorHAnsi" w:cs="Arial"/>
          <w:sz w:val="22"/>
          <w:lang w:eastAsia="cs-CZ"/>
        </w:rPr>
        <w:t>:</w:t>
      </w:r>
    </w:p>
    <w:p w:rsidR="00E606BC" w:rsidRPr="008F1DAB" w:rsidRDefault="00E606BC" w:rsidP="00E606BC">
      <w:pPr>
        <w:pStyle w:val="Odstavecseseznamem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E606BC" w:rsidRPr="008F1DAB" w:rsidRDefault="00E606BC" w:rsidP="00E606BC">
      <w:pPr>
        <w:pStyle w:val="Odstavecseseznamem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Arial"/>
          <w:sz w:val="22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E606BC" w:rsidRPr="008F1DAB" w:rsidRDefault="00E606BC" w:rsidP="00E606BC">
      <w:pPr>
        <w:tabs>
          <w:tab w:val="left" w:pos="709"/>
        </w:tabs>
        <w:spacing w:after="0" w:line="240" w:lineRule="auto"/>
        <w:rPr>
          <w:rFonts w:asciiTheme="minorHAnsi" w:hAnsiTheme="minorHAnsi" w:cs="Arial"/>
          <w:sz w:val="22"/>
          <w:lang w:eastAsia="cs-CZ"/>
        </w:rPr>
      </w:pPr>
    </w:p>
    <w:p w:rsidR="00E606BC" w:rsidRDefault="00E606BC" w:rsidP="00E606B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 w:rsidRPr="008F1DAB">
        <w:rPr>
          <w:rFonts w:asciiTheme="minorHAnsi" w:hAnsiTheme="minorHAnsi"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>
        <w:rPr>
          <w:rFonts w:asciiTheme="minorHAnsi" w:hAnsiTheme="minorHAnsi" w:cs="Arial"/>
          <w:sz w:val="22"/>
          <w:lang w:eastAsia="cs-CZ"/>
        </w:rPr>
        <w:t>.</w:t>
      </w:r>
    </w:p>
    <w:p w:rsidR="00E606BC" w:rsidRDefault="00E606BC" w:rsidP="00E606B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Arial"/>
          <w:sz w:val="22"/>
          <w:lang w:eastAsia="cs-CZ"/>
        </w:rPr>
      </w:pPr>
    </w:p>
    <w:p w:rsidR="00E606BC" w:rsidRDefault="00E606BC" w:rsidP="00E606BC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sz w:val="22"/>
          <w:lang w:eastAsia="cs-CZ"/>
        </w:rPr>
      </w:pPr>
      <w:r>
        <w:rPr>
          <w:rFonts w:asciiTheme="minorHAnsi" w:hAnsiTheme="minorHAnsi" w:cs="Arial"/>
          <w:sz w:val="22"/>
          <w:lang w:eastAsia="cs-CZ"/>
        </w:rPr>
        <w:t xml:space="preserve">V případě, že dojde dle ust. 5 tohoto článku ke zrušení této Smlouvy, Prodávající je povinen dokončit a předat plnění ze Smlouvy tak, aby bylo možné vystavit fakturaci k již dílčí dodávce. </w:t>
      </w:r>
    </w:p>
    <w:p w:rsidR="00982C2B" w:rsidRPr="00C31ABF" w:rsidRDefault="00982C2B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C31ABF" w:rsidRDefault="00C31A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VII</w:t>
      </w:r>
    </w:p>
    <w:p w:rsidR="00BE4689" w:rsidRPr="00C31ABF" w:rsidRDefault="00AF6DBF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>
        <w:rPr>
          <w:rFonts w:asciiTheme="minorHAnsi" w:hAnsiTheme="minorHAnsi" w:cs="Arial"/>
          <w:b/>
          <w:szCs w:val="24"/>
          <w:lang w:eastAsia="cs-CZ"/>
        </w:rPr>
        <w:t>Postoupení práv ze S</w:t>
      </w:r>
      <w:r w:rsidR="00BE4689" w:rsidRPr="00C31ABF">
        <w:rPr>
          <w:rFonts w:asciiTheme="minorHAnsi" w:hAnsiTheme="minorHAnsi" w:cs="Arial"/>
          <w:b/>
          <w:szCs w:val="24"/>
          <w:lang w:eastAsia="cs-CZ"/>
        </w:rPr>
        <w:t>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18300A">
      <w:pPr>
        <w:spacing w:after="0" w:line="240" w:lineRule="auto"/>
        <w:ind w:left="357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C31ABF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7" w:name="_Toc520713871"/>
      <w:bookmarkStart w:id="8" w:name="_Toc520714008"/>
      <w:bookmarkStart w:id="9" w:name="_Toc41058890"/>
      <w:r w:rsidRPr="00C31ABF">
        <w:rPr>
          <w:rFonts w:asciiTheme="minorHAnsi" w:hAnsiTheme="minorHAnsi" w:cs="Calibri"/>
          <w:b/>
          <w:szCs w:val="24"/>
          <w:lang w:eastAsia="cs-CZ"/>
        </w:rPr>
        <w:t xml:space="preserve">Článek </w:t>
      </w:r>
      <w:r w:rsidR="00C31ABF">
        <w:rPr>
          <w:rFonts w:asciiTheme="minorHAnsi" w:hAnsiTheme="minorHAnsi" w:cs="Calibri"/>
          <w:b/>
          <w:szCs w:val="24"/>
          <w:lang w:eastAsia="cs-CZ"/>
        </w:rPr>
        <w:t>VIII</w:t>
      </w:r>
    </w:p>
    <w:p w:rsidR="00BE4689" w:rsidRPr="00C31ABF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C31ABF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7"/>
      <w:bookmarkEnd w:id="8"/>
      <w:bookmarkEnd w:id="9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</w:t>
      </w:r>
      <w:r w:rsidR="00AF6DBF">
        <w:rPr>
          <w:rFonts w:cs="Calibri"/>
          <w:sz w:val="22"/>
          <w:lang w:eastAsia="cs-CZ"/>
        </w:rPr>
        <w:t>ídí občanským zákoníkem, pokud S</w:t>
      </w:r>
      <w:r w:rsidRPr="007A53A7">
        <w:rPr>
          <w:rFonts w:cs="Calibri"/>
          <w:sz w:val="22"/>
          <w:lang w:eastAsia="cs-CZ"/>
        </w:rPr>
        <w:t>mlouva nestanoví jinak.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69249F" w:rsidRDefault="0069249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023FC1" w:rsidRDefault="00023FC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184315" w:rsidRPr="00184315" w:rsidRDefault="00184315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2"/>
        </w:rPr>
      </w:pPr>
    </w:p>
    <w:p w:rsidR="00023FC1" w:rsidRDefault="00AF6DB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>Nestanoví-li S</w:t>
      </w:r>
      <w:r w:rsidR="00BE4689" w:rsidRPr="007A53A7">
        <w:rPr>
          <w:rFonts w:cs="Calibri"/>
          <w:sz w:val="22"/>
          <w:lang w:eastAsia="cs-CZ"/>
        </w:rPr>
        <w:t>mlouva jinak, lze ji měnit pouze písemně formou číslovaných dodatků podepsaných oběma smluvními stranami</w:t>
      </w:r>
      <w:r w:rsidR="00C96D3B">
        <w:rPr>
          <w:rFonts w:cs="Calibri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BE4689" w:rsidRDefault="00AF6DBF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>Jednotlivá ustanovení S</w:t>
      </w:r>
      <w:r w:rsidR="00BE4689" w:rsidRPr="007A53A7">
        <w:rPr>
          <w:rFonts w:cs="Calibri"/>
          <w:sz w:val="22"/>
          <w:lang w:eastAsia="cs-CZ"/>
        </w:rPr>
        <w:t>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184315" w:rsidRPr="00184315" w:rsidRDefault="00184315" w:rsidP="00184315">
      <w:pPr>
        <w:spacing w:after="0" w:line="240" w:lineRule="auto"/>
        <w:rPr>
          <w:rFonts w:cs="Calibri"/>
          <w:sz w:val="22"/>
          <w:lang w:eastAsia="cs-CZ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0" w:name="_Toc420160453"/>
      <w:r w:rsidRPr="007A53A7">
        <w:rPr>
          <w:rFonts w:cs="Calibri"/>
          <w:sz w:val="22"/>
        </w:rPr>
        <w:t>Zadavatel je povinen ne</w:t>
      </w:r>
      <w:r w:rsidR="00AF6DBF">
        <w:rPr>
          <w:rFonts w:cs="Calibri"/>
          <w:sz w:val="22"/>
        </w:rPr>
        <w:t>jpozději do 30 dnů po uzavření S</w:t>
      </w:r>
      <w:r w:rsidRPr="007A53A7">
        <w:rPr>
          <w:rFonts w:cs="Calibri"/>
          <w:sz w:val="22"/>
        </w:rPr>
        <w:t xml:space="preserve">mlouvy zveřejnit na svém profilu zadavatele, respektive v registru smluv text uzavřené smlouvy s vybraným dodavatelem, a to včetně jejích případných změn a dodatků.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BE4689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>P</w:t>
      </w:r>
      <w:r w:rsidR="00AF6DBF">
        <w:rPr>
          <w:rFonts w:cs="Calibri"/>
          <w:sz w:val="22"/>
        </w:rPr>
        <w:t>o ukončení plnění dle uzavřené S</w:t>
      </w:r>
      <w:r w:rsidRPr="007A53A7">
        <w:rPr>
          <w:rFonts w:cs="Calibri"/>
          <w:sz w:val="22"/>
        </w:rPr>
        <w:t xml:space="preserve">mlouvy s vybraným dodavatelem je zadavatel povinen ve smyslu § 219 odst. 3 zákona zveřejnit na svém profilu zadavatele skutečně uhrazenou cenu za toto plnění. </w:t>
      </w:r>
    </w:p>
    <w:p w:rsidR="00184315" w:rsidRPr="00184315" w:rsidRDefault="00184315" w:rsidP="00184315">
      <w:pPr>
        <w:tabs>
          <w:tab w:val="left" w:pos="8505"/>
        </w:tabs>
        <w:spacing w:after="0" w:line="240" w:lineRule="auto"/>
        <w:rPr>
          <w:rFonts w:cs="Calibri"/>
          <w:sz w:val="22"/>
        </w:rPr>
      </w:pPr>
    </w:p>
    <w:p w:rsidR="00BE4689" w:rsidRDefault="00BE4689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0"/>
      <w:r w:rsidRPr="007A53A7">
        <w:rPr>
          <w:rFonts w:eastAsia="Batang"/>
          <w:sz w:val="22"/>
          <w:lang w:eastAsia="cs-CZ"/>
        </w:rPr>
        <w:t>.</w:t>
      </w:r>
    </w:p>
    <w:p w:rsidR="00184315" w:rsidRPr="00184315" w:rsidRDefault="00184315" w:rsidP="00184315">
      <w:pPr>
        <w:spacing w:after="0" w:line="240" w:lineRule="auto"/>
        <w:jc w:val="left"/>
        <w:rPr>
          <w:rFonts w:eastAsia="Batang"/>
          <w:sz w:val="22"/>
          <w:lang w:eastAsia="cs-CZ"/>
        </w:rPr>
      </w:pPr>
    </w:p>
    <w:p w:rsidR="00AF6DBF" w:rsidRDefault="00AF6DBF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ČHMÚ je povinen ve smyslu ustanovení § 2 odst. 1 zákona č. 340/2015 Sb., o zvláštních podmínkách účinnosti některých smluv a o registru smluv (zákon o registru smluv) a zákona č. 134/2016 Sb., o zadávání veřejných</w:t>
      </w:r>
      <w:r w:rsidRPr="00F1720C">
        <w:rPr>
          <w:rFonts w:asciiTheme="minorHAnsi" w:eastAsia="Batang" w:hAnsiTheme="minorHAnsi"/>
          <w:sz w:val="22"/>
          <w:lang w:eastAsia="cs-CZ"/>
        </w:rPr>
        <w:t xml:space="preserve"> zakázek, zveřejnit obsah této </w:t>
      </w:r>
      <w:r>
        <w:rPr>
          <w:rFonts w:asciiTheme="minorHAnsi" w:eastAsia="Batang" w:hAnsiTheme="minorHAnsi"/>
          <w:sz w:val="22"/>
          <w:lang w:eastAsia="cs-CZ"/>
        </w:rPr>
        <w:t>S</w:t>
      </w:r>
      <w:r w:rsidRPr="008F1DAB">
        <w:rPr>
          <w:rFonts w:asciiTheme="minorHAnsi" w:eastAsia="Batang" w:hAnsiTheme="minorHAnsi"/>
          <w:sz w:val="22"/>
          <w:lang w:eastAsia="cs-CZ"/>
        </w:rPr>
        <w:t>mlouvy ve veřejných seznamech za podmínek příslušných zákonů.</w:t>
      </w:r>
    </w:p>
    <w:p w:rsidR="00F5154C" w:rsidRPr="00F5154C" w:rsidRDefault="00F5154C" w:rsidP="00F5154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F5154C">
        <w:rPr>
          <w:rFonts w:asciiTheme="minorHAnsi" w:eastAsia="Batang" w:hAnsiTheme="minorHAnsi"/>
          <w:sz w:val="22"/>
          <w:lang w:eastAsia="cs-CZ"/>
        </w:rPr>
        <w:lastRenderedPageBreak/>
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hyperlink r:id="rId9" w:history="1">
        <w:r w:rsidRPr="00F5154C">
          <w:rPr>
            <w:rStyle w:val="Hypertextovodkaz"/>
            <w:rFonts w:asciiTheme="minorHAnsi" w:eastAsia="Batang" w:hAnsiTheme="minorHAnsi"/>
            <w:sz w:val="22"/>
            <w:lang w:eastAsia="cs-CZ"/>
          </w:rPr>
          <w:t>http://portal.chmi.cz/o-nas/ochrana-osobnich-udaju</w:t>
        </w:r>
      </w:hyperlink>
      <w:r w:rsidRPr="00F5154C">
        <w:rPr>
          <w:rFonts w:asciiTheme="minorHAnsi" w:eastAsia="Batang" w:hAnsiTheme="minorHAnsi"/>
          <w:sz w:val="22"/>
          <w:lang w:eastAsia="cs-CZ"/>
        </w:rPr>
        <w:t xml:space="preserve"> nebo Vám je správce na požádání poskytne.</w:t>
      </w:r>
    </w:p>
    <w:p w:rsidR="00AF6DBF" w:rsidRPr="008F1DAB" w:rsidRDefault="00AF6DBF" w:rsidP="00AF6DBF">
      <w:pPr>
        <w:spacing w:after="0" w:line="240" w:lineRule="auto"/>
        <w:jc w:val="left"/>
        <w:rPr>
          <w:rFonts w:asciiTheme="minorHAnsi" w:eastAsia="Batang" w:hAnsiTheme="minorHAns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eastAsia="Batang" w:hAnsiTheme="minorHAnsi"/>
          <w:sz w:val="22"/>
          <w:lang w:eastAsia="cs-CZ"/>
        </w:rPr>
      </w:pPr>
      <w:r w:rsidRPr="008F1DAB">
        <w:rPr>
          <w:rFonts w:asciiTheme="minorHAnsi" w:eastAsia="Batang" w:hAnsiTheme="minorHAnsi"/>
          <w:sz w:val="22"/>
          <w:lang w:eastAsia="cs-CZ"/>
        </w:rPr>
        <w:t>Prodávající bere na vědomí, že vstupuje do sítě, která je z pohledu zákona 181/2014Sb. Kritickou informační infrastrukturou (Příloha 4 této Smlouvy)</w:t>
      </w:r>
    </w:p>
    <w:p w:rsidR="00AF6DBF" w:rsidRPr="008F1DAB" w:rsidRDefault="00AF6DBF" w:rsidP="00AF6DBF">
      <w:pPr>
        <w:pStyle w:val="Odstavecseseznamem"/>
        <w:spacing w:after="0" w:line="240" w:lineRule="auto"/>
        <w:ind w:left="426"/>
        <w:jc w:val="left"/>
        <w:rPr>
          <w:rFonts w:asciiTheme="minorHAnsi" w:eastAsia="Batang" w:hAnsiTheme="minorHAns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 xml:space="preserve">Smlouva je vyhotovena ve dvou (2) </w:t>
      </w:r>
      <w:r w:rsidRPr="00081B30">
        <w:rPr>
          <w:rFonts w:asciiTheme="minorHAnsi" w:hAnsiTheme="minorHAnsi" w:cs="Calibri"/>
          <w:sz w:val="22"/>
          <w:lang w:eastAsia="cs-CZ"/>
        </w:rPr>
        <w:t>stejnopisech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>s platností originálu, přičemž každá smluvní strana obdrží po jednom stejnopise.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Nedílnou součástí této Smlouvy jsou její přílohy: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1 –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Požadovaná technická specifikace dle zadávací dokumentace (Příloha č. 7 ZD) </w:t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</w:r>
      <w:r w:rsidRPr="008F1DAB">
        <w:rPr>
          <w:rFonts w:asciiTheme="minorHAnsi" w:hAnsiTheme="minorHAnsi" w:cs="Calibri"/>
          <w:sz w:val="22"/>
          <w:lang w:eastAsia="cs-CZ"/>
        </w:rPr>
        <w:tab/>
        <w:t>včetně místa plnění veřejné zakázky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2 – Specifikace zboží ze strany prodávajícího (nabídka)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3 – Nabídková cena (položkový rozpočet)</w:t>
      </w:r>
    </w:p>
    <w:p w:rsidR="00AF6DBF" w:rsidRPr="008F1DAB" w:rsidRDefault="00AF6DBF" w:rsidP="00AF6DBF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Příloha 4 –</w:t>
      </w:r>
      <w:r>
        <w:rPr>
          <w:rFonts w:asciiTheme="minorHAnsi" w:hAnsiTheme="minorHAnsi" w:cs="Calibri"/>
          <w:sz w:val="22"/>
          <w:lang w:eastAsia="cs-CZ"/>
        </w:rPr>
        <w:t xml:space="preserve"> </w:t>
      </w:r>
      <w:r w:rsidRPr="008F1DAB">
        <w:rPr>
          <w:rFonts w:asciiTheme="minorHAnsi" w:hAnsiTheme="minorHAnsi" w:cs="Calibri"/>
          <w:sz w:val="22"/>
          <w:lang w:eastAsia="cs-CZ"/>
        </w:rPr>
        <w:t xml:space="preserve">Doložka ve smyslu ustanovení § 4 odst. 2 zákona č. 181/2014  sb., o kybernetické </w:t>
      </w:r>
      <w:r w:rsidRPr="008F1DAB">
        <w:rPr>
          <w:rFonts w:asciiTheme="minorHAnsi" w:hAnsiTheme="minorHAnsi" w:cs="Calibri"/>
          <w:sz w:val="22"/>
          <w:lang w:eastAsia="cs-CZ"/>
        </w:rPr>
        <w:tab/>
        <w:t xml:space="preserve">               bezpečnosti, ve znění pozdějších předpisů</w:t>
      </w:r>
    </w:p>
    <w:p w:rsidR="00AF6DBF" w:rsidRPr="008F1DAB" w:rsidRDefault="00AF6DBF" w:rsidP="00AF6DBF">
      <w:pPr>
        <w:tabs>
          <w:tab w:val="left" w:pos="426"/>
        </w:tabs>
        <w:spacing w:after="0" w:line="240" w:lineRule="auto"/>
        <w:rPr>
          <w:rFonts w:asciiTheme="minorHAnsi" w:hAnsiTheme="minorHAnsi" w:cs="Calibri"/>
          <w:sz w:val="22"/>
          <w:lang w:eastAsia="cs-CZ"/>
        </w:rPr>
      </w:pPr>
    </w:p>
    <w:p w:rsidR="00AF6DBF" w:rsidRPr="008F1DAB" w:rsidRDefault="00AF6DBF" w:rsidP="00AF6DBF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Theme="minorHAnsi" w:hAnsiTheme="minorHAnsi" w:cs="Calibri"/>
          <w:sz w:val="22"/>
          <w:lang w:eastAsia="cs-CZ"/>
        </w:rPr>
      </w:pPr>
      <w:r w:rsidRPr="008F1DAB">
        <w:rPr>
          <w:rFonts w:asciiTheme="minorHAnsi" w:hAnsiTheme="minorHAnsi" w:cs="Calibri"/>
          <w:sz w:val="22"/>
          <w:lang w:eastAsia="cs-CZ"/>
        </w:rPr>
        <w:t>Smluvní strany prohlašují, že si smlouvu řádně přečetly, s jejím obsahem jsou srozuměné a na důkaz toho připojují své podpisy.</w:t>
      </w:r>
    </w:p>
    <w:p w:rsidR="00AF6DBF" w:rsidRPr="008F1DAB" w:rsidRDefault="00AF6DBF" w:rsidP="00AF6DBF">
      <w:pPr>
        <w:pStyle w:val="Zkladntext"/>
        <w:suppressAutoHyphens/>
        <w:spacing w:after="0" w:line="24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56586A" w:rsidRDefault="00E84D7B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</w:p>
    <w:p w:rsidR="00BE6C95" w:rsidRPr="007A53A7" w:rsidRDefault="00BE6C95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C96D3B" w:rsidP="00C96D3B">
      <w:pPr>
        <w:tabs>
          <w:tab w:val="right" w:pos="8222"/>
        </w:tabs>
        <w:spacing w:line="240" w:lineRule="auto"/>
        <w:jc w:val="left"/>
        <w:rPr>
          <w:rFonts w:cs="Calibri"/>
          <w:sz w:val="22"/>
          <w:lang w:eastAsia="cs-CZ"/>
        </w:rPr>
      </w:pPr>
      <w:r>
        <w:rPr>
          <w:rFonts w:cs="Calibri"/>
          <w:sz w:val="22"/>
          <w:lang w:eastAsia="cs-CZ"/>
        </w:rPr>
        <w:t xml:space="preserve">          </w:t>
      </w:r>
      <w:r w:rsidR="0018300A">
        <w:rPr>
          <w:rFonts w:cs="Calibri"/>
          <w:sz w:val="22"/>
          <w:lang w:eastAsia="cs-CZ"/>
        </w:rPr>
        <w:t xml:space="preserve">  </w:t>
      </w:r>
      <w:r w:rsidR="00E00339">
        <w:rPr>
          <w:rFonts w:cs="Calibri"/>
          <w:sz w:val="22"/>
          <w:lang w:eastAsia="cs-CZ"/>
        </w:rPr>
        <w:t>za</w:t>
      </w:r>
      <w:r w:rsidR="00DD0326" w:rsidRPr="007A53A7">
        <w:rPr>
          <w:rFonts w:cs="Calibri"/>
          <w:sz w:val="22"/>
          <w:lang w:eastAsia="cs-CZ"/>
        </w:rPr>
        <w:t xml:space="preserve"> </w:t>
      </w:r>
      <w:r>
        <w:rPr>
          <w:rFonts w:cs="Calibri"/>
          <w:sz w:val="22"/>
          <w:lang w:eastAsia="cs-CZ"/>
        </w:rPr>
        <w:t xml:space="preserve">Kupujícího                                  </w:t>
      </w:r>
      <w:r w:rsidR="0018300A">
        <w:rPr>
          <w:rFonts w:cs="Calibri"/>
          <w:sz w:val="22"/>
          <w:lang w:eastAsia="cs-CZ"/>
        </w:rPr>
        <w:t xml:space="preserve">  </w:t>
      </w:r>
      <w:r>
        <w:rPr>
          <w:rFonts w:cs="Calibri"/>
          <w:sz w:val="22"/>
          <w:lang w:eastAsia="cs-CZ"/>
        </w:rPr>
        <w:t xml:space="preserve">                                                   </w:t>
      </w:r>
      <w:r w:rsidR="00E00339">
        <w:rPr>
          <w:rFonts w:cs="Calibri"/>
          <w:sz w:val="22"/>
          <w:lang w:eastAsia="cs-CZ"/>
        </w:rPr>
        <w:t xml:space="preserve">     </w:t>
      </w:r>
      <w:r w:rsidR="00EA0D9C">
        <w:rPr>
          <w:rFonts w:cs="Calibri"/>
          <w:sz w:val="22"/>
          <w:lang w:eastAsia="cs-CZ"/>
        </w:rPr>
        <w:t xml:space="preserve">           </w:t>
      </w:r>
      <w:r w:rsidR="00DD0326"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="00DD0326" w:rsidRPr="007A53A7">
        <w:rPr>
          <w:rFonts w:cs="Calibri"/>
          <w:sz w:val="22"/>
          <w:lang w:eastAsia="cs-CZ"/>
        </w:rPr>
        <w:t xml:space="preserve"> </w:t>
      </w:r>
    </w:p>
    <w:p w:rsidR="00DD0326" w:rsidRDefault="00C96D3B" w:rsidP="00C96D3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 w:val="22"/>
        </w:rPr>
      </w:pPr>
      <w:r>
        <w:rPr>
          <w:rFonts w:cs="Calibri"/>
          <w:sz w:val="22"/>
        </w:rPr>
        <w:t xml:space="preserve">        </w:t>
      </w:r>
      <w:r w:rsidR="00923F91">
        <w:rPr>
          <w:rFonts w:cs="Calibri"/>
          <w:sz w:val="22"/>
        </w:rPr>
        <w:t>xxx</w:t>
      </w:r>
      <w:bookmarkStart w:id="11" w:name="_GoBack"/>
      <w:bookmarkEnd w:id="11"/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</w:r>
      <w:r>
        <w:rPr>
          <w:rFonts w:cs="Calibri"/>
          <w:sz w:val="22"/>
          <w:lang w:eastAsia="cs-CZ"/>
        </w:rPr>
        <w:tab/>
        <w:t xml:space="preserve"> </w:t>
      </w:r>
      <w:r w:rsidR="00E00339">
        <w:rPr>
          <w:rFonts w:cs="Calibri"/>
          <w:sz w:val="22"/>
          <w:lang w:eastAsia="cs-CZ"/>
        </w:rPr>
        <w:t xml:space="preserve">             </w:t>
      </w:r>
      <w:r>
        <w:rPr>
          <w:rFonts w:cs="Calibri"/>
          <w:sz w:val="22"/>
          <w:lang w:eastAsia="cs-CZ"/>
        </w:rPr>
        <w:t xml:space="preserve"> </w:t>
      </w:r>
    </w:p>
    <w:p w:rsidR="00C96D3B" w:rsidRPr="007A53A7" w:rsidRDefault="00823A68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  <w:r>
        <w:rPr>
          <w:rFonts w:cs="Calibri"/>
          <w:sz w:val="22"/>
        </w:rPr>
        <w:t xml:space="preserve">           </w:t>
      </w:r>
      <w:r w:rsidR="00E84D7B">
        <w:rPr>
          <w:rFonts w:cs="Calibri"/>
          <w:sz w:val="22"/>
        </w:rPr>
        <w:t>ředitel ČHMÚ</w:t>
      </w:r>
      <w:r w:rsidR="00C96D3B" w:rsidRPr="00C96D3B">
        <w:rPr>
          <w:rFonts w:cs="Calibri"/>
          <w:sz w:val="22"/>
          <w:lang w:eastAsia="cs-CZ"/>
        </w:rPr>
        <w:t xml:space="preserve"> </w:t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</w:r>
      <w:r w:rsidR="00C96D3B">
        <w:rPr>
          <w:rFonts w:cs="Calibri"/>
          <w:sz w:val="22"/>
          <w:lang w:eastAsia="cs-CZ"/>
        </w:rPr>
        <w:tab/>
        <w:t xml:space="preserve">       </w:t>
      </w:r>
    </w:p>
    <w:p w:rsidR="00DD0326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AE6F6C" w:rsidRDefault="00AE6F6C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AE6F6C" w:rsidRPr="007A53A7" w:rsidRDefault="00AE6F6C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BE6C95" w:rsidRDefault="00DD0326" w:rsidP="00DD0326">
      <w:pPr>
        <w:spacing w:after="0" w:line="240" w:lineRule="auto"/>
        <w:jc w:val="left"/>
        <w:rPr>
          <w:sz w:val="22"/>
        </w:rPr>
      </w:pPr>
      <w:r w:rsidRPr="007A53A7">
        <w:rPr>
          <w:sz w:val="22"/>
        </w:rPr>
        <w:t>V</w:t>
      </w:r>
      <w:r w:rsidR="00EA0D9C">
        <w:rPr>
          <w:sz w:val="22"/>
        </w:rPr>
        <w:t xml:space="preserve"> Praze  </w:t>
      </w:r>
      <w:r w:rsidRPr="007A53A7">
        <w:rPr>
          <w:sz w:val="22"/>
        </w:rPr>
        <w:t>dne:</w:t>
      </w:r>
      <w:r w:rsidR="00EA0D9C">
        <w:rPr>
          <w:sz w:val="22"/>
        </w:rPr>
        <w:t xml:space="preserve"> </w:t>
      </w:r>
      <w:r w:rsidRPr="007A53A7">
        <w:rPr>
          <w:sz w:val="22"/>
        </w:rPr>
        <w:tab/>
      </w:r>
      <w:r w:rsidRPr="007A53A7">
        <w:rPr>
          <w:sz w:val="22"/>
        </w:rPr>
        <w:tab/>
      </w:r>
      <w:r w:rsidR="00C96D3B">
        <w:rPr>
          <w:sz w:val="22"/>
        </w:rPr>
        <w:t xml:space="preserve">               </w:t>
      </w:r>
      <w:r w:rsidR="00EA0D9C">
        <w:rPr>
          <w:sz w:val="22"/>
        </w:rPr>
        <w:t xml:space="preserve">                                                            </w:t>
      </w:r>
      <w:r w:rsidRPr="007A53A7">
        <w:rPr>
          <w:sz w:val="22"/>
        </w:rPr>
        <w:t>V</w:t>
      </w:r>
      <w:r w:rsidR="00E74CB3">
        <w:rPr>
          <w:sz w:val="22"/>
        </w:rPr>
        <w:t xml:space="preserve"> Praze </w:t>
      </w:r>
      <w:r w:rsidRPr="007A53A7">
        <w:rPr>
          <w:sz w:val="22"/>
        </w:rPr>
        <w:t xml:space="preserve"> dne:</w:t>
      </w: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E606BC" w:rsidRDefault="00E606BC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</w:p>
    <w:p w:rsidR="007F60AE" w:rsidRPr="00CF3F46" w:rsidRDefault="007F60AE" w:rsidP="00E14747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 xml:space="preserve">Příloha 1 – </w:t>
      </w:r>
      <w:r w:rsidR="00E14747">
        <w:rPr>
          <w:rFonts w:asciiTheme="minorHAnsi" w:hAnsiTheme="minorHAnsi" w:cs="Arial"/>
          <w:b/>
          <w:szCs w:val="24"/>
          <w:lang w:eastAsia="ar-SA"/>
        </w:rPr>
        <w:t>Požadovaná technická specifikace dle zadávací dokumentace včetně místa plnění veřejné zakázky</w:t>
      </w:r>
    </w:p>
    <w:p w:rsidR="00A02C96" w:rsidRDefault="00A02C96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A02C96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>Vymezení předmětu veřejné zakázky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52"/>
        <w:gridCol w:w="1276"/>
        <w:gridCol w:w="1559"/>
      </w:tblGrid>
      <w:tr w:rsidR="00EB5E6A" w:rsidRPr="00E00339" w:rsidTr="00DB7D15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Číslo</w:t>
            </w:r>
          </w:p>
        </w:tc>
        <w:tc>
          <w:tcPr>
            <w:tcW w:w="565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Název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jc w:val="center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Počet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jc w:val="center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Klasifikace CPV</w:t>
            </w:r>
          </w:p>
        </w:tc>
      </w:tr>
      <w:tr w:rsidR="00EB5E6A" w:rsidRPr="00E00339" w:rsidTr="00DB7D15">
        <w:trPr>
          <w:trHeight w:val="617"/>
        </w:trPr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5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Termální desorpce direkt k plynovému chromatografu (GC/MS) včetně autosampleru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E00339">
              <w:rPr>
                <w:rStyle w:val="cpvselected"/>
                <w:sz w:val="22"/>
              </w:rPr>
              <w:t>38432210-7</w:t>
            </w:r>
          </w:p>
        </w:tc>
      </w:tr>
      <w:tr w:rsidR="00EB5E6A" w:rsidRPr="00E00339" w:rsidTr="00DB7D15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GC-FID (VOC)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E00339">
              <w:rPr>
                <w:rStyle w:val="cpvselected"/>
                <w:sz w:val="22"/>
              </w:rPr>
              <w:t>38432210-7</w:t>
            </w:r>
          </w:p>
        </w:tc>
      </w:tr>
      <w:tr w:rsidR="00EB5E6A" w:rsidRPr="00E00339" w:rsidTr="00DB7D15">
        <w:trPr>
          <w:trHeight w:val="617"/>
        </w:trPr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GC-MS (PAH)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jc w:val="center"/>
              <w:rPr>
                <w:sz w:val="22"/>
              </w:rPr>
            </w:pPr>
            <w:r w:rsidRPr="00E00339">
              <w:rPr>
                <w:rStyle w:val="cpvselected"/>
                <w:sz w:val="22"/>
              </w:rPr>
              <w:t>38432210-7</w:t>
            </w:r>
          </w:p>
        </w:tc>
      </w:tr>
    </w:tbl>
    <w:p w:rsidR="00557B27" w:rsidRPr="00E00339" w:rsidRDefault="00557B27" w:rsidP="00557B27">
      <w:pPr>
        <w:rPr>
          <w:sz w:val="22"/>
        </w:rPr>
      </w:pPr>
    </w:p>
    <w:p w:rsidR="00557B27" w:rsidRPr="00CF3F46" w:rsidRDefault="00A02C96" w:rsidP="00A02C96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r w:rsidRPr="00CF3F46">
        <w:rPr>
          <w:rFonts w:asciiTheme="minorHAnsi" w:hAnsiTheme="minorHAnsi"/>
          <w:sz w:val="24"/>
          <w:szCs w:val="24"/>
        </w:rPr>
        <w:t xml:space="preserve">Místo plnění 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60"/>
        <w:gridCol w:w="3827"/>
      </w:tblGrid>
      <w:tr w:rsidR="00EB5E6A" w:rsidRPr="00E00339" w:rsidTr="00DB7D15">
        <w:tc>
          <w:tcPr>
            <w:tcW w:w="6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Číslo</w:t>
            </w:r>
          </w:p>
        </w:tc>
        <w:tc>
          <w:tcPr>
            <w:tcW w:w="46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Název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B5E6A" w:rsidRPr="00E00339" w:rsidRDefault="00EB5E6A" w:rsidP="00DB7D15">
            <w:pPr>
              <w:spacing w:before="40" w:after="40"/>
              <w:jc w:val="center"/>
              <w:rPr>
                <w:b/>
                <w:sz w:val="22"/>
              </w:rPr>
            </w:pPr>
            <w:r w:rsidRPr="00E00339">
              <w:rPr>
                <w:b/>
                <w:sz w:val="22"/>
              </w:rPr>
              <w:t>Místo plnění</w:t>
            </w:r>
          </w:p>
        </w:tc>
      </w:tr>
      <w:tr w:rsidR="00EB5E6A" w:rsidRPr="00E00339" w:rsidTr="00DB7D15"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Termální desorpce direkt k plynovému chromatografu (GC/MS) včetně autosampleru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tabs>
                <w:tab w:val="left" w:pos="452"/>
                <w:tab w:val="decimal" w:pos="709"/>
              </w:tabs>
              <w:spacing w:before="40" w:after="40"/>
              <w:rPr>
                <w:sz w:val="22"/>
              </w:rPr>
            </w:pPr>
            <w:r w:rsidRPr="00E00339">
              <w:rPr>
                <w:sz w:val="22"/>
              </w:rPr>
              <w:t>Pobočka Ústí nad Labem, Kočkovská 2699/18, Ústí nad Labem - Kočkov</w:t>
            </w:r>
          </w:p>
        </w:tc>
      </w:tr>
      <w:tr w:rsidR="00EB5E6A" w:rsidRPr="00E00339" w:rsidTr="00DB7D15"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GC-FID (VOC)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tabs>
                <w:tab w:val="decimal" w:pos="709"/>
              </w:tabs>
              <w:spacing w:before="40" w:after="40"/>
              <w:rPr>
                <w:sz w:val="22"/>
              </w:rPr>
            </w:pPr>
            <w:r w:rsidRPr="00E00339">
              <w:rPr>
                <w:sz w:val="22"/>
              </w:rPr>
              <w:t xml:space="preserve">CLI ČHMÚ, Generála Šišky 942/1, 14300 Praha 4 </w:t>
            </w:r>
          </w:p>
        </w:tc>
      </w:tr>
      <w:tr w:rsidR="00EB5E6A" w:rsidRPr="00E00339" w:rsidTr="00DB7D15"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center"/>
              <w:rPr>
                <w:sz w:val="22"/>
              </w:rPr>
            </w:pPr>
            <w:r w:rsidRPr="00E00339">
              <w:rPr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5E6A" w:rsidRPr="00E00339" w:rsidRDefault="00EB5E6A" w:rsidP="00DB7D15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GC-MS (PAH)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A" w:rsidRPr="00E00339" w:rsidRDefault="00EB5E6A" w:rsidP="00DB7D15">
            <w:pPr>
              <w:tabs>
                <w:tab w:val="left" w:pos="332"/>
                <w:tab w:val="decimal" w:pos="709"/>
              </w:tabs>
              <w:spacing w:before="40" w:after="40"/>
              <w:rPr>
                <w:sz w:val="22"/>
              </w:rPr>
            </w:pPr>
            <w:r w:rsidRPr="00E00339">
              <w:rPr>
                <w:sz w:val="22"/>
              </w:rPr>
              <w:t>Pobočka Ústí nad Labem, Kočkovská 2699/18, Ústí nad Labem - Kočkov</w:t>
            </w:r>
          </w:p>
        </w:tc>
      </w:tr>
    </w:tbl>
    <w:p w:rsid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557B27" w:rsidRPr="00CF3F46" w:rsidRDefault="00557B27" w:rsidP="00557B27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2" w:name="_Toc480542397"/>
      <w:r w:rsidRPr="00CF3F46">
        <w:rPr>
          <w:rFonts w:asciiTheme="minorHAnsi" w:hAnsiTheme="minorHAnsi"/>
          <w:sz w:val="24"/>
          <w:szCs w:val="24"/>
        </w:rPr>
        <w:t>Technická specifikace</w:t>
      </w:r>
      <w:bookmarkEnd w:id="12"/>
    </w:p>
    <w:p w:rsidR="0034524A" w:rsidRPr="0034524A" w:rsidRDefault="0034524A" w:rsidP="0034524A">
      <w:pPr>
        <w:pStyle w:val="Nadpis2"/>
        <w:keepLines w:val="0"/>
        <w:numPr>
          <w:ilvl w:val="1"/>
          <w:numId w:val="0"/>
        </w:numPr>
        <w:tabs>
          <w:tab w:val="num" w:pos="567"/>
        </w:tabs>
        <w:spacing w:before="60" w:after="60" w:line="240" w:lineRule="auto"/>
        <w:ind w:left="567" w:hanging="567"/>
        <w:jc w:val="left"/>
        <w:rPr>
          <w:color w:val="4F81BD" w:themeColor="accent1"/>
        </w:rPr>
      </w:pPr>
      <w:bookmarkStart w:id="13" w:name="_Toc488653062"/>
      <w:r w:rsidRPr="0034524A">
        <w:rPr>
          <w:color w:val="4F81BD" w:themeColor="accent1"/>
        </w:rPr>
        <w:t>Termální desorpce direkt k plynovému chromatografu (GC/MS) včetně autosampleru</w:t>
      </w:r>
      <w:bookmarkEnd w:id="13"/>
    </w:p>
    <w:p w:rsidR="003324E9" w:rsidRPr="00AA4785" w:rsidRDefault="003324E9" w:rsidP="003324E9">
      <w:pPr>
        <w:pStyle w:val="Bezmezer"/>
      </w:pPr>
      <w:r w:rsidRPr="00AA4785">
        <w:t>Teplotně programovatelný inlet – jednotka termální desorpce a universální autosampler s aplikační podporou pro stanovení polycyklických aromatických uhlovodíků (PAH) metodou GC/MS, který bude připojitelný ke stávajícímu systému GC Agilent 7890A a bude jej tak rozšiřovat.</w:t>
      </w:r>
    </w:p>
    <w:p w:rsidR="003324E9" w:rsidRPr="001345F6" w:rsidRDefault="003324E9" w:rsidP="0034524A">
      <w:pPr>
        <w:pStyle w:val="Bezmezer"/>
      </w:pPr>
    </w:p>
    <w:p w:rsidR="0034524A" w:rsidRPr="001345F6" w:rsidRDefault="0034524A" w:rsidP="0034524A">
      <w:pPr>
        <w:rPr>
          <w:rFonts w:cs="Arial"/>
          <w:color w:val="000000"/>
        </w:rPr>
      </w:pPr>
      <w:r w:rsidRPr="001345F6">
        <w:rPr>
          <w:rFonts w:cs="Arial"/>
          <w:color w:val="000000"/>
        </w:rPr>
        <w:t>Součástí dodávky musí být:</w:t>
      </w:r>
    </w:p>
    <w:p w:rsidR="0034524A" w:rsidRPr="0034524A" w:rsidRDefault="00AF6DBF" w:rsidP="0034524A">
      <w:pPr>
        <w:pStyle w:val="Bntext"/>
      </w:pPr>
      <w:r>
        <w:t>u</w:t>
      </w:r>
      <w:r w:rsidR="0034524A" w:rsidRPr="0034524A">
        <w:t>niversální Teplotně programovatelný inlet pro GC 7890A kompatibilní s termální desorpcí s funkcí kryofokusační pasti a teplotně programovatelného inletu.</w:t>
      </w:r>
    </w:p>
    <w:p w:rsidR="0034524A" w:rsidRPr="0034524A" w:rsidRDefault="00AF6DBF" w:rsidP="0034524A">
      <w:pPr>
        <w:pStyle w:val="Bntext"/>
      </w:pPr>
      <w:r>
        <w:t>k</w:t>
      </w:r>
      <w:r w:rsidR="0034524A" w:rsidRPr="0034524A">
        <w:t xml:space="preserve">ryostatické chlazení inletu na teploty alespoň </w:t>
      </w:r>
      <w:r w:rsidR="0034524A" w:rsidRPr="0034524A">
        <w:sym w:font="Symbol" w:char="F02D"/>
      </w:r>
      <w:r w:rsidR="0034524A" w:rsidRPr="0034524A">
        <w:t>30°C bez nutnosti připojení chladících plynů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 xml:space="preserve">ožnost nastavení teplotní rampy minimálně 700°C/min. </w:t>
      </w:r>
    </w:p>
    <w:p w:rsidR="0034524A" w:rsidRPr="0034524A" w:rsidRDefault="00AF6DBF" w:rsidP="0034524A">
      <w:pPr>
        <w:pStyle w:val="Bntext"/>
      </w:pPr>
      <w:r>
        <w:t>e</w:t>
      </w:r>
      <w:r w:rsidR="0034524A" w:rsidRPr="0034524A">
        <w:t>lektronická regulace průtoků plynů inletem pomocí EPC v rozsahu 0-100 psi, 0-1000 ml/min (He, H2).</w:t>
      </w:r>
    </w:p>
    <w:p w:rsidR="0034524A" w:rsidRPr="0034524A" w:rsidRDefault="00AF6DBF" w:rsidP="0034524A">
      <w:pPr>
        <w:pStyle w:val="Bntext"/>
      </w:pPr>
      <w:r>
        <w:lastRenderedPageBreak/>
        <w:t>m</w:t>
      </w:r>
      <w:r w:rsidR="0034524A" w:rsidRPr="0034524A">
        <w:t xml:space="preserve">ožnost nástřiků technikou: Split/Splitless, Solvent venting, On-column, Large volume, kryofokusace s možností nastavení teploty &lt; </w:t>
      </w:r>
      <w:r w:rsidR="0034524A" w:rsidRPr="0034524A">
        <w:sym w:font="Symbol" w:char="F02D"/>
      </w:r>
      <w:r w:rsidR="0034524A" w:rsidRPr="0034524A">
        <w:t>30°C.</w:t>
      </w:r>
    </w:p>
    <w:p w:rsidR="0034524A" w:rsidRPr="0034524A" w:rsidRDefault="00AF6DBF" w:rsidP="0034524A">
      <w:pPr>
        <w:pStyle w:val="Bntext"/>
      </w:pPr>
      <w:r>
        <w:t>p</w:t>
      </w:r>
      <w:r w:rsidR="0034524A" w:rsidRPr="0034524A">
        <w:t>rogramovaní parametrů pro inlet prostřednictvím chromatografického software Agilent Chemstation / Agilent MassHunter.</w:t>
      </w:r>
    </w:p>
    <w:p w:rsidR="0034524A" w:rsidRPr="002D7223" w:rsidRDefault="0034524A" w:rsidP="0034524A">
      <w:pPr>
        <w:pStyle w:val="Bntext-prvndek"/>
      </w:pPr>
      <w:r w:rsidRPr="002D7223">
        <w:t>Jednotka termální desorpce:</w:t>
      </w:r>
    </w:p>
    <w:p w:rsidR="0034524A" w:rsidRPr="0034524A" w:rsidRDefault="00AF6DBF" w:rsidP="0034524A">
      <w:pPr>
        <w:pStyle w:val="Bntext"/>
      </w:pPr>
      <w:r>
        <w:t>z</w:t>
      </w:r>
      <w:r w:rsidR="0034524A" w:rsidRPr="0034524A">
        <w:t>ařízení je určeno pro účinnou desorpci analytů z adsorbentů nebo z pevných či kapalných vzorků přímo do universálního teplotně programovatelného inletu plynového chromatografu (inlet je součástí dodávky specifikace viz. výše) k následné GC a GC/MS analýze.</w:t>
      </w:r>
    </w:p>
    <w:p w:rsidR="0034524A" w:rsidRPr="0034524A" w:rsidRDefault="00AF6DBF" w:rsidP="0034524A">
      <w:pPr>
        <w:pStyle w:val="Bntext"/>
      </w:pPr>
      <w:r>
        <w:t>t</w:t>
      </w:r>
      <w:r w:rsidR="0034524A" w:rsidRPr="0034524A">
        <w:t xml:space="preserve">ermální desorpce musí být kompatibilní s plynovým chromatografem Agilent 7890A. </w:t>
      </w:r>
    </w:p>
    <w:p w:rsidR="0034524A" w:rsidRPr="0034524A" w:rsidRDefault="00AF6DBF" w:rsidP="0034524A">
      <w:pPr>
        <w:pStyle w:val="Bntext"/>
      </w:pPr>
      <w:r>
        <w:t>j</w:t>
      </w:r>
      <w:r w:rsidR="0034524A" w:rsidRPr="0034524A">
        <w:t>ednotka termální desorpce bez ventilů a transferline se systémem liner v lineru pro minimalizaci rozmývání píků.</w:t>
      </w:r>
    </w:p>
    <w:p w:rsidR="0034524A" w:rsidRPr="0034524A" w:rsidRDefault="00AF6DBF" w:rsidP="0034524A">
      <w:pPr>
        <w:pStyle w:val="Bntext"/>
      </w:pPr>
      <w:r>
        <w:t>j</w:t>
      </w:r>
      <w:r w:rsidR="0034524A" w:rsidRPr="0034524A">
        <w:t>ednotka termální desorpce přímo napojena na teplotně programovatelný inlet s možností snadné a rychlé instalace / odinstalace pro možnost využití GC k dalším konvenčním analýzám s kapalným (případně head space) nástřikem.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>ožnost provozu se splitem pro ochranu kolon před vlhkostí a kontaminací nebo bez splitu a v modu násobné desorpce vzorku pro maximální citlivost.</w:t>
      </w:r>
    </w:p>
    <w:p w:rsidR="0034524A" w:rsidRPr="0034524A" w:rsidRDefault="00AF6DBF" w:rsidP="0034524A">
      <w:pPr>
        <w:pStyle w:val="Bntext"/>
      </w:pPr>
      <w:r>
        <w:t>r</w:t>
      </w:r>
      <w:r w:rsidR="0034524A" w:rsidRPr="0034524A">
        <w:t>ozsah nastavení teplot desorpční jednotky v rozsahu minimálně 10°C – 350°C s kryostatickým chlazením.</w:t>
      </w:r>
    </w:p>
    <w:p w:rsidR="0034524A" w:rsidRPr="0034524A" w:rsidRDefault="00AF6DBF" w:rsidP="0034524A">
      <w:pPr>
        <w:pStyle w:val="Bntext"/>
      </w:pPr>
      <w:r>
        <w:t>t</w:t>
      </w:r>
      <w:r w:rsidR="0034524A" w:rsidRPr="0034524A">
        <w:t xml:space="preserve">eplotní programování s možností nastavení alespoň dvou teplotních ramp. </w:t>
      </w:r>
    </w:p>
    <w:p w:rsidR="0034524A" w:rsidRPr="0034524A" w:rsidRDefault="00AF6DBF" w:rsidP="0034524A">
      <w:pPr>
        <w:pStyle w:val="Bntext"/>
      </w:pPr>
      <w:r>
        <w:t>r</w:t>
      </w:r>
      <w:r w:rsidR="0034524A" w:rsidRPr="0034524A">
        <w:t>ychlost ohřevu termální desorpce minimálně 700°C/min.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oftware pro řízení termální desorpce plně kompatibilní a integrovaný v chromatografickém software Agilent Technologies MSD Chemstation a MassHunter.</w:t>
      </w:r>
    </w:p>
    <w:p w:rsidR="0034524A" w:rsidRPr="002D7223" w:rsidRDefault="0034524A" w:rsidP="0034524A">
      <w:pPr>
        <w:pStyle w:val="Bntext-prvndek"/>
      </w:pPr>
      <w:r w:rsidRPr="002D7223">
        <w:t>Kombinovaný automatický podavač vzorků:</w:t>
      </w:r>
    </w:p>
    <w:p w:rsidR="0034524A" w:rsidRPr="0034524A" w:rsidRDefault="00AF6DBF" w:rsidP="0034524A">
      <w:pPr>
        <w:pStyle w:val="Bntext"/>
      </w:pPr>
      <w:r>
        <w:t>r</w:t>
      </w:r>
      <w:r w:rsidR="0034524A" w:rsidRPr="0034524A">
        <w:t>obotický XYZ autosampler pro montáž nad plynový chromatograf Agilent 7890A.</w:t>
      </w:r>
    </w:p>
    <w:p w:rsidR="0034524A" w:rsidRPr="0034524A" w:rsidRDefault="00AF6DBF" w:rsidP="0034524A">
      <w:pPr>
        <w:pStyle w:val="Bntext"/>
      </w:pPr>
      <w:r>
        <w:t>š</w:t>
      </w:r>
      <w:r w:rsidR="0034524A" w:rsidRPr="0034524A">
        <w:t>ířka ramene minimálně 120 cm pro možnost rozšíření o další techniky (SPME, dynamický head sapce, autonomní kondicionační stanice desorpčních trubiček).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utosampler musí umožňovat techniky nástřiku pro kapalný nástřik, large volume nástřik, statický head space nástřik.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utosampler musí obsahovat vyměnitelný držák pro stříkačky pro kapalný nástřik a nástřik technikou statického headspace.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utosmapler musí obsahovat držák pro 2ml vialky s kapacitou mininimálně 50 vzorků a zásobníky pro minimálně 150 vialek (pro kapalný nástřik).</w:t>
      </w:r>
    </w:p>
    <w:p w:rsidR="0034524A" w:rsidRPr="0034524A" w:rsidRDefault="00AF6DBF" w:rsidP="0034524A">
      <w:pPr>
        <w:pStyle w:val="Bntext"/>
      </w:pPr>
      <w:r>
        <w:t>a</w:t>
      </w:r>
      <w:r w:rsidR="0034524A" w:rsidRPr="0034524A">
        <w:t>utosampler musí obsahovat držák se zásobníkem pro minimálně 40 desorpčních trubiček (linerů) a musí umožňovat automatické podávání desorpčních trubiček do inletu.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oftware pro plné řízení a nastavování autosampleru plně kompatibilní a integrovaný v chromatografickém software Agilent Technologies MSD Chemstation a MassHunter.</w:t>
      </w:r>
    </w:p>
    <w:p w:rsidR="0034524A" w:rsidRPr="002D7223" w:rsidRDefault="0034524A" w:rsidP="0034524A">
      <w:pPr>
        <w:pStyle w:val="Bntext-prvndek"/>
      </w:pPr>
      <w:r w:rsidRPr="002D7223">
        <w:t>Obecné požadavky:</w:t>
      </w:r>
    </w:p>
    <w:p w:rsidR="0034524A" w:rsidRPr="0034524A" w:rsidRDefault="00AF6DBF" w:rsidP="0034524A">
      <w:pPr>
        <w:pStyle w:val="Bntext"/>
      </w:pPr>
      <w:r>
        <w:lastRenderedPageBreak/>
        <w:t>s</w:t>
      </w:r>
      <w:r w:rsidR="0034524A" w:rsidRPr="0034524A">
        <w:t>ystém musí umožňovat automatickou programovatelnou kondicionaci sorpčních trubiček.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oučástí dodávky musí být veškeré příslušenství potřebné pro kryostatické chlazení inletu a jednotky termální desorpce.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oučástí cenové nabídky musí být doprava, instalace, seznámení pracovníků s obsluhou zařízení v místě instalace a záruka minimálně 12 měsíců.</w:t>
      </w:r>
    </w:p>
    <w:p w:rsidR="0034524A" w:rsidRPr="0034524A" w:rsidRDefault="00AF6DBF" w:rsidP="0034524A">
      <w:pPr>
        <w:pStyle w:val="Bntext"/>
      </w:pPr>
      <w:r>
        <w:t>i</w:t>
      </w:r>
      <w:r w:rsidR="0034524A" w:rsidRPr="0034524A">
        <w:t xml:space="preserve">nstalace zařízení musí být provedena pouze autorizovaným servisním technikem pro servis přístrojů Agilent tak, aby neodborným zásahem nedošlo k poškození stávajícího GC/MS systému. </w:t>
      </w:r>
    </w:p>
    <w:p w:rsidR="0034524A" w:rsidRPr="0034524A" w:rsidRDefault="00AF6DBF" w:rsidP="0034524A">
      <w:pPr>
        <w:pStyle w:val="Bntext"/>
      </w:pPr>
      <w:r>
        <w:t>d</w:t>
      </w:r>
      <w:r w:rsidR="0034524A" w:rsidRPr="0034524A">
        <w:t>odávka kompletního funkčního systému včetně nezbytného příslušenství pro plně automatizovaný chod přístroje.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>oučástí dodávky musí být základní sada desorpčních trubiček a základní sada linerů do inletu vhodných pro analýzu PAH.</w:t>
      </w:r>
    </w:p>
    <w:p w:rsidR="0034524A" w:rsidRPr="0034524A" w:rsidRDefault="00AF6DBF" w:rsidP="0034524A">
      <w:pPr>
        <w:pStyle w:val="Bntext"/>
      </w:pPr>
      <w:r>
        <w:t>s</w:t>
      </w:r>
      <w:r w:rsidR="0034524A" w:rsidRPr="0034524A">
        <w:t xml:space="preserve">oučástí nabídky musí být aplikační podpora a nastavení metody termální desorpce pro stanovení polycyklických aromatických uhlovodíků metodou GC/MS s termální desorpcí a seznámení obsluhy s pokročilými funkcemi měřícího systému. </w:t>
      </w:r>
    </w:p>
    <w:p w:rsidR="0034524A" w:rsidRPr="007421FB" w:rsidRDefault="0034524A" w:rsidP="0034524A"/>
    <w:p w:rsidR="0034524A" w:rsidRPr="0034524A" w:rsidRDefault="0034524A" w:rsidP="0034524A">
      <w:pPr>
        <w:pStyle w:val="Nadpis2"/>
        <w:keepLines w:val="0"/>
        <w:numPr>
          <w:ilvl w:val="1"/>
          <w:numId w:val="0"/>
        </w:numPr>
        <w:tabs>
          <w:tab w:val="num" w:pos="567"/>
        </w:tabs>
        <w:spacing w:before="60" w:after="60" w:line="240" w:lineRule="auto"/>
        <w:ind w:left="567" w:hanging="567"/>
        <w:jc w:val="left"/>
        <w:rPr>
          <w:color w:val="4F81BD" w:themeColor="accent1"/>
        </w:rPr>
      </w:pPr>
      <w:bookmarkStart w:id="14" w:name="_Toc454966783"/>
      <w:bookmarkStart w:id="15" w:name="_Toc488653063"/>
      <w:r w:rsidRPr="0034524A">
        <w:rPr>
          <w:color w:val="4F81BD" w:themeColor="accent1"/>
        </w:rPr>
        <w:t>Analyzátor GC-FID (VOC)</w:t>
      </w:r>
      <w:bookmarkEnd w:id="14"/>
      <w:bookmarkEnd w:id="15"/>
      <w:r w:rsidRPr="0034524A">
        <w:rPr>
          <w:color w:val="4F81BD" w:themeColor="accent1"/>
        </w:rPr>
        <w:t xml:space="preserve"> </w:t>
      </w:r>
    </w:p>
    <w:p w:rsidR="0034524A" w:rsidRDefault="0034524A" w:rsidP="0034524A">
      <w:pPr>
        <w:pStyle w:val="Bntext-prvndek"/>
      </w:pPr>
      <w:r>
        <w:t>Plynový chromatograf</w:t>
      </w:r>
    </w:p>
    <w:p w:rsidR="0034524A" w:rsidRPr="0034524A" w:rsidRDefault="0034524A" w:rsidP="0034524A">
      <w:pPr>
        <w:pStyle w:val="Bntext"/>
      </w:pPr>
      <w:r w:rsidRPr="0034524A">
        <w:t>vytvoření teplotních programů (minimálně 4 teplotní rampy, přírůstek 1 °C)</w:t>
      </w:r>
    </w:p>
    <w:p w:rsidR="0034524A" w:rsidRPr="0034524A" w:rsidRDefault="0034524A" w:rsidP="0034524A">
      <w:pPr>
        <w:pStyle w:val="Bntext"/>
      </w:pPr>
      <w:r w:rsidRPr="0034524A">
        <w:t>rychlost ochlazení ze 200 °C na 40 °C maximálně 300 sekund</w:t>
      </w:r>
    </w:p>
    <w:p w:rsidR="0034524A" w:rsidRPr="0034524A" w:rsidRDefault="0034524A" w:rsidP="0034524A">
      <w:pPr>
        <w:pStyle w:val="Bntext"/>
      </w:pPr>
      <w:r w:rsidRPr="0034524A">
        <w:t>rychlost nárůstu teploty až 120 °C/min</w:t>
      </w:r>
    </w:p>
    <w:p w:rsidR="0034524A" w:rsidRPr="0034524A" w:rsidRDefault="0034524A" w:rsidP="0034524A">
      <w:pPr>
        <w:pStyle w:val="Bntext"/>
      </w:pPr>
      <w:r w:rsidRPr="0034524A">
        <w:t>injektor split/splitless s automatickou kontrolou průtoku a tlaku</w:t>
      </w:r>
    </w:p>
    <w:p w:rsidR="0034524A" w:rsidRPr="0034524A" w:rsidRDefault="0034524A" w:rsidP="0034524A">
      <w:pPr>
        <w:pStyle w:val="Bntext"/>
      </w:pPr>
      <w:r w:rsidRPr="0034524A">
        <w:t>elektronické pneumatické řízení a kontrola tlaku nosného plynu</w:t>
      </w:r>
    </w:p>
    <w:p w:rsidR="0034524A" w:rsidRPr="0034524A" w:rsidRDefault="0034524A" w:rsidP="0034524A">
      <w:pPr>
        <w:pStyle w:val="Bntext"/>
      </w:pPr>
      <w:r w:rsidRPr="0034524A">
        <w:t>dvoukolonový systém kapilárních kolon pro stanovení a dokonalé rozdělení (doba analýzy maximálně 50 minut) prekurzorů ozonu (uvedené ve směrnici 2002/3/EC) ve venkovním ovzduší, seznam stanovovaných látek je v příloze této technické specifikace</w:t>
      </w:r>
    </w:p>
    <w:p w:rsidR="0034524A" w:rsidRPr="0034524A" w:rsidRDefault="0034524A" w:rsidP="0034524A">
      <w:pPr>
        <w:pStyle w:val="Bntext"/>
      </w:pPr>
      <w:r w:rsidRPr="0034524A">
        <w:t>možnost paralelní analýzy (jedna kolona s rozsahem stanovovaných látek ethan-isopren, druhá kolona s rozsahem stanovovaných látek heptan-1,2,3 timethylbenzen, nepožadujeme separaci m-xylen a p-xylen)</w:t>
      </w:r>
    </w:p>
    <w:p w:rsidR="0034524A" w:rsidRPr="0034524A" w:rsidRDefault="0034524A" w:rsidP="0034524A">
      <w:pPr>
        <w:pStyle w:val="Bntext"/>
      </w:pPr>
      <w:r w:rsidRPr="0034524A">
        <w:t>požadovaná životnost kolon minimálně 1000 analýz</w:t>
      </w:r>
    </w:p>
    <w:p w:rsidR="0034524A" w:rsidRPr="0034524A" w:rsidRDefault="0034524A" w:rsidP="0034524A">
      <w:pPr>
        <w:pStyle w:val="Bntext"/>
      </w:pPr>
      <w:r w:rsidRPr="0034524A">
        <w:t>2x plamenově ionizační detektor (FID)</w:t>
      </w:r>
    </w:p>
    <w:p w:rsidR="0034524A" w:rsidRPr="0034524A" w:rsidRDefault="0034524A" w:rsidP="0034524A">
      <w:pPr>
        <w:pStyle w:val="Bntext"/>
      </w:pPr>
      <w:r w:rsidRPr="0034524A">
        <w:t xml:space="preserve">analýza vzorku v koncentračním rozsahu pmol∙mol-1 – µmol∙mol-1 (ppt a ppm) v jedné sekvenci a stanovení různě těkavých organických látek </w:t>
      </w:r>
    </w:p>
    <w:p w:rsidR="0034524A" w:rsidRPr="0034524A" w:rsidRDefault="0034524A" w:rsidP="0034524A">
      <w:pPr>
        <w:pStyle w:val="Bntext"/>
      </w:pPr>
      <w:r w:rsidRPr="0034524A">
        <w:t>možnost externího startu a výstupu „ GC ready“ pro požadavky termálního desorbéru</w:t>
      </w:r>
    </w:p>
    <w:p w:rsidR="0034524A" w:rsidRPr="0034524A" w:rsidRDefault="0034524A" w:rsidP="0034524A">
      <w:pPr>
        <w:pStyle w:val="Bntext"/>
      </w:pPr>
      <w:r w:rsidRPr="0034524A">
        <w:t>funkce testování netěsnosti spojení tepelného desorbéru a plynového chromatografu</w:t>
      </w:r>
    </w:p>
    <w:p w:rsidR="0034524A" w:rsidRPr="0034524A" w:rsidRDefault="0034524A" w:rsidP="0034524A">
      <w:pPr>
        <w:pStyle w:val="Bntext"/>
      </w:pPr>
      <w:r w:rsidRPr="0034524A">
        <w:t>možnost ovládání přístroje pomocí software PC a zároveň přímo z panelu přístroj</w:t>
      </w:r>
    </w:p>
    <w:p w:rsidR="0034524A" w:rsidRPr="0034524A" w:rsidRDefault="0034524A" w:rsidP="0034524A">
      <w:pPr>
        <w:pStyle w:val="Bntext"/>
      </w:pPr>
      <w:r w:rsidRPr="0034524A">
        <w:t>základní sada provozního materiálu pro provoz přístroje na dobu pěti let</w:t>
      </w:r>
    </w:p>
    <w:p w:rsidR="0034524A" w:rsidRPr="0034524A" w:rsidRDefault="0034524A" w:rsidP="0034524A">
      <w:pPr>
        <w:pStyle w:val="Bntext"/>
      </w:pPr>
      <w:r w:rsidRPr="0034524A">
        <w:t>smyčka pro stanovení methanu</w:t>
      </w:r>
    </w:p>
    <w:p w:rsidR="0034524A" w:rsidRDefault="0034524A" w:rsidP="0034524A"/>
    <w:p w:rsidR="0034524A" w:rsidRDefault="0034524A" w:rsidP="0034524A">
      <w:pPr>
        <w:pStyle w:val="Bntext-prvndek"/>
      </w:pPr>
      <w:r>
        <w:t>Termální desorbér</w:t>
      </w:r>
    </w:p>
    <w:p w:rsidR="0034524A" w:rsidRPr="0034524A" w:rsidRDefault="0034524A" w:rsidP="0034524A">
      <w:pPr>
        <w:pStyle w:val="Bntext"/>
      </w:pPr>
      <w:r w:rsidRPr="0034524A">
        <w:t xml:space="preserve">zařízení pro minimálně dvoustupňovou termální desorpci </w:t>
      </w:r>
    </w:p>
    <w:p w:rsidR="0034524A" w:rsidRPr="0034524A" w:rsidRDefault="0034524A" w:rsidP="0034524A">
      <w:pPr>
        <w:pStyle w:val="Bntext"/>
      </w:pPr>
      <w:r w:rsidRPr="0034524A">
        <w:t>možnost přenosu desorbovaných par vzorku proudem inertního plynu do plynového chromatografu vyhřívanou trubicí (teplota přechodové trubice 50 – 200 °C)</w:t>
      </w:r>
    </w:p>
    <w:p w:rsidR="0034524A" w:rsidRPr="0034524A" w:rsidRDefault="0034524A" w:rsidP="0034524A">
      <w:pPr>
        <w:pStyle w:val="Bntext"/>
      </w:pPr>
      <w:r w:rsidRPr="0034524A">
        <w:t xml:space="preserve">zakoncentrování desorbovaného vzorku (Peltier) bez použití kapalného dusíku </w:t>
      </w:r>
    </w:p>
    <w:p w:rsidR="0034524A" w:rsidRPr="0034524A" w:rsidRDefault="0034524A" w:rsidP="0034524A">
      <w:pPr>
        <w:pStyle w:val="Bntext"/>
      </w:pPr>
      <w:r w:rsidRPr="0034524A">
        <w:t>zvýšení teplot během desorpcí 50 – 350 °C s přírůstkem 1 °C</w:t>
      </w:r>
    </w:p>
    <w:p w:rsidR="0034524A" w:rsidRPr="0034524A" w:rsidRDefault="0034524A" w:rsidP="0034524A">
      <w:pPr>
        <w:pStyle w:val="Bntext"/>
      </w:pPr>
      <w:r w:rsidRPr="0034524A">
        <w:t xml:space="preserve">možnost chlazení trap minimálně </w:t>
      </w:r>
      <w:r w:rsidRPr="0034524A">
        <w:sym w:font="Symbol" w:char="F02D"/>
      </w:r>
      <w:r w:rsidRPr="0034524A">
        <w:t xml:space="preserve">25 °C </w:t>
      </w:r>
    </w:p>
    <w:p w:rsidR="0034524A" w:rsidRPr="0034524A" w:rsidRDefault="0034524A" w:rsidP="0034524A">
      <w:pPr>
        <w:pStyle w:val="Bntext"/>
      </w:pPr>
      <w:r w:rsidRPr="0034524A">
        <w:t xml:space="preserve">možnost dávkování vzorku z odběrového kanystru v rozmezí od 100 – 500ml </w:t>
      </w:r>
    </w:p>
    <w:p w:rsidR="0034524A" w:rsidRPr="0034524A" w:rsidRDefault="0034524A" w:rsidP="0034524A">
      <w:pPr>
        <w:pStyle w:val="Bntext"/>
      </w:pPr>
      <w:r w:rsidRPr="0034524A">
        <w:t>elektronické řízení průtoku nosného plynu a splitů pro střídavé měření nízkých a vysokých koncentrací v jedné sekvenci vzorků</w:t>
      </w:r>
    </w:p>
    <w:p w:rsidR="0034524A" w:rsidRPr="0034524A" w:rsidRDefault="0034524A" w:rsidP="0034524A">
      <w:pPr>
        <w:pStyle w:val="Bntext"/>
      </w:pPr>
      <w:r w:rsidRPr="0034524A">
        <w:t xml:space="preserve">analýza vzorku v koncentračním rozsahu pmol∙mol-1 – µmol∙mol-1 (ppt až ppm) v jedné sekvenci a stanovení různě těkavých organických látek </w:t>
      </w:r>
    </w:p>
    <w:p w:rsidR="0034524A" w:rsidRPr="0034524A" w:rsidRDefault="0034524A" w:rsidP="0034524A">
      <w:pPr>
        <w:pStyle w:val="Bntext"/>
      </w:pPr>
      <w:r w:rsidRPr="0034524A">
        <w:t xml:space="preserve">zamezení kontaminace a ztrátě těkavých organických látek před a po analýze </w:t>
      </w:r>
    </w:p>
    <w:p w:rsidR="0034524A" w:rsidRPr="0034524A" w:rsidRDefault="0034524A" w:rsidP="0034524A">
      <w:pPr>
        <w:pStyle w:val="Bntext"/>
      </w:pPr>
      <w:r w:rsidRPr="0034524A">
        <w:t>zabránění kontaminace dávkovaného vzorku předchozí analýzou</w:t>
      </w:r>
    </w:p>
    <w:p w:rsidR="0034524A" w:rsidRPr="0034524A" w:rsidRDefault="0034524A" w:rsidP="0034524A">
      <w:pPr>
        <w:pStyle w:val="Bntext"/>
      </w:pPr>
      <w:r w:rsidRPr="0034524A">
        <w:t>plná kompatibilita se současným zařízením – CIA 8 Air server Markes</w:t>
      </w:r>
    </w:p>
    <w:p w:rsidR="0034524A" w:rsidRDefault="0034524A" w:rsidP="0034524A"/>
    <w:p w:rsidR="0034524A" w:rsidRDefault="0034524A" w:rsidP="0034524A">
      <w:pPr>
        <w:pStyle w:val="Bntext-prvndek"/>
      </w:pPr>
      <w:r>
        <w:t>Hardware</w:t>
      </w:r>
    </w:p>
    <w:p w:rsidR="0034524A" w:rsidRPr="0034524A" w:rsidRDefault="0034524A" w:rsidP="0034524A">
      <w:pPr>
        <w:pStyle w:val="Bntext"/>
      </w:pPr>
      <w:r w:rsidRPr="0034524A">
        <w:t xml:space="preserve">PC vhodný pro GC/FID software a software pro termální desorpci (minimálně Core i5, minimálně 4 GB RAM, značkový – nikoliv OEM zdroj) </w:t>
      </w:r>
    </w:p>
    <w:p w:rsidR="0034524A" w:rsidRPr="0034524A" w:rsidRDefault="0034524A" w:rsidP="0034524A">
      <w:pPr>
        <w:pStyle w:val="Bntext"/>
      </w:pPr>
      <w:r w:rsidRPr="0034524A">
        <w:t>nejméně 22“ LED LCD monitor</w:t>
      </w:r>
    </w:p>
    <w:p w:rsidR="0034524A" w:rsidRPr="0034524A" w:rsidRDefault="0034524A" w:rsidP="0034524A">
      <w:pPr>
        <w:pStyle w:val="Bntext"/>
      </w:pPr>
      <w:r w:rsidRPr="0034524A">
        <w:t>nejméně 2x HDD 1TB RAID1</w:t>
      </w:r>
    </w:p>
    <w:p w:rsidR="0034524A" w:rsidRPr="0034524A" w:rsidRDefault="0034524A" w:rsidP="0034524A">
      <w:pPr>
        <w:pStyle w:val="Bntext"/>
      </w:pPr>
      <w:r w:rsidRPr="0034524A">
        <w:t>DVD RW mechanika</w:t>
      </w:r>
    </w:p>
    <w:p w:rsidR="0034524A" w:rsidRPr="0034524A" w:rsidRDefault="0034524A" w:rsidP="0034524A">
      <w:pPr>
        <w:pStyle w:val="Bntext"/>
      </w:pPr>
      <w:r w:rsidRPr="0034524A">
        <w:t>externí minimálně 1 TB HDD, 2,5“ pro zálohování dat</w:t>
      </w:r>
    </w:p>
    <w:p w:rsidR="0034524A" w:rsidRDefault="0034524A" w:rsidP="0034524A"/>
    <w:p w:rsidR="0034524A" w:rsidRDefault="0034524A" w:rsidP="0034524A">
      <w:pPr>
        <w:pStyle w:val="Bntext-prvndek"/>
      </w:pPr>
      <w:r>
        <w:t>Software</w:t>
      </w:r>
    </w:p>
    <w:p w:rsidR="0034524A" w:rsidRPr="0034524A" w:rsidRDefault="0034524A" w:rsidP="0034524A">
      <w:pPr>
        <w:pStyle w:val="Bntext"/>
      </w:pPr>
      <w:r w:rsidRPr="0034524A">
        <w:t>operační systém kompatibilní s MS Windows Professional v poslední aktuální verzi, kompatibilní s Microsoft Office Professional v nejaktuálnější distribuované verzi</w:t>
      </w:r>
    </w:p>
    <w:p w:rsidR="0034524A" w:rsidRPr="0034524A" w:rsidRDefault="0034524A" w:rsidP="0034524A">
      <w:pPr>
        <w:pStyle w:val="Bntext"/>
      </w:pPr>
      <w:r w:rsidRPr="0034524A">
        <w:t xml:space="preserve">SW umožňující kompletní programování a ovládání plynového chromatografu, </w:t>
      </w:r>
    </w:p>
    <w:p w:rsidR="0034524A" w:rsidRPr="0034524A" w:rsidRDefault="0034524A" w:rsidP="0034524A">
      <w:pPr>
        <w:pStyle w:val="Bntext"/>
      </w:pPr>
      <w:r w:rsidRPr="0034524A">
        <w:t>SW umožňující kompletní programování a ovládání termálního desorbéru</w:t>
      </w:r>
    </w:p>
    <w:p w:rsidR="0034524A" w:rsidRPr="0034524A" w:rsidRDefault="0034524A" w:rsidP="0034524A">
      <w:pPr>
        <w:pStyle w:val="Bntext"/>
      </w:pPr>
      <w:r w:rsidRPr="0034524A">
        <w:t>SW pro sběr, vyhodnocení a analýzu dat s popisem manuální a automatické detekce (výstupní formát výsledků importovatelný do SW Microsoft Office Excel)</w:t>
      </w:r>
    </w:p>
    <w:p w:rsidR="0034524A" w:rsidRPr="0034524A" w:rsidRDefault="0034524A" w:rsidP="0034524A">
      <w:pPr>
        <w:pStyle w:val="Bntext"/>
      </w:pPr>
      <w:r w:rsidRPr="0034524A">
        <w:t>SW pro kontrolu QA/QC parametrů – pro kalibrace, validaci metod, počítání nejistot, vedení regulačních diagramů a mezilaboratorní porovnání (např. EffiValidation 4.0)</w:t>
      </w:r>
    </w:p>
    <w:p w:rsidR="0034524A" w:rsidRPr="0034524A" w:rsidRDefault="0034524A" w:rsidP="0034524A">
      <w:pPr>
        <w:pStyle w:val="Bntext"/>
      </w:pPr>
      <w:r w:rsidRPr="0034524A">
        <w:lastRenderedPageBreak/>
        <w:t>ke každému individuálnímu softwaru validační protokol a manuál v českém jazyce</w:t>
      </w:r>
    </w:p>
    <w:p w:rsidR="0034524A" w:rsidRDefault="0034524A" w:rsidP="0034524A"/>
    <w:p w:rsidR="0034524A" w:rsidRDefault="0034524A" w:rsidP="0034524A">
      <w:pPr>
        <w:pStyle w:val="Bntext-prvndek"/>
      </w:pPr>
      <w:r>
        <w:t>Příslušenství:</w:t>
      </w:r>
    </w:p>
    <w:p w:rsidR="0034524A" w:rsidRPr="0034524A" w:rsidRDefault="0034524A" w:rsidP="0034524A">
      <w:pPr>
        <w:pStyle w:val="Bntext"/>
      </w:pPr>
      <w:r w:rsidRPr="0034524A">
        <w:t>PRM tlaková láhev pro prekurzory ozonu (uvedné ve směrnici 2002/3/EC) s certifikátem o koncentraci ≈ 4 nmol/mol a nejistotě ± 0,20 nmol/mol</w:t>
      </w:r>
    </w:p>
    <w:p w:rsidR="0034524A" w:rsidRPr="0034524A" w:rsidRDefault="0034524A" w:rsidP="0034524A">
      <w:pPr>
        <w:pStyle w:val="Bntext"/>
      </w:pPr>
      <w:r w:rsidRPr="0034524A">
        <w:t>vhodný redukční ventil pro tlakovou láhev s PRM pro prekurzory ozonu</w:t>
      </w:r>
    </w:p>
    <w:p w:rsidR="0034524A" w:rsidRPr="0034524A" w:rsidRDefault="0034524A" w:rsidP="0034524A">
      <w:pPr>
        <w:pStyle w:val="Bntext"/>
      </w:pPr>
      <w:r w:rsidRPr="0034524A">
        <w:t xml:space="preserve">20 Ks 6L odběrových kanystrů zajišťující inertnost a těsnost i pro velmi těkavé organické látky na koncentrační úrovní ≤ ppb </w:t>
      </w:r>
    </w:p>
    <w:p w:rsidR="0034524A" w:rsidRPr="0034524A" w:rsidRDefault="0034524A" w:rsidP="0034524A">
      <w:pPr>
        <w:pStyle w:val="Bntext"/>
      </w:pPr>
      <w:r w:rsidRPr="0034524A">
        <w:t>1x kolony od každého typu vhodné pro stanovení a dokonalé rozdělení prekurzorů ozonů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2x trap vhodný pro prekurzory ozonu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redukční ventil ke každému typu používaného plynu při analýze prekurzorů ozónu (helium, syntetický vzduch, vodík, dusík)</w:t>
      </w:r>
    </w:p>
    <w:p w:rsidR="0034524A" w:rsidRDefault="0034524A" w:rsidP="0034524A"/>
    <w:p w:rsidR="0034524A" w:rsidRDefault="0034524A" w:rsidP="0034524A">
      <w:pPr>
        <w:pStyle w:val="Bntext-prvndek"/>
      </w:pPr>
      <w:r>
        <w:t>Provozní podmínky</w:t>
      </w:r>
    </w:p>
    <w:p w:rsidR="0034524A" w:rsidRPr="0034524A" w:rsidRDefault="00AF6DBF" w:rsidP="0034524A">
      <w:pPr>
        <w:pStyle w:val="Bntext"/>
      </w:pPr>
      <w:r>
        <w:t>p</w:t>
      </w:r>
      <w:r w:rsidR="0034524A" w:rsidRPr="0034524A">
        <w:t>řístroj bude umístěn v laboratoři za provozních podmínek (15 – 30 °C).</w:t>
      </w:r>
    </w:p>
    <w:p w:rsidR="0034524A" w:rsidRPr="0034524A" w:rsidRDefault="00AF6DBF" w:rsidP="0034524A">
      <w:pPr>
        <w:pStyle w:val="Bntext"/>
      </w:pPr>
      <w:r>
        <w:t>p</w:t>
      </w:r>
      <w:r w:rsidR="0034524A" w:rsidRPr="0034524A">
        <w:t xml:space="preserve">ožadujeme uvedení do provozu a seznámení pracovníků s obsluhou zařízení, odzkoušení a odladění metody pro analýzu prekurzorů ozonu na opakovaném nástřiku standardu a vzorku dodaném laboratoří OOČO ČHMÚ. </w:t>
      </w:r>
    </w:p>
    <w:p w:rsidR="0034524A" w:rsidRPr="0034524A" w:rsidRDefault="00AF6DBF" w:rsidP="0034524A">
      <w:pPr>
        <w:pStyle w:val="Bntext"/>
      </w:pPr>
      <w:r>
        <w:t>m</w:t>
      </w:r>
      <w:r w:rsidR="0034524A" w:rsidRPr="0034524A">
        <w:t>ez stanovení pro jednotlivé prekurzory ozonu je při nástřiku vzorku 400 ml uvedena v příloze č. 1 tohoto dokumentu</w:t>
      </w:r>
    </w:p>
    <w:p w:rsidR="0034524A" w:rsidRPr="002441B8" w:rsidRDefault="0034524A" w:rsidP="0034524A">
      <w:pPr>
        <w:pStyle w:val="Bntext-prvndek"/>
      </w:pPr>
      <w:r w:rsidRPr="002441B8">
        <w:t>Další požadavky zadavatele</w:t>
      </w:r>
    </w:p>
    <w:p w:rsidR="0034524A" w:rsidRPr="0034524A" w:rsidRDefault="0034524A" w:rsidP="0034524A">
      <w:pPr>
        <w:pStyle w:val="Bntext"/>
      </w:pPr>
      <w:r w:rsidRPr="0034524A">
        <w:t>1 ks kalibrovaného průtokoměru plynu s rozsahem průtoků od 0 l/min do pracovního průtoku dodávaného vzorkovače +15 % (alespoň 8 kalibračních bodů)</w:t>
      </w:r>
    </w:p>
    <w:p w:rsidR="0034524A" w:rsidRPr="006A2E26" w:rsidRDefault="0034524A" w:rsidP="0034524A">
      <w:pPr>
        <w:pStyle w:val="Bntext"/>
        <w:numPr>
          <w:ilvl w:val="0"/>
          <w:numId w:val="0"/>
        </w:numPr>
        <w:ind w:left="357"/>
        <w:rPr>
          <w:highlight w:val="yellow"/>
        </w:rPr>
      </w:pPr>
    </w:p>
    <w:p w:rsidR="0034524A" w:rsidRDefault="0034524A" w:rsidP="0034524A">
      <w:pPr>
        <w:pStyle w:val="Nadpis2"/>
        <w:keepLines w:val="0"/>
        <w:numPr>
          <w:ilvl w:val="1"/>
          <w:numId w:val="0"/>
        </w:numPr>
        <w:tabs>
          <w:tab w:val="num" w:pos="567"/>
        </w:tabs>
        <w:spacing w:before="60" w:after="60" w:line="240" w:lineRule="auto"/>
        <w:ind w:left="567" w:hanging="567"/>
        <w:jc w:val="left"/>
      </w:pPr>
      <w:bookmarkStart w:id="16" w:name="_Toc454966784"/>
      <w:bookmarkStart w:id="17" w:name="_Toc488653064"/>
      <w:r w:rsidRPr="002129B8">
        <w:t>Analyzátor GC-</w:t>
      </w:r>
      <w:r>
        <w:t>MS</w:t>
      </w:r>
      <w:r w:rsidRPr="002129B8">
        <w:t xml:space="preserve"> (</w:t>
      </w:r>
      <w:r>
        <w:t>PAH</w:t>
      </w:r>
      <w:r w:rsidRPr="002129B8">
        <w:t>)</w:t>
      </w:r>
      <w:bookmarkEnd w:id="16"/>
      <w:bookmarkEnd w:id="17"/>
    </w:p>
    <w:p w:rsidR="0034524A" w:rsidRDefault="0034524A" w:rsidP="0034524A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Dodávka analyzátoru GC/MS s hmotnostním detektorem, autosamplerem, HW a SW.</w:t>
      </w:r>
    </w:p>
    <w:p w:rsidR="0034524A" w:rsidRDefault="0034524A" w:rsidP="0034524A">
      <w:pPr>
        <w:pStyle w:val="Bntext-prvndek"/>
      </w:pPr>
      <w:r>
        <w:t>GC – plynový chromatograf</w:t>
      </w:r>
    </w:p>
    <w:p w:rsidR="0034524A" w:rsidRPr="0034524A" w:rsidRDefault="0034524A" w:rsidP="0034524A">
      <w:pPr>
        <w:pStyle w:val="Bntext"/>
      </w:pPr>
      <w:r w:rsidRPr="0034524A">
        <w:t>provozní teplota: 4 °C nad teplotu okolí až 450 °C</w:t>
      </w:r>
    </w:p>
    <w:p w:rsidR="0034524A" w:rsidRPr="0034524A" w:rsidRDefault="0034524A" w:rsidP="0034524A">
      <w:pPr>
        <w:pStyle w:val="Bntext"/>
      </w:pPr>
      <w:r w:rsidRPr="0034524A">
        <w:t>nastavení teploty minimálně v 15-ti rampách a 16-ti prodlevách</w:t>
      </w:r>
    </w:p>
    <w:p w:rsidR="0034524A" w:rsidRPr="0034524A" w:rsidRDefault="0034524A" w:rsidP="0034524A">
      <w:pPr>
        <w:pStyle w:val="Bntext"/>
      </w:pPr>
      <w:r w:rsidRPr="0034524A">
        <w:t>rychlost ochlazení ze 400 °C na 50 °C maximálně 250 sekund</w:t>
      </w:r>
    </w:p>
    <w:p w:rsidR="0034524A" w:rsidRPr="0034524A" w:rsidRDefault="0034524A" w:rsidP="0034524A">
      <w:pPr>
        <w:pStyle w:val="Bntext"/>
      </w:pPr>
      <w:r w:rsidRPr="0034524A">
        <w:t>nastavení teploty s krokem 1 °C</w:t>
      </w:r>
    </w:p>
    <w:p w:rsidR="0034524A" w:rsidRPr="0034524A" w:rsidRDefault="0034524A" w:rsidP="0034524A">
      <w:pPr>
        <w:pStyle w:val="Bntext"/>
      </w:pPr>
      <w:r w:rsidRPr="0034524A">
        <w:t>rychlost nárůstu teploty až 120 °C/min</w:t>
      </w:r>
    </w:p>
    <w:p w:rsidR="0034524A" w:rsidRPr="0034524A" w:rsidRDefault="0034524A" w:rsidP="0034524A">
      <w:pPr>
        <w:pStyle w:val="Bntext"/>
      </w:pPr>
      <w:r w:rsidRPr="0034524A">
        <w:lastRenderedPageBreak/>
        <w:t>elektronická pneumatická kontrola tlaku nosného plynu s krokem nastavení 0,01 psi nebo lepším, výhodou je co nejmenší krok nastavení</w:t>
      </w:r>
    </w:p>
    <w:p w:rsidR="0034524A" w:rsidRPr="0034524A" w:rsidRDefault="0034524A" w:rsidP="0034524A">
      <w:pPr>
        <w:pStyle w:val="Bntext"/>
      </w:pPr>
      <w:r w:rsidRPr="0034524A">
        <w:t>reprodukovatelnost retenčních časů lepší než 0,01 min a reprodukovatelnost ploch lepší než 1 %</w:t>
      </w:r>
    </w:p>
    <w:p w:rsidR="0034524A" w:rsidRPr="0034524A" w:rsidRDefault="0034524A" w:rsidP="0034524A">
      <w:pPr>
        <w:pStyle w:val="Bntext"/>
      </w:pPr>
      <w:r w:rsidRPr="0034524A">
        <w:t>základní provozní materiál včetně specializované kolony pro analýzu PAH a směsného filtru na He</w:t>
      </w:r>
    </w:p>
    <w:p w:rsidR="0034524A" w:rsidRPr="0034524A" w:rsidRDefault="0034524A" w:rsidP="0034524A">
      <w:pPr>
        <w:pStyle w:val="Bntext"/>
      </w:pPr>
      <w:r w:rsidRPr="0034524A">
        <w:t>zpětný proplach kolony a možnost údržby GC bez nutnosti zavzdušnění MS</w:t>
      </w:r>
    </w:p>
    <w:p w:rsidR="0034524A" w:rsidRPr="0034524A" w:rsidRDefault="0034524A" w:rsidP="0034524A">
      <w:pPr>
        <w:pStyle w:val="Bntext"/>
      </w:pPr>
      <w:r w:rsidRPr="0034524A">
        <w:t>možnost odklonění toku eluentu z kolony mimo MS detektor v průběhu analýzy</w:t>
      </w:r>
    </w:p>
    <w:p w:rsidR="0034524A" w:rsidRPr="0034524A" w:rsidRDefault="0034524A" w:rsidP="0034524A">
      <w:pPr>
        <w:pStyle w:val="Bntext"/>
      </w:pPr>
      <w:r w:rsidRPr="0034524A">
        <w:t>možnost ovládání přístroje pomocí software PC a zároveň přímo z panelu přístroje</w:t>
      </w:r>
    </w:p>
    <w:p w:rsidR="0034524A" w:rsidRPr="0034524A" w:rsidRDefault="0034524A" w:rsidP="0034524A">
      <w:pPr>
        <w:pStyle w:val="Bntext"/>
      </w:pPr>
      <w:r w:rsidRPr="0034524A">
        <w:t xml:space="preserve">možnost změny typu nosného plynu pro úsporu provozních nákladů za provozu 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</w:rPr>
      </w:pPr>
    </w:p>
    <w:p w:rsidR="0034524A" w:rsidRDefault="0034524A" w:rsidP="0034524A">
      <w:pPr>
        <w:pStyle w:val="Bntext-prvndek"/>
      </w:pPr>
      <w:r>
        <w:t>MS – hmotnostní spektrometr</w:t>
      </w:r>
    </w:p>
    <w:p w:rsidR="0034524A" w:rsidRPr="0034524A" w:rsidRDefault="0034524A" w:rsidP="0034524A">
      <w:pPr>
        <w:pStyle w:val="Bntext"/>
      </w:pPr>
      <w:r w:rsidRPr="0034524A">
        <w:t>kvadrupol, možnost vyřívání kvadrupólu na více jak 180°C</w:t>
      </w:r>
    </w:p>
    <w:p w:rsidR="0034524A" w:rsidRPr="0034524A" w:rsidRDefault="0034524A" w:rsidP="0034524A">
      <w:pPr>
        <w:pStyle w:val="Bntext"/>
      </w:pPr>
      <w:r w:rsidRPr="0034524A">
        <w:t>nezávisle nastavitelná teplota iontového zdroje minimálně 150 °C – 350 °C</w:t>
      </w:r>
    </w:p>
    <w:p w:rsidR="0034524A" w:rsidRPr="0034524A" w:rsidRDefault="0034524A" w:rsidP="0034524A">
      <w:pPr>
        <w:pStyle w:val="Bntext"/>
      </w:pPr>
      <w:r w:rsidRPr="0034524A">
        <w:t>iontový zdroj s EI ionizací se dvěma vlákny (filamenty) iontový zdroj z inertního materiálu</w:t>
      </w:r>
    </w:p>
    <w:p w:rsidR="0034524A" w:rsidRPr="0034524A" w:rsidRDefault="0034524A" w:rsidP="0034524A">
      <w:pPr>
        <w:pStyle w:val="Bntext"/>
      </w:pPr>
      <w:r w:rsidRPr="0034524A">
        <w:t>vakuová turbomolekulární pumpa s vysokou čerpací rychlostí (&gt;250 L/s He), uveďte kapacitu pumpy</w:t>
      </w:r>
    </w:p>
    <w:p w:rsidR="0034524A" w:rsidRPr="0034524A" w:rsidRDefault="0034524A" w:rsidP="0034524A">
      <w:pPr>
        <w:pStyle w:val="Bntext"/>
      </w:pPr>
      <w:r w:rsidRPr="0034524A">
        <w:t>zařízení pro zvýšení intervalu mezi odstavením přístroje od vakua (k potlačení kontaminace) a to buď za provozu vyměnitelný iontový zdroj včetně optiky (pod vakuem) anebo vyhřívaný kvadrupól</w:t>
      </w:r>
    </w:p>
    <w:p w:rsidR="0034524A" w:rsidRPr="0034524A" w:rsidRDefault="0034524A" w:rsidP="0034524A">
      <w:pPr>
        <w:pStyle w:val="Bntext"/>
      </w:pPr>
      <w:r w:rsidRPr="0034524A">
        <w:t xml:space="preserve">automatické čištění iontového zdroje bez nutností manuálních operací/klasického mechanického čištění a jakékoliv manipulace s iontovým zdrojem </w:t>
      </w:r>
    </w:p>
    <w:p w:rsidR="0034524A" w:rsidRPr="0034524A" w:rsidRDefault="0034524A" w:rsidP="0034524A">
      <w:pPr>
        <w:pStyle w:val="Bntext"/>
      </w:pPr>
      <w:r w:rsidRPr="0034524A">
        <w:t>automatické ladění pro zvolenou odezvu elektronásobiče</w:t>
      </w:r>
    </w:p>
    <w:p w:rsidR="0034524A" w:rsidRPr="0034524A" w:rsidRDefault="0034524A" w:rsidP="0034524A">
      <w:pPr>
        <w:pStyle w:val="Bntext"/>
      </w:pPr>
      <w:r w:rsidRPr="0034524A">
        <w:t>deklarujte opakovatelnost retenčních časů a opakovatelnost ploch</w:t>
      </w:r>
    </w:p>
    <w:p w:rsidR="0034524A" w:rsidRPr="0034524A" w:rsidRDefault="0034524A" w:rsidP="0034524A">
      <w:pPr>
        <w:pStyle w:val="Bntext"/>
      </w:pPr>
      <w:r w:rsidRPr="0034524A">
        <w:t>hmotnostní rozsah minimálně 2 – 1000 AMU</w:t>
      </w:r>
    </w:p>
    <w:p w:rsidR="0034524A" w:rsidRPr="0034524A" w:rsidRDefault="0034524A" w:rsidP="0034524A">
      <w:pPr>
        <w:pStyle w:val="Bntext"/>
      </w:pPr>
      <w:r w:rsidRPr="0034524A">
        <w:t>SCAN mód s rychlostí 20000 a výše u/s. Uveďte maximální rychlost skenování</w:t>
      </w:r>
    </w:p>
    <w:p w:rsidR="0034524A" w:rsidRDefault="0034524A" w:rsidP="0034524A">
      <w:pPr>
        <w:pStyle w:val="Bntext-prvndek"/>
      </w:pPr>
      <w:r>
        <w:t>Laboratorní technika pro stanovování znečištění ovzduší</w:t>
      </w:r>
    </w:p>
    <w:p w:rsidR="0034524A" w:rsidRPr="0034524A" w:rsidRDefault="0034524A" w:rsidP="0034524A">
      <w:pPr>
        <w:pStyle w:val="Bntext"/>
      </w:pPr>
      <w:r w:rsidRPr="0034524A">
        <w:t>parametry iontového zdroje musí být zcela kontrolovány softwarem automatického módu</w:t>
      </w:r>
    </w:p>
    <w:p w:rsidR="0034524A" w:rsidRPr="0034524A" w:rsidRDefault="0034524A" w:rsidP="0034524A">
      <w:pPr>
        <w:pStyle w:val="Bntext"/>
      </w:pPr>
      <w:r w:rsidRPr="0034524A">
        <w:t>Ion Gauge Controller</w:t>
      </w:r>
    </w:p>
    <w:p w:rsidR="0034524A" w:rsidRPr="0034524A" w:rsidRDefault="0034524A" w:rsidP="0034524A">
      <w:pPr>
        <w:pStyle w:val="Bntext"/>
      </w:pPr>
      <w:r w:rsidRPr="0034524A">
        <w:t>s EI minimální deklarované citlivosti přístroje při skenovaní 1 pg/ul OFN v rozsahu 50-300 u (nosný plyn He) pro iont m/z 272 lepší než S/N 1500:1. Uveďte maximální hodnoty S/N. Vyšší citlivost je výhodou.</w:t>
      </w:r>
    </w:p>
    <w:p w:rsidR="0034524A" w:rsidRPr="0034524A" w:rsidRDefault="0034524A" w:rsidP="0034524A">
      <w:pPr>
        <w:pStyle w:val="Bntext"/>
      </w:pPr>
      <w:r w:rsidRPr="0034524A">
        <w:t>lineární dynamický rozsah minimálně 105</w:t>
      </w:r>
    </w:p>
    <w:p w:rsidR="0034524A" w:rsidRPr="0034524A" w:rsidRDefault="0034524A" w:rsidP="0034524A">
      <w:pPr>
        <w:pStyle w:val="Bntext"/>
      </w:pPr>
      <w:r w:rsidRPr="0034524A">
        <w:t>SIM/SCAN souběžně v jedné analýze</w:t>
      </w:r>
    </w:p>
    <w:p w:rsidR="0034524A" w:rsidRPr="0034524A" w:rsidRDefault="0034524A" w:rsidP="0034524A">
      <w:pPr>
        <w:pStyle w:val="Bntext"/>
      </w:pPr>
      <w:r w:rsidRPr="0034524A">
        <w:t>dodatečný iontový zdroj a fokusační čočky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základní sada provozního materiálu pro provoz přístroje</w:t>
      </w:r>
    </w:p>
    <w:p w:rsidR="0034524A" w:rsidRPr="0034524A" w:rsidRDefault="0034524A" w:rsidP="0034524A">
      <w:pPr>
        <w:pStyle w:val="Bntext"/>
      </w:pPr>
      <w:r w:rsidRPr="0034524A">
        <w:lastRenderedPageBreak/>
        <w:t>k zadávací dokumentaci přiložte chromatogram analýzy 1 µl standardu PAH s koncentrací 2 ng/ml a 20 ng/ml naměřený na nabízeném modelu přístroje (v případě potřeby je možné poskytnout vzorky standardů)</w:t>
      </w:r>
    </w:p>
    <w:p w:rsidR="0034524A" w:rsidRDefault="0034524A" w:rsidP="0034524A">
      <w:pPr>
        <w:pStyle w:val="Bntext-prvndek"/>
      </w:pPr>
      <w:r>
        <w:t>Autosampler</w:t>
      </w:r>
    </w:p>
    <w:p w:rsidR="0034524A" w:rsidRPr="0034524A" w:rsidRDefault="0034524A" w:rsidP="0034524A">
      <w:pPr>
        <w:pStyle w:val="Bntext"/>
      </w:pPr>
      <w:r w:rsidRPr="0034524A">
        <w:t>autosampler pro použití se Split/Splitless a injektor pro nástřik velkého objemu vzorku</w:t>
      </w:r>
    </w:p>
    <w:p w:rsidR="0034524A" w:rsidRPr="0034524A" w:rsidRDefault="0034524A" w:rsidP="0034524A">
      <w:pPr>
        <w:pStyle w:val="Bntext"/>
      </w:pPr>
      <w:r w:rsidRPr="0034524A">
        <w:t>možnost nástřiku na oba kanály GC bez přenastavení hardware</w:t>
      </w:r>
    </w:p>
    <w:p w:rsidR="0034524A" w:rsidRPr="0034524A" w:rsidRDefault="0034524A" w:rsidP="0034524A">
      <w:pPr>
        <w:pStyle w:val="Bntext"/>
      </w:pPr>
      <w:r w:rsidRPr="0034524A">
        <w:t>reprodukovatelnost nástřiku lepší než 0,5 % RSD</w:t>
      </w:r>
    </w:p>
    <w:p w:rsidR="0034524A" w:rsidRPr="0034524A" w:rsidRDefault="0034524A" w:rsidP="0034524A">
      <w:pPr>
        <w:pStyle w:val="Bntext"/>
      </w:pPr>
      <w:r w:rsidRPr="0034524A">
        <w:t>programovatelná rychlost nástřiku</w:t>
      </w:r>
    </w:p>
    <w:p w:rsidR="0034524A" w:rsidRPr="0034524A" w:rsidRDefault="0034524A" w:rsidP="0034524A">
      <w:pPr>
        <w:pStyle w:val="Bntext"/>
      </w:pPr>
      <w:r w:rsidRPr="0034524A">
        <w:t>variabilní nastavení hloubky jehly</w:t>
      </w:r>
    </w:p>
    <w:p w:rsidR="0034524A" w:rsidRPr="0034524A" w:rsidRDefault="0034524A" w:rsidP="0034524A">
      <w:pPr>
        <w:pStyle w:val="Bntext"/>
      </w:pPr>
      <w:r w:rsidRPr="0034524A">
        <w:t>možnosti autosampleru: sendvičový nástřik, přidávání standardů, ředění a míchání</w:t>
      </w:r>
    </w:p>
    <w:p w:rsidR="0034524A" w:rsidRPr="0034524A" w:rsidRDefault="0034524A" w:rsidP="0034524A">
      <w:pPr>
        <w:pStyle w:val="Bntext"/>
      </w:pPr>
      <w:r w:rsidRPr="0034524A">
        <w:t>autosampler na vialky o objemu 2 ml s pozicemi na minimálně 180 ks vialek</w:t>
      </w:r>
    </w:p>
    <w:p w:rsidR="0034524A" w:rsidRPr="0034524A" w:rsidRDefault="0034524A" w:rsidP="0034524A">
      <w:pPr>
        <w:pStyle w:val="Bntext"/>
      </w:pPr>
      <w:r w:rsidRPr="0034524A">
        <w:t>autosampler musí umět pracovat s injekčními stříkačkami s objemem od 1 do 500 μl</w:t>
      </w:r>
    </w:p>
    <w:p w:rsidR="0034524A" w:rsidRPr="0034524A" w:rsidRDefault="0034524A" w:rsidP="0034524A">
      <w:pPr>
        <w:pStyle w:val="Bntext"/>
      </w:pPr>
      <w:r w:rsidRPr="0034524A">
        <w:t>1 sada dodatečných injekčních stříkaček pro obě metody (Split/Splitless a např. PTV) nástřiku (např. 1, 5, 10, 50, 250, 500 μl) pro okamžitou výměnu v případě poruchy</w:t>
      </w:r>
    </w:p>
    <w:p w:rsidR="0034524A" w:rsidRPr="0034524A" w:rsidRDefault="0034524A" w:rsidP="0034524A">
      <w:pPr>
        <w:pStyle w:val="Bntext"/>
      </w:pPr>
      <w:r w:rsidRPr="0034524A">
        <w:t>možnost použití 2 různých objemů stříkaček bez nutnosti hardwarových změn pro přípravu vzorku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Systém nástřiku vzorku Split/Splitless</w:t>
      </w:r>
    </w:p>
    <w:p w:rsidR="0034524A" w:rsidRPr="0034524A" w:rsidRDefault="0034524A" w:rsidP="0034524A">
      <w:pPr>
        <w:pStyle w:val="Bntext"/>
      </w:pPr>
      <w:r w:rsidRPr="0034524A">
        <w:t>injektor split/splitless s automatickou/elektronickou kontrolou průtoku a tlaku</w:t>
      </w:r>
    </w:p>
    <w:p w:rsidR="0034524A" w:rsidRPr="0034524A" w:rsidRDefault="0034524A" w:rsidP="0034524A">
      <w:pPr>
        <w:pStyle w:val="Bntext"/>
      </w:pPr>
      <w:r w:rsidRPr="0034524A">
        <w:t>minimální rozsah nastavení tlaku 0–100 psi, průtoku 0–1000 ml/min He</w:t>
      </w:r>
    </w:p>
    <w:p w:rsidR="0034524A" w:rsidRPr="0034524A" w:rsidRDefault="0034524A" w:rsidP="0034524A">
      <w:pPr>
        <w:pStyle w:val="Bntext"/>
      </w:pPr>
      <w:r w:rsidRPr="0034524A">
        <w:t>požadovaná přesnost nastavení tlaku minimálně 0.01psi nastavení provozní teploty v rozsahu do 400 °C, výhodou je co nejvyšší přesnost nastavení tlaku, uveďte minimální hodnotu přesnosti nastavení tlaku</w:t>
      </w:r>
    </w:p>
    <w:p w:rsidR="0034524A" w:rsidRPr="0034524A" w:rsidRDefault="0034524A" w:rsidP="0034524A">
      <w:pPr>
        <w:pStyle w:val="Bntext"/>
      </w:pPr>
      <w:r w:rsidRPr="0034524A">
        <w:t>programovatelný oplach septa</w:t>
      </w:r>
    </w:p>
    <w:p w:rsidR="0034524A" w:rsidRPr="0034524A" w:rsidRDefault="0034524A" w:rsidP="0034524A">
      <w:pPr>
        <w:pStyle w:val="Bntext"/>
      </w:pPr>
      <w:r w:rsidRPr="0034524A">
        <w:t>rychlá výměna lineru, max 1 min</w:t>
      </w:r>
    </w:p>
    <w:p w:rsidR="0034524A" w:rsidRPr="0034524A" w:rsidRDefault="0034524A" w:rsidP="0034524A">
      <w:pPr>
        <w:pStyle w:val="Bntext"/>
      </w:pPr>
      <w:r w:rsidRPr="0034524A">
        <w:t>speciální sada linerů pro měření PAH (minimálně 3ks)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Injektor pro nástřik velkého objemu vzorku (např. PTV, multimode injektor, …)</w:t>
      </w:r>
    </w:p>
    <w:p w:rsidR="0034524A" w:rsidRPr="0034524A" w:rsidRDefault="0034524A" w:rsidP="0034524A">
      <w:pPr>
        <w:pStyle w:val="Bntext"/>
      </w:pPr>
      <w:r w:rsidRPr="0034524A">
        <w:t xml:space="preserve">elektronická kontrola tlaku/průtoku, požadovaná přesnost nastavení tlaku minimálně 0,01 psi, výhodou je co nejvyšší) přesnost nastavení tlaku </w:t>
      </w:r>
    </w:p>
    <w:p w:rsidR="0034524A" w:rsidRPr="0034524A" w:rsidRDefault="0034524A" w:rsidP="0034524A">
      <w:pPr>
        <w:pStyle w:val="Bntext"/>
      </w:pPr>
      <w:r w:rsidRPr="0034524A">
        <w:t>rozsah nastavení tlaků 0–100 psi, celkového průtoku: 0-1000 ml/min He</w:t>
      </w:r>
    </w:p>
    <w:p w:rsidR="0034524A" w:rsidRPr="0034524A" w:rsidRDefault="0034524A" w:rsidP="0034524A">
      <w:pPr>
        <w:pStyle w:val="Bntext"/>
      </w:pPr>
      <w:r w:rsidRPr="0034524A">
        <w:t>nastavení provozní teploty v rozsahu do 400 °C</w:t>
      </w:r>
    </w:p>
    <w:p w:rsidR="0034524A" w:rsidRPr="0034524A" w:rsidRDefault="0034524A" w:rsidP="0034524A">
      <w:pPr>
        <w:pStyle w:val="Bntext"/>
      </w:pPr>
      <w:r w:rsidRPr="0034524A">
        <w:t>rychlost vyhřívání 800°C/min a vyšší, uveďte maximální rychlost</w:t>
      </w:r>
    </w:p>
    <w:p w:rsidR="0034524A" w:rsidRPr="0034524A" w:rsidRDefault="0034524A" w:rsidP="0034524A">
      <w:pPr>
        <w:pStyle w:val="Bntext"/>
      </w:pPr>
      <w:r w:rsidRPr="0034524A">
        <w:t>programovatelný oplach septa</w:t>
      </w:r>
    </w:p>
    <w:p w:rsidR="0034524A" w:rsidRPr="0034524A" w:rsidRDefault="0034524A" w:rsidP="0034524A">
      <w:pPr>
        <w:pStyle w:val="Bntext"/>
      </w:pPr>
      <w:r w:rsidRPr="0034524A">
        <w:t>minimálně následující provozní módy: split/splitless, pulzní split/splitless, solvent vent, konstantní průtok/tlak, programovatelný průtok/tlak</w:t>
      </w:r>
    </w:p>
    <w:p w:rsidR="0034524A" w:rsidRPr="0034524A" w:rsidRDefault="0034524A" w:rsidP="0034524A">
      <w:pPr>
        <w:pStyle w:val="Bntext"/>
      </w:pPr>
      <w:r w:rsidRPr="0034524A">
        <w:lastRenderedPageBreak/>
        <w:t>speciální sada linerů pro měření PAH (minimálně 3ks)</w:t>
      </w:r>
    </w:p>
    <w:p w:rsidR="0034524A" w:rsidRPr="0034524A" w:rsidRDefault="0034524A" w:rsidP="0034524A">
      <w:pPr>
        <w:pStyle w:val="Bntext"/>
      </w:pPr>
      <w:r w:rsidRPr="0034524A">
        <w:t xml:space="preserve">možnost chlazení injektoru zkapalněným plynem s kontrolou teploty chlazení (minimálně do </w:t>
      </w:r>
      <w:r w:rsidRPr="0034524A">
        <w:sym w:font="Symbol" w:char="F02D"/>
      </w:r>
      <w:r w:rsidRPr="0034524A">
        <w:t>60° C), možnost tvoření teplotních ramp</w:t>
      </w:r>
    </w:p>
    <w:p w:rsidR="0034524A" w:rsidRPr="0034524A" w:rsidRDefault="0034524A" w:rsidP="0034524A">
      <w:pPr>
        <w:pStyle w:val="Bntext"/>
      </w:pPr>
      <w:r w:rsidRPr="0034524A">
        <w:t>možnost chlazení injektoru nuceným proudem vzduchu</w:t>
      </w:r>
    </w:p>
    <w:p w:rsidR="0034524A" w:rsidRDefault="0034524A" w:rsidP="0034524A">
      <w:pPr>
        <w:autoSpaceDE w:val="0"/>
        <w:autoSpaceDN w:val="0"/>
        <w:adjustRightInd w:val="0"/>
        <w:rPr>
          <w:b/>
          <w:color w:val="000000"/>
        </w:rPr>
      </w:pPr>
    </w:p>
    <w:p w:rsidR="0034524A" w:rsidRPr="00AF7085" w:rsidRDefault="0034524A" w:rsidP="0034524A">
      <w:pPr>
        <w:pStyle w:val="Bntext-prvndek"/>
      </w:pPr>
      <w:r>
        <w:t>Hardware</w:t>
      </w:r>
    </w:p>
    <w:p w:rsidR="0034524A" w:rsidRPr="0034524A" w:rsidRDefault="0034524A" w:rsidP="0034524A">
      <w:pPr>
        <w:pStyle w:val="Bntext"/>
      </w:pPr>
      <w:r w:rsidRPr="0034524A">
        <w:t>PC vhodný pro GC/MS software (minimálně Core i5 na KABYLAKE architektuře, minimálně 16 GB RAM, značkový – nikoliv OEM zdroj)</w:t>
      </w:r>
    </w:p>
    <w:p w:rsidR="0034524A" w:rsidRPr="0034524A" w:rsidRDefault="0034524A" w:rsidP="0034524A">
      <w:pPr>
        <w:pStyle w:val="Bntext"/>
      </w:pPr>
      <w:r w:rsidRPr="0034524A">
        <w:t>27“ LED LCD monitor, 1x 128-256 GB SSD + 1x 500 GB HDD</w:t>
      </w:r>
    </w:p>
    <w:p w:rsidR="0034524A" w:rsidRPr="0034524A" w:rsidRDefault="0034524A" w:rsidP="0034524A">
      <w:pPr>
        <w:pStyle w:val="Bntext"/>
      </w:pPr>
      <w:r w:rsidRPr="0034524A">
        <w:t>DVD RW</w:t>
      </w:r>
    </w:p>
    <w:p w:rsidR="0034524A" w:rsidRPr="0034524A" w:rsidRDefault="0034524A" w:rsidP="0034524A">
      <w:pPr>
        <w:pStyle w:val="Bntext"/>
      </w:pPr>
      <w:r w:rsidRPr="0034524A">
        <w:t>externí 1 TB HDD, 2,5“ pro zálohování dat</w:t>
      </w:r>
    </w:p>
    <w:p w:rsidR="0034524A" w:rsidRDefault="0034524A" w:rsidP="0034524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Software</w:t>
      </w:r>
    </w:p>
    <w:p w:rsidR="0034524A" w:rsidRPr="0034524A" w:rsidRDefault="0034524A" w:rsidP="0034524A">
      <w:pPr>
        <w:pStyle w:val="Bntext"/>
      </w:pPr>
      <w:r w:rsidRPr="0034524A">
        <w:t>operační systém kompatibilní MS Windows 7 nebo novější verze v angličtině, Microsoft Office Professional kompatibilní s operačním systémem v angličtině</w:t>
      </w:r>
    </w:p>
    <w:p w:rsidR="0034524A" w:rsidRPr="0034524A" w:rsidRDefault="0034524A" w:rsidP="0034524A">
      <w:pPr>
        <w:pStyle w:val="Bntext"/>
      </w:pPr>
      <w:r w:rsidRPr="0034524A">
        <w:t xml:space="preserve"> SW umožňující kompletní programování plynového chromatografu, automatického dávkovače a hmotnostního spektrometru, sběr, vyhodnocení a analýzu dat s popisem manuální a automatické detekce, případně další SW umožňující automatickou detekci dle RT, iontů, spektra, SW pro přípravu vzorků</w:t>
      </w:r>
    </w:p>
    <w:p w:rsidR="0034524A" w:rsidRPr="0034524A" w:rsidRDefault="0034524A" w:rsidP="0034524A">
      <w:pPr>
        <w:pStyle w:val="Bntext"/>
      </w:pPr>
      <w:r w:rsidRPr="0034524A">
        <w:t>SW pro kontrolu QA/QC parametrů – pro kalibrace, validaci metod, počítání nejistot, vedení regulačních diagramů a mezilaboratorní porovnání (např. EffiValidation 4.0)</w:t>
      </w:r>
    </w:p>
    <w:p w:rsidR="0034524A" w:rsidRPr="0034524A" w:rsidRDefault="0034524A" w:rsidP="0034524A">
      <w:pPr>
        <w:pStyle w:val="Bntext"/>
      </w:pPr>
      <w:r w:rsidRPr="0034524A">
        <w:t>knihovna spekter NIST z roku 2017 nebo novější a případně další knihovny pro PAHs a ostatní nebezpečné látky</w:t>
      </w:r>
    </w:p>
    <w:p w:rsidR="0034524A" w:rsidRPr="0034524A" w:rsidRDefault="0034524A" w:rsidP="0034524A">
      <w:pPr>
        <w:pStyle w:val="Bntext"/>
      </w:pPr>
      <w:r w:rsidRPr="0034524A">
        <w:t>SW pro vyhodnocování chromatogramů na 4 PC celkem s možností započítání již nakoupených licencí v laboratoři</w:t>
      </w:r>
    </w:p>
    <w:p w:rsidR="0034524A" w:rsidRDefault="0034524A" w:rsidP="0034524A">
      <w:pPr>
        <w:autoSpaceDE w:val="0"/>
        <w:autoSpaceDN w:val="0"/>
        <w:adjustRightInd w:val="0"/>
        <w:rPr>
          <w:b/>
          <w:color w:val="000000"/>
        </w:rPr>
      </w:pPr>
    </w:p>
    <w:p w:rsidR="0034524A" w:rsidRDefault="0034524A" w:rsidP="0034524A">
      <w:pPr>
        <w:pStyle w:val="Bntext-prvndek"/>
      </w:pPr>
      <w:r>
        <w:t>UPS – záložní zdroj</w:t>
      </w:r>
    </w:p>
    <w:p w:rsidR="0034524A" w:rsidRPr="0034524A" w:rsidRDefault="005368BE" w:rsidP="0034524A">
      <w:pPr>
        <w:pStyle w:val="Bntext"/>
      </w:pPr>
      <w:r>
        <w:t>z</w:t>
      </w:r>
      <w:r w:rsidR="0034524A" w:rsidRPr="0034524A">
        <w:t>áložní zdroj o kapacitě minimálně 10 kVA, pro celý systém GC/MS včetně autosampleru a vyhodnocovací jednotky, který bude chránit před všemi formami problémů se síťovým napájením včetně úplného výpadku napájení.</w:t>
      </w:r>
    </w:p>
    <w:p w:rsidR="0034524A" w:rsidRPr="0034524A" w:rsidRDefault="0034524A" w:rsidP="0034524A">
      <w:pPr>
        <w:pStyle w:val="Bntext"/>
      </w:pPr>
      <w:r w:rsidRPr="0034524A">
        <w:t>maximální rozměry: výška 600 mm, hloubka 800 mm</w:t>
      </w:r>
    </w:p>
    <w:p w:rsidR="0034524A" w:rsidRPr="0034524A" w:rsidRDefault="0034524A" w:rsidP="0034524A">
      <w:pPr>
        <w:pStyle w:val="Bntext"/>
      </w:pPr>
      <w:r w:rsidRPr="0034524A">
        <w:t>doba udržení napájení při výpadku elektrického proudu minimálně 10 minut</w:t>
      </w:r>
    </w:p>
    <w:p w:rsidR="0034524A" w:rsidRDefault="0034524A" w:rsidP="0034524A">
      <w:pPr>
        <w:autoSpaceDE w:val="0"/>
        <w:autoSpaceDN w:val="0"/>
        <w:adjustRightInd w:val="0"/>
        <w:rPr>
          <w:color w:val="000000"/>
        </w:rPr>
      </w:pPr>
    </w:p>
    <w:p w:rsidR="00F5154C" w:rsidRDefault="00F5154C" w:rsidP="0034524A">
      <w:pPr>
        <w:autoSpaceDE w:val="0"/>
        <w:autoSpaceDN w:val="0"/>
        <w:adjustRightInd w:val="0"/>
        <w:rPr>
          <w:color w:val="000000"/>
        </w:rPr>
      </w:pPr>
    </w:p>
    <w:p w:rsidR="0034524A" w:rsidRPr="00AF7085" w:rsidRDefault="0034524A" w:rsidP="0034524A">
      <w:pPr>
        <w:pStyle w:val="Bntext-prvndek"/>
      </w:pPr>
      <w:r w:rsidRPr="00AF7085">
        <w:t>Provozní podmínky</w:t>
      </w:r>
    </w:p>
    <w:p w:rsidR="0034524A" w:rsidRPr="0034524A" w:rsidRDefault="005368BE" w:rsidP="0034524A">
      <w:pPr>
        <w:pStyle w:val="Bntext"/>
      </w:pPr>
      <w:r>
        <w:lastRenderedPageBreak/>
        <w:t>p</w:t>
      </w:r>
      <w:r w:rsidR="0034524A" w:rsidRPr="0034524A">
        <w:t>řístroj bude umístěn v klimatizované místnosti.</w:t>
      </w:r>
    </w:p>
    <w:p w:rsidR="0034524A" w:rsidRPr="0034524A" w:rsidRDefault="005368BE" w:rsidP="0034524A">
      <w:pPr>
        <w:pStyle w:val="Bntext"/>
      </w:pPr>
      <w:r>
        <w:t>z</w:t>
      </w:r>
      <w:r w:rsidR="0034524A" w:rsidRPr="0034524A">
        <w:t>adavatel požaduje zapojení do stávající místní PC sítě (např. síťová karta 3COM 905C-TX-Fast Ethernet).</w:t>
      </w:r>
    </w:p>
    <w:p w:rsidR="0034524A" w:rsidRPr="0034524A" w:rsidRDefault="005368BE" w:rsidP="0034524A">
      <w:pPr>
        <w:pStyle w:val="Bntext"/>
      </w:pPr>
      <w:r>
        <w:t>p</w:t>
      </w:r>
      <w:r w:rsidR="0034524A" w:rsidRPr="0034524A">
        <w:t>řístroj bude používán výhradně k provozní analýze PAHs, proto je v podmínkách požadováno v rámci uvedení do provozu a seznámení pracovníků s obsluhou zařízení, odzkoušení a optimalizace metody pro analýzu PAHs na standardu a vzorku dodaném laboratoří OOČO ČHMÚ.</w:t>
      </w:r>
    </w:p>
    <w:p w:rsidR="0034524A" w:rsidRPr="0034524A" w:rsidRDefault="005368BE" w:rsidP="0034524A">
      <w:pPr>
        <w:pStyle w:val="Bntext"/>
      </w:pPr>
      <w:r>
        <w:t>m</w:t>
      </w:r>
      <w:r w:rsidR="0034524A" w:rsidRPr="0034524A">
        <w:t>ez stanovení metody 1 ng/ml tj. 1 pg v nástřiku (při nástřiku 1 μl) pro jednotlivé PAH.</w:t>
      </w:r>
    </w:p>
    <w:p w:rsidR="005C7030" w:rsidRPr="006C3A8A" w:rsidRDefault="005C7030" w:rsidP="005C7030"/>
    <w:p w:rsidR="005C7030" w:rsidRPr="00E00339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18" w:name="_Toc382479461"/>
      <w:bookmarkStart w:id="19" w:name="_Toc488653065"/>
      <w:r w:rsidRPr="00E00339">
        <w:rPr>
          <w:rFonts w:asciiTheme="minorHAnsi" w:hAnsiTheme="minorHAnsi"/>
          <w:sz w:val="24"/>
          <w:szCs w:val="24"/>
        </w:rPr>
        <w:t>Další požadavky zadavatele</w:t>
      </w:r>
      <w:bookmarkEnd w:id="18"/>
      <w:bookmarkEnd w:id="19"/>
    </w:p>
    <w:p w:rsidR="005C7030" w:rsidRPr="00FA2286" w:rsidRDefault="005C7030" w:rsidP="005C7030">
      <w:pPr>
        <w:rPr>
          <w:sz w:val="22"/>
        </w:rPr>
      </w:pPr>
      <w:r w:rsidRPr="00FA2286">
        <w:rPr>
          <w:sz w:val="22"/>
        </w:rPr>
        <w:t>Požadavky jsou uvedeny souhrnně pro všechna dodávaná zařízení.</w:t>
      </w:r>
    </w:p>
    <w:p w:rsidR="005C7030" w:rsidRPr="00FA2286" w:rsidRDefault="005368BE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>
        <w:rPr>
          <w:sz w:val="22"/>
        </w:rPr>
        <w:t>i</w:t>
      </w:r>
      <w:r w:rsidR="005C7030" w:rsidRPr="00FA2286">
        <w:rPr>
          <w:sz w:val="22"/>
        </w:rPr>
        <w:t xml:space="preserve">nstalace a uvedení do provozu v místě dodání </w:t>
      </w:r>
    </w:p>
    <w:p w:rsidR="005C7030" w:rsidRPr="00FA2286" w:rsidRDefault="005C7030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FA2286">
        <w:rPr>
          <w:sz w:val="22"/>
        </w:rPr>
        <w:t>seznámení obsluhy s přístrojovou technikou</w:t>
      </w:r>
    </w:p>
    <w:p w:rsidR="005C7030" w:rsidRPr="00FA2286" w:rsidRDefault="005C7030" w:rsidP="005C7030">
      <w:pPr>
        <w:numPr>
          <w:ilvl w:val="0"/>
          <w:numId w:val="32"/>
        </w:numPr>
        <w:spacing w:before="60" w:after="0" w:line="240" w:lineRule="auto"/>
        <w:ind w:left="284" w:hanging="284"/>
        <w:rPr>
          <w:sz w:val="22"/>
        </w:rPr>
      </w:pPr>
      <w:r w:rsidRPr="00FA2286">
        <w:rPr>
          <w:sz w:val="22"/>
        </w:rPr>
        <w:t xml:space="preserve"> </w:t>
      </w:r>
      <w:r w:rsidR="005368BE">
        <w:rPr>
          <w:sz w:val="22"/>
        </w:rPr>
        <w:t>s</w:t>
      </w:r>
      <w:r w:rsidR="00B30C8C" w:rsidRPr="00FA2286">
        <w:rPr>
          <w:sz w:val="22"/>
        </w:rPr>
        <w:t>eznámení pracovníků</w:t>
      </w:r>
      <w:r w:rsidRPr="00FA2286">
        <w:rPr>
          <w:sz w:val="22"/>
        </w:rPr>
        <w:t xml:space="preserve"> s HW a SW v sídle dodavatele nebo na jiném pracovišti v ČR</w:t>
      </w:r>
    </w:p>
    <w:p w:rsidR="005C7030" w:rsidRPr="00FA2286" w:rsidRDefault="005C7030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FA2286">
        <w:rPr>
          <w:sz w:val="22"/>
        </w:rPr>
        <w:t>záruční doba minimálně 24 měsíců</w:t>
      </w:r>
    </w:p>
    <w:p w:rsidR="005C7030" w:rsidRPr="00FA2286" w:rsidRDefault="005C7030" w:rsidP="005C7030">
      <w:pPr>
        <w:numPr>
          <w:ilvl w:val="0"/>
          <w:numId w:val="24"/>
        </w:numPr>
        <w:spacing w:before="60" w:after="0" w:line="240" w:lineRule="auto"/>
        <w:rPr>
          <w:sz w:val="22"/>
        </w:rPr>
      </w:pPr>
      <w:r w:rsidRPr="00FA2286">
        <w:rPr>
          <w:sz w:val="22"/>
        </w:rPr>
        <w:t>reakce na oznámenou závadu nejpozději následující pracovní den a zajištění záruční i mimozáruční opravy do tří pracovních dní v místě instalace zařízení, pokud se strany nedohodnou jinak</w:t>
      </w:r>
    </w:p>
    <w:p w:rsidR="005C7030" w:rsidRDefault="005C7030" w:rsidP="005C7030">
      <w:pPr>
        <w:rPr>
          <w:b/>
        </w:rPr>
      </w:pPr>
    </w:p>
    <w:p w:rsidR="005C7030" w:rsidRPr="00E00339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4"/>
          <w:szCs w:val="24"/>
        </w:rPr>
      </w:pPr>
      <w:bookmarkStart w:id="20" w:name="_Ref367108587"/>
      <w:bookmarkStart w:id="21" w:name="_Toc382479462"/>
      <w:bookmarkStart w:id="22" w:name="_Toc488653066"/>
      <w:r w:rsidRPr="00E00339">
        <w:rPr>
          <w:rFonts w:asciiTheme="minorHAnsi" w:hAnsiTheme="minorHAnsi"/>
          <w:sz w:val="24"/>
          <w:szCs w:val="24"/>
        </w:rPr>
        <w:t>Jiné požadavky zadavatele na plnění veřejné zakázky</w:t>
      </w:r>
      <w:bookmarkEnd w:id="20"/>
      <w:bookmarkEnd w:id="21"/>
      <w:bookmarkEnd w:id="22"/>
    </w:p>
    <w:p w:rsidR="005C7030" w:rsidRPr="00FA2286" w:rsidRDefault="005C7030" w:rsidP="005C7030">
      <w:pPr>
        <w:rPr>
          <w:sz w:val="22"/>
        </w:rPr>
      </w:pPr>
      <w:r w:rsidRPr="00FA2286">
        <w:rPr>
          <w:sz w:val="22"/>
        </w:rPr>
        <w:t>Požadavky jsou uvedeny souhrnně pro všechna dodávaná zařízení.</w:t>
      </w:r>
    </w:p>
    <w:p w:rsidR="005C7030" w:rsidRPr="00FA2286" w:rsidRDefault="005C7030" w:rsidP="005C7030">
      <w:pPr>
        <w:rPr>
          <w:sz w:val="22"/>
        </w:rPr>
      </w:pPr>
      <w:r w:rsidRPr="00FA2286">
        <w:rPr>
          <w:sz w:val="22"/>
        </w:rPr>
        <w:t>Zadavat</w:t>
      </w:r>
      <w:r w:rsidR="005368BE">
        <w:rPr>
          <w:sz w:val="22"/>
        </w:rPr>
        <w:t xml:space="preserve">el si vyhrazuje v souladu s § 89 </w:t>
      </w:r>
      <w:r w:rsidRPr="00FA2286">
        <w:rPr>
          <w:sz w:val="22"/>
        </w:rPr>
        <w:t>zákona následující požadavky:</w:t>
      </w:r>
    </w:p>
    <w:p w:rsidR="005C7030" w:rsidRPr="00FA2286" w:rsidRDefault="005368BE" w:rsidP="005C7030">
      <w:pPr>
        <w:numPr>
          <w:ilvl w:val="0"/>
          <w:numId w:val="25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5C7030" w:rsidRPr="00FA2286">
        <w:rPr>
          <w:sz w:val="22"/>
        </w:rPr>
        <w:t>chazeč prokáže splnění požadavků zadavatele na technickou specifikaci dodávky prostřednictvím podrobného technického popisu předmětu nabídky.</w:t>
      </w:r>
    </w:p>
    <w:p w:rsidR="005C7030" w:rsidRPr="00FA2286" w:rsidRDefault="005368BE" w:rsidP="005C7030">
      <w:pPr>
        <w:numPr>
          <w:ilvl w:val="0"/>
          <w:numId w:val="25"/>
        </w:numPr>
        <w:spacing w:before="60" w:after="0" w:line="240" w:lineRule="auto"/>
        <w:rPr>
          <w:sz w:val="22"/>
        </w:rPr>
      </w:pPr>
      <w:r>
        <w:rPr>
          <w:sz w:val="22"/>
        </w:rPr>
        <w:t>u</w:t>
      </w:r>
      <w:r w:rsidR="005C7030" w:rsidRPr="00FA2286">
        <w:rPr>
          <w:sz w:val="22"/>
        </w:rPr>
        <w:t>chazeč musí předložit autorizaci výrobce k prodeji a servisu dodávaných zařízení.</w:t>
      </w:r>
    </w:p>
    <w:p w:rsidR="005C7030" w:rsidRDefault="005C7030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C324A9" w:rsidRDefault="00C324A9" w:rsidP="005C7030">
      <w:pPr>
        <w:ind w:left="360"/>
      </w:pPr>
    </w:p>
    <w:p w:rsidR="005C7030" w:rsidRPr="00E00339" w:rsidRDefault="005C7030" w:rsidP="005C7030">
      <w:pPr>
        <w:pStyle w:val="Nadpis1"/>
        <w:keepLines w:val="0"/>
        <w:pBdr>
          <w:bottom w:val="single" w:sz="12" w:space="1" w:color="17365D"/>
        </w:pBdr>
        <w:tabs>
          <w:tab w:val="num" w:pos="454"/>
        </w:tabs>
        <w:spacing w:before="0" w:after="60" w:line="240" w:lineRule="auto"/>
        <w:ind w:left="454" w:hanging="454"/>
        <w:jc w:val="left"/>
        <w:rPr>
          <w:rFonts w:asciiTheme="minorHAnsi" w:hAnsiTheme="minorHAnsi"/>
          <w:sz w:val="22"/>
          <w:szCs w:val="22"/>
        </w:rPr>
      </w:pPr>
      <w:bookmarkStart w:id="23" w:name="_Toc480546881"/>
      <w:bookmarkStart w:id="24" w:name="_Toc488653067"/>
      <w:r w:rsidRPr="00E00339">
        <w:rPr>
          <w:rFonts w:asciiTheme="minorHAnsi" w:hAnsiTheme="minorHAnsi"/>
          <w:sz w:val="22"/>
          <w:szCs w:val="22"/>
        </w:rPr>
        <w:t>Příloha  – Seznam prekurzorů ozonu podle směrnice 2002/3/EC</w:t>
      </w:r>
      <w:bookmarkEnd w:id="23"/>
      <w:r w:rsidRPr="00E00339">
        <w:rPr>
          <w:rFonts w:asciiTheme="minorHAnsi" w:hAnsiTheme="minorHAnsi"/>
          <w:sz w:val="22"/>
          <w:szCs w:val="22"/>
        </w:rPr>
        <w:t xml:space="preserve"> a jejich meze stanovitelnosti</w:t>
      </w:r>
      <w:bookmarkEnd w:id="2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94"/>
        <w:gridCol w:w="2607"/>
      </w:tblGrid>
      <w:tr w:rsidR="0034524A" w:rsidRPr="007E462F" w:rsidTr="0034524A">
        <w:trPr>
          <w:trHeight w:val="635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24A" w:rsidRPr="0034524A" w:rsidRDefault="0034524A" w:rsidP="0034524A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34524A">
              <w:rPr>
                <w:rFonts w:asciiTheme="minorHAnsi" w:hAnsiTheme="minorHAnsi"/>
                <w:b/>
                <w:sz w:val="22"/>
              </w:rPr>
              <w:t>Stanovovaná látka VOC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524A" w:rsidRPr="0034524A" w:rsidRDefault="0034524A" w:rsidP="0034524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4524A">
              <w:rPr>
                <w:rFonts w:asciiTheme="minorHAnsi" w:hAnsiTheme="minorHAnsi"/>
                <w:b/>
                <w:sz w:val="22"/>
              </w:rPr>
              <w:t>Mez stanovitelnosti</w:t>
            </w:r>
          </w:p>
          <w:p w:rsidR="0034524A" w:rsidRPr="0034524A" w:rsidRDefault="0034524A" w:rsidP="0034524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4524A">
              <w:rPr>
                <w:rFonts w:asciiTheme="minorHAnsi" w:hAnsiTheme="minorHAnsi"/>
                <w:b/>
                <w:sz w:val="22"/>
              </w:rPr>
              <w:t>µg · m</w:t>
            </w:r>
            <w:r w:rsidRPr="0034524A">
              <w:rPr>
                <w:rFonts w:asciiTheme="minorHAnsi" w:hAnsiTheme="minorHAnsi"/>
                <w:b/>
                <w:sz w:val="22"/>
                <w:vertAlign w:val="superscript"/>
              </w:rPr>
              <w:t>−3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etan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3C32F8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eten</w:t>
            </w:r>
          </w:p>
        </w:tc>
        <w:tc>
          <w:tcPr>
            <w:tcW w:w="2607" w:type="dxa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3C32F8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propan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propen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F9433F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2-methylpropan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butan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trans</w:t>
            </w:r>
            <w:r w:rsidRPr="0034524A">
              <w:rPr>
                <w:rFonts w:asciiTheme="minorHAnsi" w:hAnsiTheme="minorHAnsi"/>
                <w:sz w:val="22"/>
              </w:rPr>
              <w:t>-but-2-en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3C32F8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but-1-en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cis</w:t>
            </w:r>
            <w:r w:rsidRPr="0034524A">
              <w:rPr>
                <w:rFonts w:asciiTheme="minorHAnsi" w:hAnsiTheme="minorHAnsi"/>
                <w:sz w:val="22"/>
              </w:rPr>
              <w:t>-but-2-en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2-methylbutan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pentan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1,3-butadien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trans</w:t>
            </w:r>
            <w:r w:rsidRPr="0034524A">
              <w:rPr>
                <w:rFonts w:asciiTheme="minorHAnsi" w:hAnsiTheme="minorHAnsi"/>
                <w:sz w:val="22"/>
              </w:rPr>
              <w:t>-pent-2-en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pent-1-en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2-methylpentan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hexan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isopren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heptan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2,2,4-trimethylpentan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oktan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toluen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0,01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ethylbenzen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0,02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m</w:t>
            </w:r>
            <w:r w:rsidRPr="0034524A">
              <w:rPr>
                <w:rFonts w:asciiTheme="minorHAnsi" w:hAnsiTheme="minorHAnsi"/>
                <w:sz w:val="22"/>
              </w:rPr>
              <w:t>,</w:t>
            </w:r>
            <w:r w:rsidRPr="0034524A">
              <w:rPr>
                <w:rFonts w:asciiTheme="minorHAnsi" w:hAnsiTheme="minorHAnsi"/>
                <w:i/>
                <w:sz w:val="22"/>
              </w:rPr>
              <w:t>p</w:t>
            </w:r>
            <w:r w:rsidRPr="0034524A">
              <w:rPr>
                <w:rFonts w:asciiTheme="minorHAnsi" w:hAnsiTheme="minorHAnsi"/>
                <w:sz w:val="22"/>
              </w:rPr>
              <w:t>-xylen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0,02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i/>
                <w:sz w:val="22"/>
              </w:rPr>
              <w:t>o</w:t>
            </w:r>
            <w:r w:rsidRPr="0034524A">
              <w:rPr>
                <w:rFonts w:asciiTheme="minorHAnsi" w:hAnsiTheme="minorHAnsi"/>
                <w:sz w:val="22"/>
              </w:rPr>
              <w:t>-xylen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0,02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1,3,5-trimetylbenzen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1,2,4-trimetylbenzen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  <w:tr w:rsidR="0034524A" w:rsidRPr="00E749B3" w:rsidTr="0034524A">
        <w:trPr>
          <w:trHeight w:hRule="exact" w:val="340"/>
        </w:trPr>
        <w:tc>
          <w:tcPr>
            <w:tcW w:w="239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/>
                <w:sz w:val="22"/>
              </w:rPr>
              <w:t>1,2,3-trimetylbenzen</w:t>
            </w:r>
          </w:p>
        </w:tc>
        <w:tc>
          <w:tcPr>
            <w:tcW w:w="260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4524A" w:rsidRPr="0034524A" w:rsidRDefault="0034524A" w:rsidP="00357914">
            <w:pPr>
              <w:jc w:val="center"/>
              <w:rPr>
                <w:rFonts w:asciiTheme="minorHAnsi" w:hAnsiTheme="minorHAnsi"/>
                <w:sz w:val="22"/>
              </w:rPr>
            </w:pPr>
            <w:r w:rsidRPr="0034524A">
              <w:rPr>
                <w:rFonts w:asciiTheme="minorHAnsi" w:hAnsiTheme="minorHAnsi" w:cs="Arial"/>
                <w:sz w:val="22"/>
              </w:rPr>
              <w:t>0,10</w:t>
            </w:r>
          </w:p>
        </w:tc>
      </w:tr>
    </w:tbl>
    <w:p w:rsidR="005C7030" w:rsidRPr="006F0A25" w:rsidRDefault="005C7030" w:rsidP="005C7030"/>
    <w:p w:rsidR="00E00339" w:rsidRDefault="00E00339">
      <w:pPr>
        <w:spacing w:after="200"/>
        <w:jc w:val="left"/>
      </w:pPr>
      <w:r>
        <w:br w:type="page"/>
      </w:r>
    </w:p>
    <w:p w:rsidR="00B30C8C" w:rsidRDefault="00B30C8C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</w:p>
    <w:p w:rsidR="00A02C96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>Příloha 2 – Specifikace zboží ze strany prodávajícího (nabídka)</w:t>
      </w:r>
    </w:p>
    <w:p w:rsidR="00A02C9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 w:val="22"/>
          <w:highlight w:val="yellow"/>
          <w:lang w:eastAsia="ar-SA"/>
        </w:rPr>
      </w:pPr>
    </w:p>
    <w:p w:rsidR="00A030C4" w:rsidRDefault="00871E41" w:rsidP="00EA0D9C">
      <w:pPr>
        <w:spacing w:after="200"/>
        <w:rPr>
          <w:rFonts w:asciiTheme="minorHAnsi" w:hAnsiTheme="minorHAnsi" w:cs="Arial"/>
          <w:b/>
          <w:sz w:val="22"/>
          <w:lang w:eastAsia="ar-SA"/>
        </w:rPr>
      </w:pPr>
      <w:r w:rsidRPr="00871E41">
        <w:rPr>
          <w:rFonts w:asciiTheme="minorHAnsi" w:hAnsiTheme="minorHAnsi" w:cs="Arial"/>
          <w:sz w:val="22"/>
          <w:lang w:eastAsia="ar-SA"/>
        </w:rPr>
        <w:t xml:space="preserve">Na následujících stránkách je uvedena podrobná specifikace předmětů veřejné zakázky, a </w:t>
      </w:r>
      <w:r w:rsidRPr="00EA0D9C">
        <w:rPr>
          <w:rFonts w:asciiTheme="minorHAnsi" w:hAnsiTheme="minorHAnsi" w:cs="Arial"/>
          <w:b/>
          <w:sz w:val="22"/>
          <w:lang w:eastAsia="ar-SA"/>
        </w:rPr>
        <w:t>to Termální desorpce direkt k plynovému chromatografu (GC/MS) včetně autosampleru</w:t>
      </w:r>
      <w:r w:rsidRPr="00871E41">
        <w:rPr>
          <w:rFonts w:asciiTheme="minorHAnsi" w:hAnsiTheme="minorHAnsi" w:cs="Arial"/>
          <w:sz w:val="22"/>
          <w:lang w:eastAsia="ar-SA"/>
        </w:rPr>
        <w:t xml:space="preserve">, </w:t>
      </w:r>
      <w:r w:rsidRPr="00EA0D9C">
        <w:rPr>
          <w:rFonts w:asciiTheme="minorHAnsi" w:hAnsiTheme="minorHAnsi" w:cs="Arial"/>
          <w:b/>
          <w:sz w:val="22"/>
          <w:lang w:eastAsia="ar-SA"/>
        </w:rPr>
        <w:t>Analyzátoru GC-FID (VOC)</w:t>
      </w:r>
      <w:r w:rsidRPr="00871E41">
        <w:rPr>
          <w:rFonts w:asciiTheme="minorHAnsi" w:hAnsiTheme="minorHAnsi" w:cs="Arial"/>
          <w:sz w:val="22"/>
          <w:lang w:eastAsia="ar-SA"/>
        </w:rPr>
        <w:t xml:space="preserve"> a </w:t>
      </w:r>
      <w:r w:rsidRPr="00EA0D9C">
        <w:rPr>
          <w:rFonts w:asciiTheme="minorHAnsi" w:hAnsiTheme="minorHAnsi" w:cs="Arial"/>
          <w:b/>
          <w:sz w:val="22"/>
          <w:lang w:eastAsia="ar-SA"/>
        </w:rPr>
        <w:t>Analyzátoru GC-MS (PAH).</w:t>
      </w:r>
    </w:p>
    <w:p w:rsidR="00A030C4" w:rsidRDefault="00A030C4" w:rsidP="00EA0D9C">
      <w:pPr>
        <w:spacing w:after="200"/>
        <w:rPr>
          <w:rFonts w:asciiTheme="minorHAnsi" w:hAnsiTheme="minorHAnsi" w:cs="Arial"/>
          <w:b/>
          <w:sz w:val="22"/>
          <w:lang w:eastAsia="ar-SA"/>
        </w:rPr>
      </w:pPr>
    </w:p>
    <w:p w:rsidR="00A030C4" w:rsidRDefault="00A030C4" w:rsidP="00EA0D9C">
      <w:pPr>
        <w:spacing w:after="200"/>
        <w:rPr>
          <w:rFonts w:asciiTheme="minorHAnsi" w:hAnsiTheme="minorHAnsi" w:cs="Arial"/>
          <w:b/>
          <w:sz w:val="22"/>
          <w:lang w:eastAsia="ar-SA"/>
        </w:rPr>
      </w:pPr>
    </w:p>
    <w:p w:rsidR="00B66D7A" w:rsidRDefault="00A030C4" w:rsidP="00A030C4">
      <w:pPr>
        <w:spacing w:after="200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2"/>
          <w:lang w:eastAsia="ar-SA"/>
        </w:rPr>
        <w:t>xxx</w:t>
      </w:r>
      <w:r w:rsidR="00401695">
        <w:rPr>
          <w:rFonts w:asciiTheme="minorHAnsi" w:hAnsiTheme="minorHAnsi" w:cs="Arial"/>
          <w:sz w:val="22"/>
          <w:lang w:eastAsia="ar-SA"/>
        </w:rPr>
        <w:br w:type="page"/>
      </w:r>
    </w:p>
    <w:p w:rsidR="00557B27" w:rsidRPr="00CF3F46" w:rsidRDefault="00A02C96" w:rsidP="00A02C96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lastRenderedPageBreak/>
        <w:t>Příloha 3 – Nabídková cena (položkový rozpočet)</w:t>
      </w:r>
    </w:p>
    <w:p w:rsidR="00B40533" w:rsidRDefault="00B40533" w:rsidP="00A02C96">
      <w:pPr>
        <w:rPr>
          <w:rFonts w:cs="Calibri"/>
        </w:rPr>
      </w:pPr>
    </w:p>
    <w:p w:rsidR="00A02C96" w:rsidRDefault="00A02C96" w:rsidP="00A02C96">
      <w:pPr>
        <w:rPr>
          <w:rFonts w:cs="Calibri"/>
        </w:rPr>
      </w:pPr>
      <w:r w:rsidRPr="0025300B">
        <w:rPr>
          <w:rFonts w:cs="Calibri"/>
        </w:rPr>
        <w:t>Podrobný rozpočet ceny zboží včetně dopravy, instalace, úplného zprovoznění, dokumentace, seznámení pracovníků ČHMÚ s obsluhou dodávaných zařízení a ekologické likvidace stávající techn</w:t>
      </w:r>
      <w:r>
        <w:rPr>
          <w:rFonts w:cs="Calibri"/>
        </w:rPr>
        <w:t>iky dle požadavku zadavatele</w:t>
      </w:r>
      <w:r w:rsidRPr="00DA2CD5">
        <w:rPr>
          <w:rFonts w:cs="Calibri"/>
          <w:vertAlign w:val="superscript"/>
        </w:rPr>
        <w:t>*)</w:t>
      </w:r>
      <w:r>
        <w:rPr>
          <w:rFonts w:cs="Calibri"/>
        </w:rPr>
        <w:t>:</w:t>
      </w:r>
    </w:p>
    <w:tbl>
      <w:tblPr>
        <w:tblW w:w="9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810"/>
        <w:gridCol w:w="1800"/>
        <w:gridCol w:w="1980"/>
        <w:gridCol w:w="1743"/>
      </w:tblGrid>
      <w:tr w:rsidR="00A02C96" w:rsidRPr="001974AC" w:rsidTr="00EA0D9C">
        <w:trPr>
          <w:jc w:val="center"/>
        </w:trPr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Zařízení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Počet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[ks]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Jednotková cena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bez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Cena celkem včetně DPH</w:t>
            </w:r>
          </w:p>
          <w:p w:rsidR="00A02C96" w:rsidRPr="001974AC" w:rsidRDefault="00A02C96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  <w:b/>
              </w:rPr>
            </w:pPr>
            <w:r w:rsidRPr="001974AC">
              <w:rPr>
                <w:rFonts w:cs="Calibri"/>
                <w:b/>
              </w:rPr>
              <w:t>[Kč]</w:t>
            </w:r>
            <w:r w:rsidRPr="00D86588">
              <w:rPr>
                <w:rFonts w:cs="Calibri"/>
                <w:b/>
                <w:vertAlign w:val="superscript"/>
              </w:rPr>
              <w:t xml:space="preserve"> **)</w:t>
            </w:r>
          </w:p>
        </w:tc>
      </w:tr>
      <w:tr w:rsidR="00A02C96" w:rsidRPr="001974AC" w:rsidTr="00EA0D9C">
        <w:trPr>
          <w:trHeight w:val="806"/>
          <w:jc w:val="center"/>
        </w:trPr>
        <w:tc>
          <w:tcPr>
            <w:tcW w:w="3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2C96" w:rsidRPr="001974AC" w:rsidRDefault="00E00339" w:rsidP="00B715C5">
            <w:pPr>
              <w:spacing w:before="20" w:after="20" w:line="240" w:lineRule="auto"/>
              <w:contextualSpacing/>
              <w:rPr>
                <w:rFonts w:cs="Calibri"/>
              </w:rPr>
            </w:pPr>
            <w:r w:rsidRPr="00E00339">
              <w:rPr>
                <w:sz w:val="22"/>
              </w:rPr>
              <w:t>Termální desorpce direkt k plynovému chromatografu (GC/MS) včetně autosampleru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1974AC" w:rsidRDefault="00C04800" w:rsidP="00B51FE0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7D3041" w:rsidRDefault="00871E41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2 562 900,00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7D3041" w:rsidRDefault="00871E41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2 562 900,00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C96" w:rsidRPr="007D3041" w:rsidRDefault="00871E41" w:rsidP="00B51FE0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3 101 109,00</w:t>
            </w:r>
          </w:p>
        </w:tc>
      </w:tr>
      <w:tr w:rsidR="00871E41" w:rsidRPr="001974AC" w:rsidTr="00EA0D9C">
        <w:trPr>
          <w:trHeight w:val="806"/>
          <w:jc w:val="center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E41" w:rsidRPr="00E00339" w:rsidRDefault="00871E41" w:rsidP="00871E41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GC-FID (VOC)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E41" w:rsidRPr="001974AC" w:rsidRDefault="00871E41" w:rsidP="00871E41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3 880 671,81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3 880 671,81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4 695 612,89</w:t>
            </w:r>
          </w:p>
        </w:tc>
      </w:tr>
      <w:tr w:rsidR="00871E41" w:rsidRPr="001974AC" w:rsidTr="00EA0D9C">
        <w:trPr>
          <w:trHeight w:val="806"/>
          <w:jc w:val="center"/>
        </w:trPr>
        <w:tc>
          <w:tcPr>
            <w:tcW w:w="3045" w:type="dxa"/>
            <w:shd w:val="clear" w:color="auto" w:fill="auto"/>
            <w:vAlign w:val="center"/>
          </w:tcPr>
          <w:p w:rsidR="00871E41" w:rsidRPr="00E00339" w:rsidRDefault="00871E41" w:rsidP="00871E41">
            <w:pPr>
              <w:spacing w:before="40" w:after="40"/>
              <w:jc w:val="left"/>
              <w:rPr>
                <w:sz w:val="22"/>
              </w:rPr>
            </w:pPr>
            <w:r w:rsidRPr="00E00339">
              <w:rPr>
                <w:sz w:val="22"/>
              </w:rPr>
              <w:t>Analyzátor GC-MS (PAH)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1E41" w:rsidRDefault="00871E41" w:rsidP="00871E41">
            <w:pPr>
              <w:spacing w:before="20" w:after="2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5 206 123,08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5 206 123,08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</w:rPr>
            </w:pPr>
            <w:r w:rsidRPr="007D3041">
              <w:rPr>
                <w:rFonts w:cs="Calibri"/>
              </w:rPr>
              <w:t>6 299 408,93</w:t>
            </w:r>
          </w:p>
        </w:tc>
      </w:tr>
      <w:tr w:rsidR="00871E41" w:rsidRPr="001974AC" w:rsidTr="00EA0D9C">
        <w:trPr>
          <w:jc w:val="center"/>
        </w:trPr>
        <w:tc>
          <w:tcPr>
            <w:tcW w:w="304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71E41" w:rsidRPr="001974AC" w:rsidRDefault="00871E41" w:rsidP="00871E41">
            <w:pPr>
              <w:spacing w:before="20" w:after="2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Celková nabídková cena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E41" w:rsidRPr="001974AC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D3041">
              <w:rPr>
                <w:rFonts w:cs="Calibri"/>
                <w:b/>
              </w:rPr>
              <w:t>11 649 694,89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D3041">
              <w:rPr>
                <w:rFonts w:cs="Calibri"/>
                <w:b/>
              </w:rPr>
              <w:t>11 649 694,89</w:t>
            </w:r>
            <w:r w:rsidRPr="007D3041">
              <w:rPr>
                <w:rFonts w:asciiTheme="minorHAnsi" w:hAnsiTheme="minorHAnsi" w:cs="Calibri"/>
                <w:b/>
                <w:vertAlign w:val="superscript"/>
              </w:rPr>
              <w:t>***)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E41" w:rsidRPr="007D3041" w:rsidRDefault="00871E41" w:rsidP="00871E41">
            <w:pPr>
              <w:spacing w:before="20" w:after="20" w:line="240" w:lineRule="auto"/>
              <w:contextualSpacing/>
              <w:jc w:val="right"/>
              <w:rPr>
                <w:rFonts w:cs="Calibri"/>
                <w:b/>
              </w:rPr>
            </w:pPr>
            <w:r w:rsidRPr="007D3041">
              <w:rPr>
                <w:rFonts w:cs="Calibri"/>
                <w:b/>
              </w:rPr>
              <w:t>14 096 130,82</w:t>
            </w:r>
          </w:p>
        </w:tc>
      </w:tr>
    </w:tbl>
    <w:p w:rsidR="00A02C96" w:rsidRDefault="00A02C96" w:rsidP="00A02C96">
      <w:pPr>
        <w:spacing w:after="0"/>
        <w:rPr>
          <w:rFonts w:cs="Calibri"/>
        </w:rPr>
      </w:pP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Tabulku je možno v případě potřeby rozšířit</w:t>
      </w:r>
    </w:p>
    <w:p w:rsidR="00A02C96" w:rsidRDefault="00A02C96" w:rsidP="00A02C96">
      <w:pPr>
        <w:spacing w:after="0"/>
        <w:rPr>
          <w:rFonts w:cs="Calibri"/>
        </w:rPr>
      </w:pPr>
      <w:r w:rsidRPr="00D86588">
        <w:rPr>
          <w:rFonts w:cs="Calibri"/>
          <w:vertAlign w:val="superscript"/>
        </w:rPr>
        <w:t>**)</w:t>
      </w:r>
      <w:r>
        <w:rPr>
          <w:rFonts w:cs="Calibri"/>
        </w:rPr>
        <w:t xml:space="preserve"> Vyplňuje pouze tuzemský uchazeč</w:t>
      </w:r>
    </w:p>
    <w:p w:rsidR="005368BE" w:rsidRPr="007B4F68" w:rsidRDefault="005368BE" w:rsidP="005368BE">
      <w:pPr>
        <w:spacing w:after="0"/>
        <w:rPr>
          <w:rFonts w:asciiTheme="minorHAnsi" w:hAnsiTheme="minorHAnsi" w:cs="Calibri"/>
        </w:rPr>
      </w:pPr>
      <w:r w:rsidRPr="007B4F68">
        <w:rPr>
          <w:rFonts w:asciiTheme="minorHAnsi" w:hAnsiTheme="minorHAnsi" w:cs="Calibri"/>
          <w:vertAlign w:val="superscript"/>
        </w:rPr>
        <w:t xml:space="preserve">***) </w:t>
      </w:r>
      <w:r>
        <w:rPr>
          <w:rFonts w:asciiTheme="minorHAnsi" w:hAnsiTheme="minorHAnsi" w:cs="Calibri"/>
        </w:rPr>
        <w:t>Celková nabídková cena bez DPH bude použita pro hodnocení nabídek</w:t>
      </w:r>
    </w:p>
    <w:p w:rsidR="00A02C96" w:rsidRDefault="00A02C96">
      <w:pPr>
        <w:spacing w:after="200"/>
        <w:jc w:val="left"/>
        <w:rPr>
          <w:rFonts w:asciiTheme="minorHAnsi" w:hAnsiTheme="minorHAnsi" w:cs="Arial"/>
          <w:b/>
          <w:sz w:val="26"/>
          <w:szCs w:val="26"/>
          <w:lang w:eastAsia="ar-SA"/>
        </w:rPr>
      </w:pPr>
      <w:r>
        <w:rPr>
          <w:rFonts w:asciiTheme="minorHAnsi" w:hAnsiTheme="minorHAnsi" w:cs="Arial"/>
          <w:b/>
          <w:sz w:val="26"/>
          <w:szCs w:val="26"/>
          <w:lang w:eastAsia="ar-SA"/>
        </w:rPr>
        <w:br w:type="page"/>
      </w:r>
    </w:p>
    <w:p w:rsidR="00557B27" w:rsidRPr="00557B27" w:rsidRDefault="00557B27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6"/>
          <w:szCs w:val="26"/>
          <w:lang w:eastAsia="ar-SA"/>
        </w:rPr>
      </w:pPr>
    </w:p>
    <w:p w:rsidR="00ED3B49" w:rsidRPr="00CF3F46" w:rsidRDefault="00ED3B49" w:rsidP="00B40533">
      <w:pPr>
        <w:pStyle w:val="Odstavecseseznamem"/>
        <w:suppressAutoHyphens/>
        <w:spacing w:after="0" w:line="240" w:lineRule="auto"/>
        <w:ind w:left="1276" w:hanging="1276"/>
        <w:rPr>
          <w:rFonts w:asciiTheme="minorHAnsi" w:hAnsiTheme="minorHAnsi" w:cs="Arial"/>
          <w:b/>
          <w:szCs w:val="24"/>
          <w:lang w:eastAsia="ar-SA"/>
        </w:rPr>
      </w:pPr>
      <w:r w:rsidRPr="00CF3F46">
        <w:rPr>
          <w:rFonts w:asciiTheme="minorHAnsi" w:hAnsiTheme="minorHAnsi" w:cs="Arial"/>
          <w:b/>
          <w:szCs w:val="24"/>
          <w:lang w:eastAsia="ar-SA"/>
        </w:rPr>
        <w:t xml:space="preserve">Příloha </w:t>
      </w:r>
      <w:r w:rsidR="004775CD" w:rsidRPr="00CF3F46">
        <w:rPr>
          <w:rFonts w:asciiTheme="minorHAnsi" w:hAnsiTheme="minorHAnsi" w:cs="Arial"/>
          <w:b/>
          <w:szCs w:val="24"/>
          <w:lang w:eastAsia="ar-SA"/>
        </w:rPr>
        <w:t>4</w:t>
      </w:r>
      <w:r w:rsidR="00B40533" w:rsidRPr="00CF3F46">
        <w:rPr>
          <w:rFonts w:asciiTheme="minorHAnsi" w:hAnsiTheme="minorHAnsi" w:cs="Arial"/>
          <w:b/>
          <w:szCs w:val="24"/>
          <w:lang w:eastAsia="ar-SA"/>
        </w:rPr>
        <w:t xml:space="preserve"> - </w:t>
      </w:r>
      <w:r w:rsidRPr="00CF3F46">
        <w:rPr>
          <w:rFonts w:asciiTheme="minorHAnsi" w:hAnsiTheme="minorHAnsi" w:cs="Arial"/>
          <w:b/>
          <w:szCs w:val="24"/>
          <w:lang w:eastAsia="ar-SA"/>
        </w:rPr>
        <w:t>Doložka ve smyslu ustanovení § 4 odst. 2 zákona č. 181/2014  sb., o kybernetické bezpečnosti, ve znění pozdějších předpisů</w:t>
      </w:r>
    </w:p>
    <w:p w:rsidR="00ED3B49" w:rsidRDefault="00ED3B49" w:rsidP="00ED3B49">
      <w:pPr>
        <w:spacing w:after="0"/>
        <w:rPr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Smluvní strany berou na vědomí, že informační systém poskytovatele informací ČHMÚ (dále jen „</w:t>
      </w:r>
      <w:r w:rsidRPr="005973FD">
        <w:rPr>
          <w:rFonts w:asciiTheme="minorHAnsi" w:hAnsiTheme="minorHAnsi"/>
          <w:i/>
          <w:szCs w:val="24"/>
          <w:lang w:eastAsia="cs-CZ"/>
        </w:rPr>
        <w:t>ČHMÚ</w:t>
      </w:r>
      <w:r w:rsidRPr="005973FD">
        <w:rPr>
          <w:rFonts w:asciiTheme="minorHAnsi" w:hAnsiTheme="minorHAnsi"/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 w:rsidRPr="005973FD">
        <w:rPr>
          <w:rFonts w:asciiTheme="minorHAnsi" w:hAnsiTheme="minorHAnsi"/>
          <w:szCs w:val="24"/>
          <w:lang w:eastAsia="zh-CN" w:bidi="hi-IN"/>
        </w:rPr>
        <w:t xml:space="preserve">316/2014 Sb., o kybernetické bezpečnosti, který je v předmětném smluvním vztahu jako Kupující a na základě zákonných důvodů se stává osobou povinnou dle ustanovení § 3 odst. c), dále </w:t>
      </w:r>
    </w:p>
    <w:p w:rsidR="005368BE" w:rsidRPr="005973FD" w:rsidRDefault="005368BE" w:rsidP="005368B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</w:t>
      </w:r>
      <w:r w:rsidRPr="005973FD">
        <w:rPr>
          <w:rFonts w:asciiTheme="minorHAnsi" w:hAnsiTheme="minorHAnsi"/>
          <w:szCs w:val="24"/>
          <w:lang w:eastAsia="cs-CZ"/>
        </w:rPr>
        <w:t>je</w:t>
      </w:r>
      <w:r w:rsidRPr="005973FD">
        <w:rPr>
          <w:rFonts w:asciiTheme="minorHAnsi" w:hAnsiTheme="minorHAnsi"/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 w:rsidRPr="005973FD">
        <w:rPr>
          <w:rFonts w:asciiTheme="minorHAnsi" w:hAnsiTheme="minorHAnsi"/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5368BE" w:rsidRPr="005973FD" w:rsidRDefault="005368BE" w:rsidP="005368BE">
      <w:pPr>
        <w:spacing w:after="0"/>
        <w:ind w:left="426"/>
        <w:rPr>
          <w:rFonts w:asciiTheme="minorHAnsi" w:hAnsiTheme="minorHAnsi"/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zh-CN" w:bidi="hi-IN"/>
        </w:rPr>
        <w:t xml:space="preserve">Prodávající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 w:rsidRPr="005973FD">
        <w:rPr>
          <w:rFonts w:asciiTheme="minorHAnsi" w:hAnsiTheme="minorHAnsi"/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5368BE" w:rsidRPr="005973FD" w:rsidRDefault="005368BE" w:rsidP="005368BE">
      <w:pPr>
        <w:spacing w:after="0"/>
        <w:rPr>
          <w:rFonts w:asciiTheme="minorHAnsi" w:hAnsiTheme="minorHAnsi"/>
          <w:szCs w:val="24"/>
          <w:lang w:eastAsia="cs-CZ"/>
        </w:rPr>
      </w:pPr>
    </w:p>
    <w:p w:rsidR="005368BE" w:rsidRPr="005973FD" w:rsidRDefault="005368BE" w:rsidP="005368BE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 xml:space="preserve">Prodávající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5368BE" w:rsidRPr="005973FD" w:rsidRDefault="005368BE" w:rsidP="005368BE">
      <w:pPr>
        <w:spacing w:after="0"/>
        <w:rPr>
          <w:rFonts w:asciiTheme="minorHAnsi" w:hAnsiTheme="minorHAnsi"/>
          <w:szCs w:val="24"/>
          <w:lang w:eastAsia="cs-CZ"/>
        </w:rPr>
      </w:pPr>
    </w:p>
    <w:p w:rsidR="005368BE" w:rsidRPr="005368BE" w:rsidRDefault="005368BE" w:rsidP="00ED3B49">
      <w:pPr>
        <w:numPr>
          <w:ilvl w:val="0"/>
          <w:numId w:val="23"/>
        </w:numPr>
        <w:spacing w:after="0"/>
        <w:ind w:left="426" w:hanging="426"/>
        <w:rPr>
          <w:rFonts w:asciiTheme="minorHAnsi" w:hAnsiTheme="minorHAnsi"/>
          <w:szCs w:val="24"/>
          <w:lang w:eastAsia="cs-CZ"/>
        </w:rPr>
      </w:pPr>
      <w:r w:rsidRPr="005973FD">
        <w:rPr>
          <w:rFonts w:asciiTheme="minorHAnsi" w:hAnsiTheme="minorHAnsi"/>
          <w:szCs w:val="24"/>
          <w:lang w:eastAsia="cs-CZ"/>
        </w:rPr>
        <w:t>v případě porušení zákona v oblasti kybernetické bezpečnosti jednáním ze strany Prodávajícího, je Kupující oprávněn požadovat finanční náhradu škody ve výši správního deliktu za každé porušení dle zákona o kybernetické bezpečnosti, který bude pravomocně udělen dle příslušného zákona daného Úřadu dle odst. 4 a byl způsobe</w:t>
      </w:r>
      <w:r w:rsidR="009517C3">
        <w:rPr>
          <w:rFonts w:asciiTheme="minorHAnsi" w:hAnsiTheme="minorHAnsi"/>
          <w:szCs w:val="24"/>
          <w:lang w:eastAsia="cs-CZ"/>
        </w:rPr>
        <w:t>n</w:t>
      </w:r>
      <w:r w:rsidRPr="005973FD">
        <w:rPr>
          <w:rFonts w:asciiTheme="minorHAnsi" w:hAnsiTheme="minorHAnsi"/>
          <w:szCs w:val="24"/>
          <w:lang w:eastAsia="cs-CZ"/>
        </w:rPr>
        <w:t xml:space="preserve"> zaviněn</w:t>
      </w:r>
      <w:r w:rsidR="009517C3">
        <w:rPr>
          <w:rFonts w:asciiTheme="minorHAnsi" w:hAnsiTheme="minorHAnsi"/>
          <w:szCs w:val="24"/>
          <w:lang w:eastAsia="cs-CZ"/>
        </w:rPr>
        <w:t>ě</w:t>
      </w:r>
      <w:r w:rsidRPr="005973FD">
        <w:rPr>
          <w:rFonts w:asciiTheme="minorHAnsi" w:hAnsiTheme="minorHAnsi"/>
          <w:szCs w:val="24"/>
          <w:lang w:eastAsia="cs-CZ"/>
        </w:rPr>
        <w:t xml:space="preserve"> Prodávajícím </w:t>
      </w:r>
      <w:r w:rsidRPr="005973FD">
        <w:rPr>
          <w:rFonts w:asciiTheme="minorHAnsi" w:hAnsiTheme="minorHAnsi"/>
          <w:szCs w:val="24"/>
          <w:lang w:eastAsia="zh-CN" w:bidi="hi-IN"/>
        </w:rPr>
        <w:t>a to i v případě, že třetí osoby jednají v jeho zastoupení.</w:t>
      </w:r>
    </w:p>
    <w:sectPr w:rsidR="005368BE" w:rsidRPr="005368BE" w:rsidSect="00A02C96">
      <w:headerReference w:type="default" r:id="rId10"/>
      <w:footerReference w:type="default" r:id="rId11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4" w:rsidRDefault="00D32CA4" w:rsidP="00214D24">
      <w:pPr>
        <w:spacing w:after="0" w:line="240" w:lineRule="auto"/>
      </w:pPr>
      <w:r>
        <w:separator/>
      </w:r>
    </w:p>
  </w:endnote>
  <w:endnote w:type="continuationSeparator" w:id="0">
    <w:p w:rsidR="00D32CA4" w:rsidRDefault="00D32CA4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7384"/>
      <w:docPartObj>
        <w:docPartGallery w:val="Page Numbers (Bottom of Page)"/>
        <w:docPartUnique/>
      </w:docPartObj>
    </w:sdtPr>
    <w:sdtEndPr/>
    <w:sdtContent>
      <w:p w:rsidR="0013001F" w:rsidRDefault="001300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91">
          <w:rPr>
            <w:noProof/>
          </w:rPr>
          <w:t>8</w:t>
        </w:r>
        <w:r>
          <w:fldChar w:fldCharType="end"/>
        </w:r>
      </w:p>
    </w:sdtContent>
  </w:sdt>
  <w:p w:rsidR="0013001F" w:rsidRDefault="001300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4" w:rsidRDefault="00D32CA4" w:rsidP="00214D24">
      <w:pPr>
        <w:spacing w:after="0" w:line="240" w:lineRule="auto"/>
      </w:pPr>
      <w:r>
        <w:separator/>
      </w:r>
    </w:p>
  </w:footnote>
  <w:footnote w:type="continuationSeparator" w:id="0">
    <w:p w:rsidR="00D32CA4" w:rsidRDefault="00D32CA4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1F" w:rsidRDefault="0013001F">
    <w:pPr>
      <w:pStyle w:val="Zhlav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5FAF62D2" wp14:editId="666F0454">
          <wp:extent cx="4381500" cy="810959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371" cy="8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69C"/>
    <w:multiLevelType w:val="hybridMultilevel"/>
    <w:tmpl w:val="BF20BBCE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OpenSymbol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D25E0"/>
    <w:multiLevelType w:val="hybridMultilevel"/>
    <w:tmpl w:val="5D807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cs="Garamond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6"/>
  </w:num>
  <w:num w:numId="5">
    <w:abstractNumId w:val="14"/>
  </w:num>
  <w:num w:numId="6">
    <w:abstractNumId w:val="17"/>
  </w:num>
  <w:num w:numId="7">
    <w:abstractNumId w:val="26"/>
  </w:num>
  <w:num w:numId="8">
    <w:abstractNumId w:val="9"/>
  </w:num>
  <w:num w:numId="9">
    <w:abstractNumId w:val="12"/>
  </w:num>
  <w:num w:numId="10">
    <w:abstractNumId w:val="21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  <w:num w:numId="15">
    <w:abstractNumId w:val="19"/>
  </w:num>
  <w:num w:numId="16">
    <w:abstractNumId w:val="0"/>
  </w:num>
  <w:num w:numId="17">
    <w:abstractNumId w:val="24"/>
  </w:num>
  <w:num w:numId="18">
    <w:abstractNumId w:val="32"/>
  </w:num>
  <w:num w:numId="19">
    <w:abstractNumId w:val="29"/>
  </w:num>
  <w:num w:numId="20">
    <w:abstractNumId w:val="8"/>
  </w:num>
  <w:num w:numId="21">
    <w:abstractNumId w:val="28"/>
  </w:num>
  <w:num w:numId="22">
    <w:abstractNumId w:val="27"/>
  </w:num>
  <w:num w:numId="23">
    <w:abstractNumId w:val="4"/>
  </w:num>
  <w:num w:numId="24">
    <w:abstractNumId w:val="15"/>
  </w:num>
  <w:num w:numId="25">
    <w:abstractNumId w:val="25"/>
  </w:num>
  <w:num w:numId="26">
    <w:abstractNumId w:val="23"/>
  </w:num>
  <w:num w:numId="27">
    <w:abstractNumId w:val="33"/>
  </w:num>
  <w:num w:numId="28">
    <w:abstractNumId w:val="16"/>
  </w:num>
  <w:num w:numId="29">
    <w:abstractNumId w:val="35"/>
  </w:num>
  <w:num w:numId="30">
    <w:abstractNumId w:val="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2"/>
  </w:num>
  <w:num w:numId="35">
    <w:abstractNumId w:val="31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nI6Qoiv4VvuezfpO+WQAH398r1I=" w:salt="AFQcSuAzaHO01n6HGt3g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23FC1"/>
    <w:rsid w:val="00025A39"/>
    <w:rsid w:val="000308EC"/>
    <w:rsid w:val="000412EA"/>
    <w:rsid w:val="00042489"/>
    <w:rsid w:val="0004759E"/>
    <w:rsid w:val="00050512"/>
    <w:rsid w:val="000514A7"/>
    <w:rsid w:val="00071A01"/>
    <w:rsid w:val="00075A89"/>
    <w:rsid w:val="00082161"/>
    <w:rsid w:val="000A091E"/>
    <w:rsid w:val="000B2084"/>
    <w:rsid w:val="000D3436"/>
    <w:rsid w:val="000D44FD"/>
    <w:rsid w:val="000E0F0D"/>
    <w:rsid w:val="000E14CB"/>
    <w:rsid w:val="000F16BB"/>
    <w:rsid w:val="000F2AAC"/>
    <w:rsid w:val="000F3754"/>
    <w:rsid w:val="000F51CC"/>
    <w:rsid w:val="00113F6D"/>
    <w:rsid w:val="0013001F"/>
    <w:rsid w:val="00141213"/>
    <w:rsid w:val="001552B0"/>
    <w:rsid w:val="00176AD4"/>
    <w:rsid w:val="00176BCB"/>
    <w:rsid w:val="00180AEC"/>
    <w:rsid w:val="0018300A"/>
    <w:rsid w:val="001832D5"/>
    <w:rsid w:val="00184315"/>
    <w:rsid w:val="00184A6F"/>
    <w:rsid w:val="001A76FC"/>
    <w:rsid w:val="001B5143"/>
    <w:rsid w:val="001F46DA"/>
    <w:rsid w:val="001F7E96"/>
    <w:rsid w:val="00202622"/>
    <w:rsid w:val="00212D9F"/>
    <w:rsid w:val="00214D24"/>
    <w:rsid w:val="002150B1"/>
    <w:rsid w:val="0022398E"/>
    <w:rsid w:val="00227252"/>
    <w:rsid w:val="002310E3"/>
    <w:rsid w:val="0023116B"/>
    <w:rsid w:val="002323E7"/>
    <w:rsid w:val="002337C9"/>
    <w:rsid w:val="002340E9"/>
    <w:rsid w:val="00236B4B"/>
    <w:rsid w:val="00243073"/>
    <w:rsid w:val="002544BF"/>
    <w:rsid w:val="00257F37"/>
    <w:rsid w:val="0028025D"/>
    <w:rsid w:val="002861F5"/>
    <w:rsid w:val="00290A30"/>
    <w:rsid w:val="00294CF3"/>
    <w:rsid w:val="002A4D48"/>
    <w:rsid w:val="002A7E48"/>
    <w:rsid w:val="002C03C9"/>
    <w:rsid w:val="002C4D8F"/>
    <w:rsid w:val="002F269A"/>
    <w:rsid w:val="00300324"/>
    <w:rsid w:val="00302F08"/>
    <w:rsid w:val="0030454B"/>
    <w:rsid w:val="003144F1"/>
    <w:rsid w:val="00321CBC"/>
    <w:rsid w:val="00323FAE"/>
    <w:rsid w:val="003247F0"/>
    <w:rsid w:val="003324E9"/>
    <w:rsid w:val="003329CA"/>
    <w:rsid w:val="00333A63"/>
    <w:rsid w:val="0034524A"/>
    <w:rsid w:val="00345A4A"/>
    <w:rsid w:val="003479B5"/>
    <w:rsid w:val="0035009C"/>
    <w:rsid w:val="00354C9D"/>
    <w:rsid w:val="00356314"/>
    <w:rsid w:val="00357914"/>
    <w:rsid w:val="00360846"/>
    <w:rsid w:val="0036336E"/>
    <w:rsid w:val="003913D3"/>
    <w:rsid w:val="00393ED2"/>
    <w:rsid w:val="003A3BD7"/>
    <w:rsid w:val="003D04B0"/>
    <w:rsid w:val="003D4475"/>
    <w:rsid w:val="003E7771"/>
    <w:rsid w:val="00401695"/>
    <w:rsid w:val="004033AD"/>
    <w:rsid w:val="00403739"/>
    <w:rsid w:val="004039EA"/>
    <w:rsid w:val="0041631D"/>
    <w:rsid w:val="004311BB"/>
    <w:rsid w:val="00444581"/>
    <w:rsid w:val="00462BC5"/>
    <w:rsid w:val="004703EB"/>
    <w:rsid w:val="004775CD"/>
    <w:rsid w:val="00482555"/>
    <w:rsid w:val="00486270"/>
    <w:rsid w:val="00495E4C"/>
    <w:rsid w:val="004A4519"/>
    <w:rsid w:val="004C2F36"/>
    <w:rsid w:val="004E1C6E"/>
    <w:rsid w:val="004E6272"/>
    <w:rsid w:val="00503DD0"/>
    <w:rsid w:val="00513E21"/>
    <w:rsid w:val="0053521A"/>
    <w:rsid w:val="005368BE"/>
    <w:rsid w:val="00557B27"/>
    <w:rsid w:val="0056586A"/>
    <w:rsid w:val="00573D3F"/>
    <w:rsid w:val="00576519"/>
    <w:rsid w:val="005863EE"/>
    <w:rsid w:val="005968C4"/>
    <w:rsid w:val="005A0CB1"/>
    <w:rsid w:val="005A104C"/>
    <w:rsid w:val="005B1C38"/>
    <w:rsid w:val="005C3D1D"/>
    <w:rsid w:val="005C415C"/>
    <w:rsid w:val="005C6FBE"/>
    <w:rsid w:val="005C7030"/>
    <w:rsid w:val="005C7D1E"/>
    <w:rsid w:val="005D45E0"/>
    <w:rsid w:val="005D7E1A"/>
    <w:rsid w:val="005E3228"/>
    <w:rsid w:val="005E5795"/>
    <w:rsid w:val="005F2B13"/>
    <w:rsid w:val="005F2FDE"/>
    <w:rsid w:val="005F66DA"/>
    <w:rsid w:val="00605109"/>
    <w:rsid w:val="006062CB"/>
    <w:rsid w:val="00616F38"/>
    <w:rsid w:val="00621730"/>
    <w:rsid w:val="00623CE3"/>
    <w:rsid w:val="00630CDA"/>
    <w:rsid w:val="0063638D"/>
    <w:rsid w:val="0064240A"/>
    <w:rsid w:val="00644266"/>
    <w:rsid w:val="0064698A"/>
    <w:rsid w:val="006559EA"/>
    <w:rsid w:val="006575DA"/>
    <w:rsid w:val="006643D7"/>
    <w:rsid w:val="0066637E"/>
    <w:rsid w:val="00682F9F"/>
    <w:rsid w:val="006847F1"/>
    <w:rsid w:val="0069249F"/>
    <w:rsid w:val="006D2BF0"/>
    <w:rsid w:val="006D39DF"/>
    <w:rsid w:val="006F5939"/>
    <w:rsid w:val="0070319F"/>
    <w:rsid w:val="00703687"/>
    <w:rsid w:val="0071073B"/>
    <w:rsid w:val="00710AA8"/>
    <w:rsid w:val="00722939"/>
    <w:rsid w:val="007329A2"/>
    <w:rsid w:val="00736C5D"/>
    <w:rsid w:val="00774085"/>
    <w:rsid w:val="00795CA1"/>
    <w:rsid w:val="007A17E3"/>
    <w:rsid w:val="007A53A7"/>
    <w:rsid w:val="007B65AD"/>
    <w:rsid w:val="007C19D7"/>
    <w:rsid w:val="007C3903"/>
    <w:rsid w:val="007C7A45"/>
    <w:rsid w:val="007D3041"/>
    <w:rsid w:val="007D781A"/>
    <w:rsid w:val="007E1203"/>
    <w:rsid w:val="007E1675"/>
    <w:rsid w:val="007F0421"/>
    <w:rsid w:val="007F288F"/>
    <w:rsid w:val="007F60AE"/>
    <w:rsid w:val="007F67D2"/>
    <w:rsid w:val="0080387F"/>
    <w:rsid w:val="00804D04"/>
    <w:rsid w:val="00822A93"/>
    <w:rsid w:val="00823A68"/>
    <w:rsid w:val="00833B17"/>
    <w:rsid w:val="00836BED"/>
    <w:rsid w:val="008415F3"/>
    <w:rsid w:val="00842CB8"/>
    <w:rsid w:val="0085305A"/>
    <w:rsid w:val="00860C16"/>
    <w:rsid w:val="00871E41"/>
    <w:rsid w:val="008945E1"/>
    <w:rsid w:val="008A3640"/>
    <w:rsid w:val="008C0153"/>
    <w:rsid w:val="008C2300"/>
    <w:rsid w:val="008D548F"/>
    <w:rsid w:val="008E038A"/>
    <w:rsid w:val="008E44A2"/>
    <w:rsid w:val="008E6466"/>
    <w:rsid w:val="008F3349"/>
    <w:rsid w:val="008F4D10"/>
    <w:rsid w:val="00903D52"/>
    <w:rsid w:val="00923F91"/>
    <w:rsid w:val="00931124"/>
    <w:rsid w:val="009517C3"/>
    <w:rsid w:val="00951D65"/>
    <w:rsid w:val="00951ECD"/>
    <w:rsid w:val="0095503F"/>
    <w:rsid w:val="00971328"/>
    <w:rsid w:val="009714A4"/>
    <w:rsid w:val="00972ED2"/>
    <w:rsid w:val="00977958"/>
    <w:rsid w:val="00977BFA"/>
    <w:rsid w:val="00982C2B"/>
    <w:rsid w:val="0098588E"/>
    <w:rsid w:val="00995171"/>
    <w:rsid w:val="009B0042"/>
    <w:rsid w:val="009B48BC"/>
    <w:rsid w:val="009B6576"/>
    <w:rsid w:val="009C0ED9"/>
    <w:rsid w:val="009D119F"/>
    <w:rsid w:val="009D50BC"/>
    <w:rsid w:val="009E29CC"/>
    <w:rsid w:val="009F01C8"/>
    <w:rsid w:val="00A02619"/>
    <w:rsid w:val="00A02C96"/>
    <w:rsid w:val="00A030C4"/>
    <w:rsid w:val="00A05450"/>
    <w:rsid w:val="00A11642"/>
    <w:rsid w:val="00A135DE"/>
    <w:rsid w:val="00A32D72"/>
    <w:rsid w:val="00A35F79"/>
    <w:rsid w:val="00A36856"/>
    <w:rsid w:val="00A52E18"/>
    <w:rsid w:val="00A56F58"/>
    <w:rsid w:val="00A615E9"/>
    <w:rsid w:val="00A622B6"/>
    <w:rsid w:val="00A6668A"/>
    <w:rsid w:val="00A701FB"/>
    <w:rsid w:val="00A77FC1"/>
    <w:rsid w:val="00A85B43"/>
    <w:rsid w:val="00AA625F"/>
    <w:rsid w:val="00AE49A9"/>
    <w:rsid w:val="00AE6F6C"/>
    <w:rsid w:val="00AF0FC7"/>
    <w:rsid w:val="00AF6424"/>
    <w:rsid w:val="00AF6DBF"/>
    <w:rsid w:val="00B15DC6"/>
    <w:rsid w:val="00B20617"/>
    <w:rsid w:val="00B2129A"/>
    <w:rsid w:val="00B2385B"/>
    <w:rsid w:val="00B30C8C"/>
    <w:rsid w:val="00B3244E"/>
    <w:rsid w:val="00B33D9B"/>
    <w:rsid w:val="00B40533"/>
    <w:rsid w:val="00B4335B"/>
    <w:rsid w:val="00B446E3"/>
    <w:rsid w:val="00B46D5B"/>
    <w:rsid w:val="00B51FE0"/>
    <w:rsid w:val="00B53ACB"/>
    <w:rsid w:val="00B5554C"/>
    <w:rsid w:val="00B612BC"/>
    <w:rsid w:val="00B66D7A"/>
    <w:rsid w:val="00B715C5"/>
    <w:rsid w:val="00B81B22"/>
    <w:rsid w:val="00B853F8"/>
    <w:rsid w:val="00BA0D3C"/>
    <w:rsid w:val="00BA41C8"/>
    <w:rsid w:val="00BB332F"/>
    <w:rsid w:val="00BC21A8"/>
    <w:rsid w:val="00BE3180"/>
    <w:rsid w:val="00BE3CA0"/>
    <w:rsid w:val="00BE4345"/>
    <w:rsid w:val="00BE4689"/>
    <w:rsid w:val="00BE6C95"/>
    <w:rsid w:val="00BF3462"/>
    <w:rsid w:val="00C022E8"/>
    <w:rsid w:val="00C04800"/>
    <w:rsid w:val="00C2736B"/>
    <w:rsid w:val="00C31ABF"/>
    <w:rsid w:val="00C324A9"/>
    <w:rsid w:val="00C32666"/>
    <w:rsid w:val="00C6309D"/>
    <w:rsid w:val="00C710E1"/>
    <w:rsid w:val="00C763B6"/>
    <w:rsid w:val="00C81F99"/>
    <w:rsid w:val="00C875B1"/>
    <w:rsid w:val="00C9518D"/>
    <w:rsid w:val="00C96D3B"/>
    <w:rsid w:val="00CA4C7D"/>
    <w:rsid w:val="00CC0B8C"/>
    <w:rsid w:val="00CC48EB"/>
    <w:rsid w:val="00CC65F4"/>
    <w:rsid w:val="00CD3C49"/>
    <w:rsid w:val="00CE3349"/>
    <w:rsid w:val="00CF3F46"/>
    <w:rsid w:val="00CF67CB"/>
    <w:rsid w:val="00D0099C"/>
    <w:rsid w:val="00D14588"/>
    <w:rsid w:val="00D17820"/>
    <w:rsid w:val="00D32CA4"/>
    <w:rsid w:val="00D42763"/>
    <w:rsid w:val="00D42968"/>
    <w:rsid w:val="00D466FE"/>
    <w:rsid w:val="00D6741D"/>
    <w:rsid w:val="00D77C00"/>
    <w:rsid w:val="00D82202"/>
    <w:rsid w:val="00D82D4F"/>
    <w:rsid w:val="00D82EF0"/>
    <w:rsid w:val="00D930B0"/>
    <w:rsid w:val="00DB51B0"/>
    <w:rsid w:val="00DB7D15"/>
    <w:rsid w:val="00DD0326"/>
    <w:rsid w:val="00DD482F"/>
    <w:rsid w:val="00DE72CC"/>
    <w:rsid w:val="00DF04C9"/>
    <w:rsid w:val="00E00339"/>
    <w:rsid w:val="00E0165F"/>
    <w:rsid w:val="00E122FE"/>
    <w:rsid w:val="00E14747"/>
    <w:rsid w:val="00E23B49"/>
    <w:rsid w:val="00E30FF1"/>
    <w:rsid w:val="00E31CD0"/>
    <w:rsid w:val="00E50687"/>
    <w:rsid w:val="00E606BC"/>
    <w:rsid w:val="00E74CB3"/>
    <w:rsid w:val="00E81746"/>
    <w:rsid w:val="00E84D7B"/>
    <w:rsid w:val="00E9758C"/>
    <w:rsid w:val="00EA0D9C"/>
    <w:rsid w:val="00EA2418"/>
    <w:rsid w:val="00EB5E6A"/>
    <w:rsid w:val="00ED3B49"/>
    <w:rsid w:val="00EF0E9B"/>
    <w:rsid w:val="00F008BC"/>
    <w:rsid w:val="00F17B84"/>
    <w:rsid w:val="00F24542"/>
    <w:rsid w:val="00F30232"/>
    <w:rsid w:val="00F3226A"/>
    <w:rsid w:val="00F35786"/>
    <w:rsid w:val="00F3769A"/>
    <w:rsid w:val="00F413DB"/>
    <w:rsid w:val="00F5154C"/>
    <w:rsid w:val="00F51870"/>
    <w:rsid w:val="00F55E48"/>
    <w:rsid w:val="00F572D6"/>
    <w:rsid w:val="00F66CEA"/>
    <w:rsid w:val="00F94B78"/>
    <w:rsid w:val="00FA2286"/>
    <w:rsid w:val="00FA28D3"/>
    <w:rsid w:val="00FA3826"/>
    <w:rsid w:val="00FB0CBB"/>
    <w:rsid w:val="00FD65B8"/>
    <w:rsid w:val="00FE2A3B"/>
    <w:rsid w:val="00FE2AC2"/>
    <w:rsid w:val="00FE620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5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9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5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qFormat/>
    <w:rsid w:val="00557B27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customStyle="1" w:styleId="Bntext-prvndek">
    <w:name w:val="Běžný text - první řádek"/>
    <w:basedOn w:val="Normln"/>
    <w:next w:val="Normln"/>
    <w:qFormat/>
    <w:rsid w:val="00557B27"/>
    <w:pPr>
      <w:spacing w:line="240" w:lineRule="auto"/>
    </w:pPr>
    <w:rPr>
      <w:rFonts w:eastAsia="Droid Sans Fallback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qFormat/>
    <w:rsid w:val="00B51FE0"/>
    <w:pPr>
      <w:numPr>
        <w:numId w:val="30"/>
      </w:numPr>
      <w:spacing w:before="120" w:after="100" w:afterAutospacing="1" w:line="240" w:lineRule="auto"/>
      <w:ind w:left="357" w:hanging="357"/>
    </w:pPr>
    <w:rPr>
      <w:rFonts w:eastAsia="Droid Sans Fallback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rsid w:val="008C015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5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1BDA-3F1F-4DDA-8A80-3CB9BA16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5680</Words>
  <Characters>33512</Characters>
  <Application>Microsoft Office Word</Application>
  <DocSecurity>8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2</cp:revision>
  <cp:lastPrinted>2018-09-06T12:21:00Z</cp:lastPrinted>
  <dcterms:created xsi:type="dcterms:W3CDTF">2018-09-06T12:26:00Z</dcterms:created>
  <dcterms:modified xsi:type="dcterms:W3CDTF">2018-09-06T12:26:00Z</dcterms:modified>
</cp:coreProperties>
</file>