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3" Type="http://schemas.openxmlformats.org/officeDocument/2006/relationships/extended-properties" Target="docProps/app.xml"/>
	<Relationship Id="rId2" Type="http://schemas.openxmlformats.org/package/2006/relationships/metadata/core-properties" Target="docProps/core.xml"/>
	<Relationship Id="rId1" Type="http://schemas.openxmlformats.org/officeDocument/2006/relationships/officeDocument" Target="word/document.xml"/>
</Relationships>
</file>

<file path=word/document.xml><?xml version="1.0" encoding="utf-8"?>
<!--Generated by Windward Reports version 13.1.12.0 (.net), jvm: 1.7. os: Windows NT (unknown), osver: 6.2--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w:body>
    <w:p>
      <w:pPr>
        <w:pStyle w:val="sNadpis"/>
        <w:jc w:val="left"/>
        <w:rPr/>
        <w:sectPr>
          <w:headerReference w:type="default" r:id="rId7"/>
          <w:headerReference w:type="first" r:id="rId8"/>
          <w:headerReference w:type="even" r:id="rId9"/>
          <w:footerReference w:type="default" r:id="rId10"/>
          <w:footerReference w:type="first" r:id="rId11"/>
          <w:footerReference w:type="even" r:id="rId12"/>
          <w:type w:val="continuous"/>
          <w:pgSz w:w="11906" w:h="16838" w:orient="portrait"/>
          <w:pgMar w:top="1417" w:right="1417" w:bottom="1417" w:left="1417" w:header="1247" w:footer="567" w:gutter="0"/>
          <w:cols w:space="708"/>
        </w:sectPr>
      </w:pPr>
    </w:p>
    <w:p>
      <w:pPr>
        <w:pStyle w:val="sNadpis"/>
        <w:tabs>
          <w:tab w:val="left" w:leader="none" w:pos="3594"/>
          <w:tab w:val="center" w:leader="none" w:pos="4536"/>
        </w:tabs>
        <w:rPr/>
      </w:pPr>
      <w:r>
        <w:rPr/>
        <w:t xml:space="preserve">PROHLÁŠENÍ O VINKULACI</w:t>
      </w:r>
    </w:p>
    <w:tbl>
      <w:tblPr>
        <w:tblStyle w:val="Mkatabulky"/>
        <w:tblW w:w="9426" w:type="dxa"/>
        <w:tblBorders>
          <w:top w:val="nil" w:sz="0" w:space="0" w:color="auto"/>
          <w:left w:val="nil" w:sz="0" w:space="0" w:color="auto"/>
          <w:bottom w:val="nil" w:sz="0" w:space="0" w:color="auto"/>
          <w:right w:val="nil" w:sz="0" w:space="0" w:color="auto"/>
          <w:insideH w:val="nil" w:sz="0" w:space="0" w:color="auto"/>
          <w:insideV w:val="nil" w:sz="0" w:space="0" w:color="auto"/>
        </w:tblBorders>
        <w:tblLayout w:type="fixed"/>
      </w:tblPr>
      <w:tblGrid>
        <w:gridCol w:w="3510"/>
        <w:gridCol w:w="5916"/>
      </w:tblGrid>
      <w:tr>
        <w:trPr>
          <w:trHeight w:val="20" w:hRule="atLeast"/>
        </w:trPr>
        <w:tc>
          <w:tcPr>
            <w:tcW w:w="3510" w:type="dxa"/>
            <w:vMerge w:val="restart"/>
          </w:tcPr>
          <w:p>
            <w:pPr>
              <w:pStyle w:val="sTextbold"/>
              <w:spacing w:before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Příjemce úvěru (pojistník):</w:t>
            </w:r>
          </w:p>
        </w:tc>
        <w:tc>
          <w:tcPr>
            <w:tcW w:w="5916" w:type="dxa"/>
            <w:vAlign w:val="center"/>
          </w:tcPr>
          <w:p>
            <w:pPr>
              <w:pStyle w:val="sTabnorm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Technické služby města Liberce a.s.</w:t>
            </w:r>
          </w:p>
        </w:tc>
      </w:tr>
      <w:tr>
        <w:trPr>
          <w:trHeight w:val="20" w:hRule="atLeast"/>
        </w:trPr>
        <w:tc>
          <w:tcPr>
            <w:tcW w:w="3510" w:type="dxa"/>
            <w:vMerge w:val="continue"/>
            <w:vAlign w:val="center"/>
          </w:tcPr>
          <w:p/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Zápis v OR: Krajský soud v Ústí nad Labem, B 877</w:t>
            </w:r>
          </w:p>
        </w:tc>
      </w:tr>
      <w:tr>
        <w:trPr>
          <w:trHeight w:val="20" w:hRule="atLeast"/>
        </w:trPr>
        <w:tc>
          <w:tcPr>
            <w:tcW w:w="3510" w:type="dxa"/>
            <w:vMerge w:val="continue"/>
            <w:vAlign w:val="center"/>
          </w:tcPr>
          <w:p/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  <w:shd w:val="clear" w:fill="FFFF00"/>
              </w:rPr>
            </w:pPr>
            <w:r>
              <w:rPr>
                <w:sz w:val="18"/>
                <w:szCs w:val="18"/>
              </w:rPr>
              <w:t xml:space="preserve">Erbenova 376/2, 460 08 Liberec 8</w:t>
            </w:r>
          </w:p>
        </w:tc>
      </w:tr>
      <w:tr>
        <w:trPr>
          <w:trHeight w:val="20" w:hRule="atLeast"/>
        </w:trPr>
        <w:tc>
          <w:tcPr>
            <w:tcW w:w="3510" w:type="dxa"/>
            <w:vMerge w:val="continue"/>
            <w:vAlign w:val="center"/>
          </w:tcPr>
          <w:p/>
        </w:tc>
        <w:tc>
          <w:tcPr>
            <w:tcW w:w="5916" w:type="dxa"/>
            <w:vAlign w:val="center"/>
          </w:tcPr>
          <w:p>
            <w:pPr>
              <w:pStyle w:val="sTabnorm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</w:t>
            </w:r>
            <w:r>
              <w:rPr>
                <w:sz w:val="18"/>
                <w:szCs w:val="18"/>
              </w:rPr>
              <w:t xml:space="preserve">25007017</w:t>
            </w:r>
          </w:p>
        </w:tc>
      </w:tr>
      <w:tr>
        <w:trPr>
          <w:trHeight w:val="20" w:hRule="atLeast"/>
        </w:trPr>
        <w:tc>
          <w:tcPr>
            <w:tcW w:w="3510" w:type="dxa"/>
          </w:tcPr>
          <w:p>
            <w:pPr>
              <w:pStyle w:val="sTabbo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Rozsah pojištění:</w:t>
            </w:r>
          </w:p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Havarij. pojištění + pojištění pro případ odcizení, poškození, zničení vozidla v důsledku působení živlu, pro území Evropy</w:t>
            </w:r>
          </w:p>
          <w:p>
            <w:pPr>
              <w:pStyle w:val="sTabnorm"/>
              <w:rPr>
                <w:sz w:val="18"/>
                <w:szCs w:val="18"/>
              </w:rPr>
            </w:pPr>
          </w:p>
        </w:tc>
      </w:tr>
      <w:tr>
        <w:trPr>
          <w:trHeight w:val="283" w:hRule="atLeast"/>
        </w:trPr>
        <w:tc>
          <w:tcPr>
            <w:tcW w:w="3510" w:type="dxa"/>
          </w:tcPr>
          <w:p>
            <w:pPr>
              <w:pStyle w:val="sTabbo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Předmět pojištění:</w:t>
            </w:r>
          </w:p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</w:rPr>
            </w:pPr>
            <w:r>
              <w:rPr>
                <w:rStyle w:val="sTabnormChar"/>
                <w:sz w:val="18"/>
                <w:szCs w:val="18"/>
              </w:rPr>
              <w:t xml:space="preserve">Nákladní vozidlo Mitsubishi Canter vč. nástavby FABOK CASK 2/1</w:t>
            </w:r>
          </w:p>
        </w:tc>
      </w:tr>
      <w:tr>
        <w:trPr>
          <w:trHeight w:val="283" w:hRule="atLeast"/>
        </w:trPr>
        <w:tc>
          <w:tcPr>
            <w:tcW w:w="3510" w:type="dxa"/>
          </w:tcPr>
          <w:p>
            <w:pPr>
              <w:pStyle w:val="sTabbold"/>
              <w:rPr>
                <w:sz w:val="18"/>
                <w:szCs w:val="18"/>
              </w:rPr>
            </w:pPr>
          </w:p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</w:rPr>
            </w:pPr>
          </w:p>
        </w:tc>
      </w:tr>
      <w:tr>
        <w:trPr>
          <w:trHeight w:val="340" w:hRule="atLeast"/>
        </w:trPr>
        <w:tc>
          <w:tcPr>
            <w:tcW w:w="3510" w:type="dxa"/>
            <w:vAlign w:val="center"/>
          </w:tcPr>
          <w:p>
            <w:pPr>
              <w:pStyle w:val="sTabbo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Výrobní číslo:</w:t>
            </w:r>
          </w:p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TYBFEB71ELDZ06056, FBMCASK2107180050</w:t>
            </w:r>
          </w:p>
        </w:tc>
      </w:tr>
      <w:tr>
        <w:trPr>
          <w:trHeight w:val="283" w:hRule="atLeast"/>
        </w:trPr>
        <w:tc>
          <w:tcPr>
            <w:tcW w:w="3510" w:type="dxa"/>
            <w:vAlign w:val="center"/>
          </w:tcPr>
          <w:p>
            <w:pPr>
              <w:pStyle w:val="sTabbo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Začátek pojištění:</w:t>
            </w:r>
          </w:p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………………………………….. (Prosíme doplňte)</w:t>
            </w:r>
          </w:p>
        </w:tc>
      </w:tr>
      <w:tr>
        <w:trPr>
          <w:trHeight w:val="283" w:hRule="atLeast"/>
        </w:trPr>
        <w:tc>
          <w:tcPr>
            <w:tcW w:w="3510" w:type="dxa"/>
            <w:vAlign w:val="center"/>
          </w:tcPr>
          <w:p>
            <w:pPr>
              <w:pStyle w:val="sTabbo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pojistné smlouvy:</w:t>
            </w:r>
          </w:p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………………………………….. (Prosíme doplňte)</w:t>
            </w:r>
          </w:p>
        </w:tc>
      </w:tr>
      <w:tr>
        <w:trPr>
          <w:trHeight w:val="283" w:hRule="atLeast"/>
        </w:trPr>
        <w:tc>
          <w:tcPr>
            <w:tcW w:w="3510" w:type="dxa"/>
            <w:vAlign w:val="center"/>
          </w:tcPr>
          <w:p>
            <w:pPr>
              <w:pStyle w:val="sTabbo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Pojistná částka:</w:t>
            </w:r>
          </w:p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2 758 127,00 CZK</w:t>
            </w:r>
          </w:p>
        </w:tc>
      </w:tr>
      <w:tr>
        <w:trPr>
          <w:trHeight w:val="283" w:hRule="atLeast"/>
        </w:trPr>
        <w:tc>
          <w:tcPr>
            <w:tcW w:w="3510" w:type="dxa"/>
            <w:vAlign w:val="center"/>
          </w:tcPr>
          <w:p>
            <w:pPr>
              <w:pStyle w:val="sTabbo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Sjednaná spoluúčast:</w:t>
            </w:r>
          </w:p>
        </w:tc>
        <w:tc>
          <w:tcPr>
            <w:tcW w:w="5916" w:type="dxa"/>
            <w:vAlign w:val="center"/>
          </w:tcPr>
          <w:p>
            <w:pPr>
              <w:pStyle w:val="sTabnor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………………………………….. (Prosíme doplňte)</w:t>
            </w:r>
          </w:p>
        </w:tc>
      </w:tr>
      <w:tr>
        <w:trPr>
          <w:trHeight w:val="113" w:hRule="atLeast"/>
        </w:trPr>
        <w:tc>
          <w:tcPr>
            <w:tcW w:w="3510" w:type="dxa"/>
            <w:vMerge w:val="restart"/>
          </w:tcPr>
          <w:p>
            <w:pPr>
              <w:pStyle w:val="sTabbo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Vinkulace ve prospěch:</w:t>
            </w:r>
          </w:p>
        </w:tc>
        <w:tc>
          <w:tcPr>
            <w:tcW w:w="5916" w:type="dxa"/>
            <w:vAlign w:val="center"/>
          </w:tcPr>
          <w:p>
            <w:pPr>
              <w:pStyle w:val="sTabbold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SG Equipment Finance Czech Republic s.r.o.</w:t>
            </w:r>
          </w:p>
        </w:tc>
      </w:tr>
      <w:tr>
        <w:trPr>
          <w:trHeight w:val="20" w:hRule="atLeast"/>
        </w:trPr>
        <w:tc>
          <w:tcPr>
            <w:tcW w:w="3510" w:type="dxa"/>
            <w:vMerge w:val="continue"/>
            <w:vAlign w:val="center"/>
          </w:tcPr>
          <w:p/>
        </w:tc>
        <w:tc>
          <w:tcPr>
            <w:tcW w:w="5916" w:type="dxa"/>
            <w:vAlign w:val="center"/>
          </w:tcPr>
          <w:p>
            <w:pPr>
              <w:pStyle w:val="sTabbold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náměstí Junkových 2772/1, 155 00 Praha 5</w:t>
            </w:r>
          </w:p>
        </w:tc>
      </w:tr>
      <w:tr>
        <w:trPr>
          <w:trHeight w:val="87" w:hRule="atLeast"/>
        </w:trPr>
        <w:tc>
          <w:tcPr>
            <w:tcW w:w="3510" w:type="dxa"/>
            <w:vMerge w:val="continue"/>
            <w:vAlign w:val="center"/>
          </w:tcPr>
          <w:p/>
        </w:tc>
        <w:tc>
          <w:tcPr>
            <w:tcW w:w="5916" w:type="dxa"/>
            <w:vAlign w:val="center"/>
          </w:tcPr>
          <w:p>
            <w:pPr>
              <w:pStyle w:val="sTabbold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</w:t>
            </w:r>
            <w:r>
              <w:rPr>
                <w:sz w:val="18"/>
                <w:szCs w:val="18"/>
              </w:rPr>
              <w:t xml:space="preserve">61061344, Zápis v OR: Městský soud v Praze, C 43038</w:t>
            </w:r>
          </w:p>
        </w:tc>
      </w:tr>
      <w:tr>
        <w:trPr>
          <w:trHeight w:val="106" w:hRule="atLeast"/>
        </w:trPr>
        <w:tc>
          <w:tcPr>
            <w:tcW w:w="3510" w:type="dxa"/>
            <w:vMerge w:val="continue"/>
            <w:vAlign w:val="center"/>
          </w:tcPr>
          <w:p/>
        </w:tc>
        <w:tc>
          <w:tcPr>
            <w:tcW w:w="5916" w:type="dxa"/>
            <w:vAlign w:val="center"/>
          </w:tcPr>
          <w:p>
            <w:pPr>
              <w:pStyle w:val="sTabbold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ca@sgef.cz</w:t>
            </w:r>
          </w:p>
        </w:tc>
      </w:tr>
      <w:tr>
        <w:trPr>
          <w:trHeight w:val="113" w:hRule="atLeast"/>
        </w:trPr>
        <w:tc>
          <w:tcPr>
            <w:tcW w:w="3510" w:type="dxa"/>
            <w:vMerge w:val="continue"/>
            <w:vAlign w:val="center"/>
          </w:tcPr>
          <w:p/>
        </w:tc>
        <w:tc>
          <w:tcPr>
            <w:tcW w:w="5916" w:type="dxa"/>
            <w:vAlign w:val="bottom"/>
          </w:tcPr>
          <w:p>
            <w:pPr>
              <w:pStyle w:val="sTabbold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Č. účtu: </w:t>
            </w:r>
            <w:r>
              <w:rPr>
                <w:sz w:val="18"/>
                <w:szCs w:val="18"/>
              </w:rPr>
              <w:t xml:space="preserve">0162710187/0100</w:t>
            </w:r>
          </w:p>
        </w:tc>
      </w:tr>
      <w:tr>
        <w:trPr>
          <w:trHeight w:val="113" w:hRule="atLeast"/>
        </w:trPr>
        <w:tc>
          <w:tcPr>
            <w:tcW w:w="3510" w:type="dxa"/>
            <w:vMerge w:val="continue"/>
            <w:vAlign w:val="center"/>
          </w:tcPr>
          <w:p/>
        </w:tc>
        <w:tc>
          <w:tcPr>
            <w:tcW w:w="5916" w:type="dxa"/>
            <w:vAlign w:val="bottom"/>
          </w:tcPr>
          <w:p>
            <w:pPr>
              <w:pStyle w:val="sTabbold"/>
              <w:spacing w:before="20"/>
              <w:rPr>
                <w:sz w:val="18"/>
                <w:szCs w:val="18"/>
              </w:rPr>
            </w:pPr>
            <w:r>
              <w:rPr>
                <w:b w:val="off"/>
                <w:sz w:val="18"/>
                <w:szCs w:val="18"/>
              </w:rPr>
              <w:t xml:space="preserve">(dále jen „</w:t>
            </w:r>
            <w:r>
              <w:rPr>
                <w:sz w:val="18"/>
                <w:szCs w:val="18"/>
              </w:rPr>
              <w:t xml:space="preserve">SGEF</w:t>
            </w:r>
            <w:r>
              <w:rPr>
                <w:b w:val="off"/>
                <w:sz w:val="18"/>
                <w:szCs w:val="18"/>
              </w:rPr>
              <w:t xml:space="preserve">“)</w:t>
            </w:r>
          </w:p>
        </w:tc>
      </w:tr>
    </w:tbl>
    <w:p>
      <w:pPr>
        <w:pStyle w:val="sOdstavec2"/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Po dobu trvání závazku ze smlouvy o úvěru č.: 17010383/18 uzavřené mezi příjemcem úvěru a SGEF se pojistitel neodvolatelně zavazuje, že:</w:t>
      </w:r>
    </w:p>
    <w:p>
      <w:pPr>
        <w:pStyle w:val="sOdstavec2"/>
        <w:spacing w:after="0"/>
        <w:ind w:left="426" w:hanging="425"/>
        <w:rPr>
          <w:sz w:val="18"/>
          <w:szCs w:val="18"/>
        </w:rPr>
      </w:pPr>
      <w:r>
        <w:rPr>
          <w:sz w:val="18"/>
          <w:szCs w:val="18"/>
        </w:rPr>
        <w:t xml:space="preserve">1.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V případě vzniku pojistné události nevyplatí pojistné plnění vztahující se k předmětu pojištění jinému subjektu, než je SGEF, bez předchozího písemného souhlasu SGEF.</w:t>
      </w:r>
    </w:p>
    <w:p>
      <w:pPr>
        <w:pStyle w:val="sOdstavec2"/>
        <w:spacing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2.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Nebude-li dohodnuto jinak, případná pojistná plnění budou vyplácena na výše uvedený účet SGEF.</w:t>
      </w:r>
    </w:p>
    <w:p>
      <w:pPr>
        <w:pStyle w:val="sOdstavec2"/>
        <w:spacing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3.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V případě vzniku práva na pojistné plnění bude neprodleně poskytovatele úvěru o této skutečnosti informovat.</w:t>
      </w:r>
    </w:p>
    <w:p>
      <w:pPr>
        <w:pStyle w:val="sOdstavec2"/>
        <w:spacing w:after="60"/>
        <w:ind w:left="425" w:hanging="425"/>
        <w:rPr>
          <w:sz w:val="18"/>
          <w:szCs w:val="18"/>
        </w:rPr>
      </w:pPr>
      <w:r>
        <w:rPr>
          <w:sz w:val="18"/>
          <w:szCs w:val="18"/>
        </w:rPr>
        <w:t xml:space="preserve">4.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Bude neprodleně poskytovatele úvěru informovat o zániku nebo ukončení pojištění. </w:t>
      </w:r>
    </w:p>
    <w:p>
      <w:pPr>
        <w:pStyle w:val="sOdstavec2"/>
        <w:spacing w:after="0"/>
        <w:rPr>
          <w:sz w:val="18"/>
        </w:rPr>
      </w:pPr>
      <w:r>
        <w:rPr>
          <w:sz w:val="18"/>
        </w:rPr>
        <w:t xml:space="preserve">Příjemce úvěru (pojistník) tímto v souladu s § 126 a násl. zákona č. 277/2009 Sb., o pojišťovnictví, ve znění pozdějších předpisů, uděluje pojistiteli souhlas s poskytnutím výše uvedených informací a informací o skutečnostech týkajících se pojištění, k němuž se vztahuje právní jednání, jehož obsahovou součástí je tento souhlas, což dokládá svým podpisem.</w:t>
      </w:r>
    </w:p>
    <w:p>
      <w:pPr>
        <w:pStyle w:val="sOdstavec2"/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Mkatabulky"/>
        <w:tblW w:w="0" w:type="auto"/>
        <w:tblBorders>
          <w:top w:val="nil" w:sz="0" w:space="0" w:color="auto"/>
          <w:left w:val="nil" w:sz="0" w:space="0" w:color="auto"/>
          <w:bottom w:val="nil" w:sz="0" w:space="0" w:color="auto"/>
          <w:right w:val="nil" w:sz="0" w:space="0" w:color="auto"/>
          <w:insideH w:val="nil" w:sz="0" w:space="0" w:color="auto"/>
          <w:insideV w:val="nil" w:sz="0" w:space="0" w:color="auto"/>
        </w:tblBorders>
      </w:tblPr>
      <w:tblGrid>
        <w:gridCol w:w="1668"/>
        <w:gridCol w:w="3260"/>
        <w:gridCol w:w="4284"/>
      </w:tblGrid>
      <w:tr>
        <w:trPr>
          <w:trHeight w:val="1197" w:hRule="atLeast"/>
        </w:trPr>
        <w:tc>
          <w:tcPr>
            <w:tcW w:w="4928" w:type="dxa"/>
            <w:gridSpan w:val="2"/>
            <w:vAlign w:val="bottom"/>
          </w:tcPr>
          <w:p>
            <w:pPr>
              <w:pStyle w:val="sOdstavec2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Praha, dne 05.09.2018</w:t>
            </w:r>
          </w:p>
        </w:tc>
        <w:tc>
          <w:tcPr>
            <w:tcW w:w="4284" w:type="dxa"/>
            <w:vAlign w:val="bottom"/>
          </w:tcPr>
          <w:p>
            <w:pPr>
              <w:pStyle w:val="sTabnorm"/>
              <w:keepNext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......................................................................</w:t>
            </w:r>
          </w:p>
        </w:tc>
      </w:tr>
      <w:tr>
        <w:trPr>
          <w:trHeight w:val="274" w:hRule="atLeast"/>
        </w:trPr>
        <w:tc>
          <w:tcPr>
            <w:tcW w:w="4928" w:type="dxa"/>
            <w:gridSpan w:val="2"/>
            <w:vAlign w:val="bottom"/>
          </w:tcPr>
          <w:p>
            <w:pPr>
              <w:pStyle w:val="sOdstavec2"/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284" w:type="dxa"/>
          </w:tcPr>
          <w:p>
            <w:pPr>
              <w:pStyle w:val="sTabnorm"/>
              <w:keepNext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a razítko</w:t>
            </w:r>
          </w:p>
          <w:p>
            <w:pPr>
              <w:pStyle w:val="sTabnorm"/>
              <w:keepNext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SG Equipment Finance Czech Republic s.r.o.</w:t>
            </w:r>
          </w:p>
        </w:tc>
      </w:tr>
      <w:tr>
        <w:trPr>
          <w:trHeight w:val="863" w:hRule="atLeast"/>
        </w:trPr>
        <w:tc>
          <w:tcPr>
            <w:tcW w:w="4928" w:type="dxa"/>
            <w:gridSpan w:val="2"/>
            <w:vAlign w:val="bottom"/>
          </w:tcPr>
          <w:p>
            <w:pPr>
              <w:pStyle w:val="sTabnorm"/>
              <w:keepNext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Liberec, dne 05.09.2018</w:t>
            </w:r>
          </w:p>
        </w:tc>
        <w:tc>
          <w:tcPr>
            <w:tcW w:w="4284" w:type="dxa"/>
            <w:vAlign w:val="bottom"/>
          </w:tcPr>
          <w:p>
            <w:pPr>
              <w:pStyle w:val="sTabnorm"/>
              <w:keepNext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......................................................................</w:t>
            </w:r>
          </w:p>
        </w:tc>
      </w:tr>
      <w:tr>
        <w:trPr/>
        <w:tc>
          <w:tcPr>
            <w:tcW w:w="4928" w:type="dxa"/>
            <w:gridSpan w:val="2"/>
          </w:tcPr>
          <w:p>
            <w:pPr>
              <w:pStyle w:val="sOdstavec2"/>
              <w:spacing w:after="0"/>
              <w:rPr>
                <w:sz w:val="18"/>
                <w:szCs w:val="18"/>
              </w:rPr>
            </w:pPr>
          </w:p>
        </w:tc>
        <w:tc>
          <w:tcPr>
            <w:tcW w:w="4284" w:type="dxa"/>
          </w:tcPr>
          <w:p>
            <w:pPr>
              <w:pStyle w:val="sOdstavec2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a razítko</w:t>
            </w:r>
          </w:p>
          <w:p>
            <w:pPr>
              <w:pStyle w:val="sOdstavec2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Technické služby města Liberce a.s.</w:t>
            </w:r>
          </w:p>
        </w:tc>
      </w:tr>
      <w:tr>
        <w:trPr>
          <w:trHeight w:val="813" w:hRule="atLeast"/>
        </w:trPr>
        <w:tc>
          <w:tcPr>
            <w:tcW w:w="4928" w:type="dxa"/>
            <w:gridSpan w:val="2"/>
            <w:vAlign w:val="bottom"/>
          </w:tcPr>
          <w:p>
            <w:pPr>
              <w:pStyle w:val="sOdstavec2"/>
              <w:spacing w:after="0"/>
              <w:jc w:val="left"/>
              <w:rPr/>
            </w:pPr>
            <w:r>
              <w:rPr>
                <w:sz w:val="18"/>
                <w:szCs w:val="18"/>
              </w:rPr>
              <w:t xml:space="preserve">V ……………………, dne</w:t>
            </w:r>
          </w:p>
        </w:tc>
        <w:tc>
          <w:tcPr>
            <w:tcW w:w="4284" w:type="dxa"/>
            <w:vAlign w:val="bottom"/>
          </w:tcPr>
          <w:p>
            <w:pPr>
              <w:pStyle w:val="sTabnorm"/>
              <w:keepNext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......................................................................</w:t>
            </w:r>
          </w:p>
        </w:tc>
      </w:tr>
      <w:tr>
        <w:trPr/>
        <w:tc>
          <w:tcPr>
            <w:tcW w:w="4928" w:type="dxa"/>
            <w:gridSpan w:val="2"/>
            <w:vAlign w:val="bottom"/>
          </w:tcPr>
          <w:p>
            <w:pPr>
              <w:pStyle w:val="sOdstavec2"/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284" w:type="dxa"/>
            <w:vAlign w:val="bottom"/>
          </w:tcPr>
          <w:p>
            <w:pPr>
              <w:pStyle w:val="sTabnorm"/>
              <w:keepNext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a razítko pojistitele</w:t>
            </w:r>
          </w:p>
        </w:tc>
      </w:tr>
      <w:tr>
        <w:trPr>
          <w:trHeight w:val="340" w:hRule="atLeast"/>
        </w:trPr>
        <w:tc>
          <w:tcPr>
            <w:tcW w:w="4928" w:type="dxa"/>
            <w:gridSpan w:val="2"/>
            <w:vAlign w:val="bottom"/>
          </w:tcPr>
          <w:p>
            <w:pPr>
              <w:pStyle w:val="sOdstavec2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PLNÁ IDENTIFIKACE POJISTITELE (prosíme doplňte):</w:t>
            </w:r>
          </w:p>
        </w:tc>
        <w:tc>
          <w:tcPr>
            <w:tcW w:w="4284" w:type="dxa"/>
            <w:vAlign w:val="bottom"/>
          </w:tcPr>
          <w:p>
            <w:pPr>
              <w:pStyle w:val="sTabnorm"/>
              <w:keepNext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......................................................................</w:t>
            </w:r>
          </w:p>
        </w:tc>
      </w:tr>
      <w:tr>
        <w:trPr>
          <w:trHeight w:val="340" w:hRule="atLeast"/>
        </w:trPr>
        <w:tc>
          <w:tcPr>
            <w:tcW w:w="4928" w:type="dxa"/>
            <w:gridSpan w:val="2"/>
            <w:vAlign w:val="bottom"/>
          </w:tcPr>
          <w:p>
            <w:pPr>
              <w:pStyle w:val="sOdstavec2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Název: ……………………………………..</w:t>
            </w:r>
          </w:p>
        </w:tc>
        <w:tc>
          <w:tcPr>
            <w:tcW w:w="4284" w:type="dxa"/>
          </w:tcPr>
          <w:p>
            <w:pPr>
              <w:pStyle w:val="sTabnorm"/>
              <w:keepNext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Jméno a funkce podepisující osoby</w:t>
            </w:r>
          </w:p>
        </w:tc>
      </w:tr>
      <w:tr>
        <w:trPr>
          <w:gridAfter w:val="1"/>
          <w:wAfter w:w="4284" w:type="dxa"/>
          <w:trHeight w:val="340" w:hRule="atLeast"/>
        </w:trPr>
        <w:tc>
          <w:tcPr>
            <w:tcW w:w="4928" w:type="dxa"/>
            <w:gridSpan w:val="2"/>
            <w:vAlign w:val="bottom"/>
          </w:tcPr>
          <w:p>
            <w:pPr>
              <w:pStyle w:val="sOdstavec2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Sídlo: …………………………………........</w:t>
            </w:r>
          </w:p>
        </w:tc>
      </w:tr>
      <w:tr>
        <w:trPr>
          <w:gridAfter w:val="1"/>
          <w:wAfter w:w="4284" w:type="dxa"/>
          <w:trHeight w:val="340" w:hRule="atLeast"/>
        </w:trPr>
        <w:tc>
          <w:tcPr>
            <w:tcW w:w="1668" w:type="dxa"/>
            <w:vAlign w:val="bottom"/>
          </w:tcPr>
          <w:p>
            <w:pPr>
              <w:pStyle w:val="sOdstavec2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……………….</w:t>
            </w:r>
          </w:p>
        </w:tc>
        <w:tc>
          <w:tcPr>
            <w:tcW w:w="3260" w:type="dxa"/>
            <w:vAlign w:val="bottom"/>
          </w:tcPr>
          <w:p>
            <w:pPr>
              <w:pStyle w:val="sOdstavec2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Zápis v OR: ……………….</w:t>
            </w:r>
          </w:p>
        </w:tc>
      </w:tr>
    </w:tbl>
    <w:p>
      <w:pPr>
        <w:pStyle w:val="sTextnorm"/>
        <w:spacing w:before="0" w:after="0"/>
        <w:rPr>
          <w:sz w:val="12"/>
          <w:shd w:val="clear" w:fill="00FFFF"/>
        </w:rPr>
      </w:pPr>
    </w:p>
    <w:sectPr>
      <w:type w:val="continuous"/>
      <w:pgSz w:w="11906" w:h="16838" w:orient="portrait"/>
      <w:pgMar w:top="1417" w:right="1417" w:bottom="1417" w:left="1417" w:header="1587" w:footer="708" w:gutter="0"/>
      <w:cols w:space="708"/>
      <w:titlePg w:val="on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onsolas">
    <w:panose1 w:val="020B0609020204030204"/>
    <w:charset w:val="EE"/>
    <w:family w:val="modern"/>
    <w:pitch w:val="fixed"/>
  </w:font>
  <w:font w:name="MS Mincho">
    <w:charset w:val="80"/>
    <w:family w:val="modern"/>
    <w:pitch w:val="fixed"/>
  </w:font>
  <w:font w:name="Tahoma">
    <w:panose1 w:val="020B0604030504040204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w:tbl>
    <w:tblPr>
      <w:tblW w:w="10204" w:type="dxa"/>
      <w:jc w:val="center"/>
    </w:tblPr>
    <w:tblGrid>
      <w:gridCol w:w="4535"/>
      <w:gridCol w:w="1134"/>
      <w:gridCol w:w="4535"/>
    </w:tblGrid>
    <w:tr>
      <w:trPr>
        <w:trHeight w:val="115" w:hRule="atLeast"/>
        <w:jc w:val="center"/>
      </w:trPr>
      <w:tc>
        <w:tcPr>
          <w:tcW w:w="4535" w:type="dxa"/>
        </w:tcPr>
        <w:p>
          <w:pPr>
            <w:pStyle w:val="sZapati"/>
            <w:rPr>
              <w:sz w:val="12"/>
              <w:szCs w:val="12"/>
            </w:rPr>
          </w:pPr>
          <w:r>
            <w:drawing>
              <wp:inline distT="0" distB="0" distL="0" distR="0">
                <wp:extent cx="2413000" cy="304800"/>
                <wp:effectExtent l="0" t="0" r="635" b="0"/>
                <wp:docPr id="3" name="[out]4773.png" descr="[out]4773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[out]477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>
                        <a:xfrm>
                          <a:off x="0" y="0"/>
                          <a:ext cx="24130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Merge w:val="restart"/>
        </w:tcPr>
        <w:p>
          <w:pPr>
            <w:pStyle w:val="sZapati"/>
            <w:rPr>
              <w:sz w:val="12"/>
              <w:szCs w:val="12"/>
            </w:rPr>
          </w:pPr>
        </w:p>
      </w:tc>
      <w:tc>
        <w:tcPr>
          <w:tcW w:w="4535" w:type="dxa"/>
          <w:vMerge w:val="restart"/>
        </w:tcPr>
        <w:p>
          <w:pPr>
            <w:pStyle w:val="sZapati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CZ_SDA_017_702_107_c</w:t>
          </w:r>
        </w:p>
      </w:tc>
    </w:tr>
    <w:tr>
      <w:trPr>
        <w:trHeight w:val="115" w:hRule="atLeast"/>
        <w:jc w:val="center"/>
      </w:trPr>
      <w:tc>
        <w:tcPr>
          <w:tcW w:w="4535" w:type="dxa"/>
        </w:tcPr>
        <w:p>
          <w:pPr>
            <w:pStyle w:val="sZapati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FCZ011877C</w:t>
          </w:r>
        </w:p>
      </w:tc>
      <w:tc>
        <w:tcPr>
          <w:tcW w:w="1134" w:type="dxa"/>
          <w:vMerge w:val="continue"/>
        </w:tcPr>
        <w:p/>
      </w:tc>
      <w:tc>
        <w:tcPr>
          <w:tcW w:w="4535" w:type="dxa"/>
          <w:vMerge w:val="continue"/>
          <w:vAlign w:val="center"/>
        </w:tcPr>
        <w:p/>
      </w:tc>
    </w:tr>
  </w:tbl>
  <w:p>
    <w:pPr>
      <w:pStyle w:val="Zpat"/>
      <w:rPr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w:tbl>
    <w:tblPr>
      <w:tblW w:w="10204" w:type="dxa"/>
      <w:jc w:val="center"/>
    </w:tblPr>
    <w:tblGrid>
      <w:gridCol w:w="4535"/>
      <w:gridCol w:w="1134"/>
      <w:gridCol w:w="4535"/>
    </w:tblGrid>
    <w:tr>
      <w:trPr>
        <w:trHeight w:val="299" w:hRule="atLeast"/>
        <w:jc w:val="center"/>
      </w:trPr>
      <w:tc>
        <w:tcPr>
          <w:tcW w:w="4535" w:type="dxa"/>
        </w:tcPr>
        <w:p>
          <w:pPr>
            <w:pStyle w:val="sZapati"/>
            <w:rPr>
              <w:sz w:val="12"/>
              <w:szCs w:val="12"/>
            </w:rPr>
          </w:pPr>
        </w:p>
      </w:tc>
      <w:tc>
        <w:tcPr>
          <w:tcW w:w="1134" w:type="dxa"/>
        </w:tcPr>
        <w:p>
          <w:pPr>
            <w:pStyle w:val="sZapati"/>
            <w:rPr>
              <w:sz w:val="12"/>
              <w:szCs w:val="12"/>
            </w:rPr>
          </w:pPr>
        </w:p>
      </w:tc>
      <w:tc>
        <w:tcPr>
          <w:tcW w:w="4535" w:type="dxa"/>
          <w:vAlign w:val="center"/>
        </w:tcPr>
        <w:p>
          <w:pPr>
            <w:pStyle w:val="sZapati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CZ_SDA_017_702_105_c</w:t>
          </w:r>
        </w:p>
      </w:tc>
    </w:tr>
  </w:tbl>
  <w:p>
    <w:pPr>
      <w:pStyle w:val="Zpat"/>
      <w:rPr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w:p>
    <w:pPr>
      <w:pStyle w:val="Zpat"/>
      <w:rPr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w:footnote w:type="separator" w:id="-1">
    <w:p>
      <w:pPr>
        <w:rPr/>
      </w:pPr>
      <w:r>
        <w:separator/>
      </w:r>
    </w:p>
  </w:footnote>
  <w:footnote w:type="continuationSeparator" w:id="0">
    <w:p>
      <w:pPr>
        <w:rPr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w:p>
    <w:pPr>
      <w:pStyle w:val="Zhlav"/>
      <w:rPr/>
    </w:pPr>
    <w:r>
      <w:drawing>
        <wp:anchor distT="0" distB="0" distL="0" distR="0" simplePos="0" relativeHeight="3072" behindDoc="1" locked="0" layoutInCell="0" allowOverlap="0">
          <wp:simplePos x="0" y="0"/>
          <wp:positionH relativeFrom="page">
            <wp:posOffset>3175</wp:posOffset>
          </wp:positionH>
          <wp:positionV relativeFrom="page">
            <wp:posOffset>8890</wp:posOffset>
          </wp:positionV>
          <wp:extent cx="7534910" cy="1296035"/>
          <wp:effectExtent l="0" t="0" r="8890" b="0"/>
          <wp:wrapNone/>
          <wp:docPr id="1" name="Picture_0" descr="Picture_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bwMode="auto">
                  <a:xfrm>
                    <a:off x="0" y="0"/>
                    <a:ext cx="753491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w:p>
    <w:pPr>
      <w:pStyle w:val="Zhlav"/>
      <w:rPr/>
    </w:pPr>
    <w:r>
      <w:drawing>
        <wp:anchor distT="0" distB="0" distL="0" distR="0" simplePos="0" relativeHeight="2048" behindDoc="1" locked="0" layoutInCell="0" allowOverlap="0">
          <wp:simplePos x="0" y="0"/>
          <wp:positionH relativeFrom="page">
            <wp:posOffset>11430</wp:posOffset>
          </wp:positionH>
          <wp:positionV relativeFrom="page">
            <wp:posOffset>635</wp:posOffset>
          </wp:positionV>
          <wp:extent cx="7534910" cy="1296035"/>
          <wp:effectExtent l="0" t="0" r="8890" b="0"/>
          <wp:wrapNone/>
          <wp:docPr id="2" name="Picture_0" descr="Picture_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bwMode="auto">
                  <a:xfrm>
                    <a:off x="0" y="0"/>
                    <a:ext cx="753491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w:p>
    <w:pPr>
      <w:pStyle w:val="Zhlav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multilevel"/>
    <w:tmpl w:val="15302af8"/>
    <w:lvl w:ilvl="0">
      <w:start w:val="1"/>
      <w:numFmt w:val="decimal"/>
      <w:pStyle w:val="sNadpis2"/>
      <w:lvlText w:val="%1."/>
      <w:lvlJc w:val="left"/>
      <w:pPr>
        <w:tabs>
          <w:tab w:val="left" w:pos="708"/>
        </w:tabs>
        <w:ind w:left="360" w:hanging="360"/>
      </w:pPr>
      <w:rPr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  <w:lang w:val="CS-CZ" w:eastAsia="EN-US" w:bidi="X-NONE"/>
      </w:rPr>
    </w:lvl>
    <w:lvl w:ilvl="1">
      <w:start w:val="1"/>
      <w:numFmt w:val="decimal"/>
      <w:pStyle w:val="sOdstavec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off"/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pStyle w:val="sOdstavec1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abstractNum w:abstractNumId="2">
    <w:multiLevelType w:val="hybridMultilevel"/>
    <w:tmpl w:val="3a484b4a"/>
    <w:lvl w:ilvl="0">
      <w:start w:val="1"/>
      <w:numFmt w:val="none"/>
      <w:pStyle w:val="sOdstavec4"/>
      <w:suff w:val="space"/>
      <w:lvlText w:val="-"/>
      <w:lvlJc w:val="left"/>
      <w:pPr>
        <w:tabs>
          <w:tab w:val="left" w:pos="708"/>
        </w:tabs>
        <w:ind w:left="964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08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pos="708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pos="708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pos="708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pos="708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pos="708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pos="708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pos="708"/>
        </w:tabs>
        <w:ind w:left="6480" w:hanging="180"/>
      </w:pPr>
      <w:rPr/>
    </w:lvl>
  </w:abstractNum>
  <w:abstractNum w:abstractNumId="3">
    <w:multiLevelType w:val="multilevel"/>
    <w:tmpl w:val="1c58a3b0"/>
    <w:lvl w:ilvl="0">
      <w:start w:val="1"/>
      <w:numFmt w:val="decimal"/>
      <w:lvlText w:val="%1."/>
      <w:lvlJc w:val="left"/>
      <w:pPr>
        <w:tabs>
          <w:tab w:val="left" w:pos="708"/>
        </w:tabs>
        <w:ind w:left="360" w:hanging="360"/>
      </w:pPr>
      <w:rPr>
        <w:rFonts w:hint="default"/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off"/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abstractNum w:abstractNumId="4">
    <w:multiLevelType w:val="hybridMultilevel"/>
    <w:tmpl w:val="5b8c9ef6"/>
    <w:lvl w:ilvl="0">
      <w:start w:val="1"/>
      <w:numFmt w:val="lowerLetter"/>
      <w:lvlText w:val="%1)"/>
      <w:lvlJc w:val="left"/>
      <w:pPr>
        <w:tabs>
          <w:tab w:val="left" w:pos="708"/>
        </w:tabs>
        <w:ind w:left="862" w:hanging="360"/>
      </w:pPr>
      <w:rPr/>
    </w:lvl>
    <w:lvl w:ilvl="1">
      <w:start w:val="1"/>
      <w:numFmt w:val="lowerLetter"/>
      <w:lvlText w:val="%2."/>
      <w:lvlJc w:val="left"/>
      <w:pPr>
        <w:tabs>
          <w:tab w:val="left" w:pos="708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left" w:pos="708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left" w:pos="708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left" w:pos="708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left" w:pos="708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left" w:pos="708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left" w:pos="708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left" w:pos="708"/>
        </w:tabs>
        <w:ind w:left="6622" w:hanging="180"/>
      </w:pPr>
      <w:rPr/>
    </w:lvl>
  </w:abstractNum>
  <w:abstractNum w:abstractNumId="5">
    <w:multiLevelType w:val="multilevel"/>
    <w:tmpl w:val="7930a1ee"/>
    <w:lvl w:ilvl="0">
      <w:start w:val="1"/>
      <w:numFmt w:val="decimal"/>
      <w:lvlText w:val="%1."/>
      <w:lvlJc w:val="left"/>
      <w:pPr>
        <w:tabs>
          <w:tab w:val="left" w:pos="708"/>
        </w:tabs>
        <w:ind w:left="360" w:hanging="360"/>
      </w:pPr>
      <w:rPr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  <w:lang w:val="CS-CZ" w:eastAsia="EN-US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off"/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abstractNum w:abstractNumId="6">
    <w:multiLevelType w:val="multilevel"/>
    <w:tmpl w:val="33da7858"/>
    <w:lvl w:ilvl="0">
      <w:start w:val="1"/>
      <w:numFmt w:val="decimal"/>
      <w:lvlText w:val="%1."/>
      <w:lvlJc w:val="left"/>
      <w:pPr>
        <w:tabs>
          <w:tab w:val="left" w:pos="708"/>
        </w:tabs>
        <w:ind w:left="360" w:hanging="360"/>
      </w:pPr>
      <w:rPr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  <w:lang w:val="CS-CZ" w:eastAsia="EN-US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eastAsia="Times New Roman" w:cs="Arial"/>
        <w:b w:val="off"/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abstractNum w:abstractNumId="7">
    <w:multiLevelType w:val="multilevel"/>
    <w:tmpl w:val="81d671e2"/>
    <w:lvl w:ilvl="0">
      <w:start w:val="1"/>
      <w:numFmt w:val="decimal"/>
      <w:lvlText w:val="%1."/>
      <w:lvlJc w:val="left"/>
      <w:pPr>
        <w:tabs>
          <w:tab w:val="left" w:pos="708"/>
        </w:tabs>
        <w:ind w:left="360" w:hanging="360"/>
      </w:pPr>
      <w:rPr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  <w:lang w:val="CS-CZ" w:eastAsia="EN-US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eastAsia="Times New Roman" w:cs="Times New Roman"/>
        <w:b w:val="off"/>
        <w:bCs w:val="off"/>
        <w:i w:val="off"/>
        <w:iCs w:val="off"/>
        <w:caps w:val="off"/>
        <w:smallCaps w:val="off"/>
        <w:vanish w:val="off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2"/>
  </w:num>
  <w:num w:numId="27">
    <w:abstractNumId w:val="5"/>
  </w:num>
  <w:num w:numId="28">
    <w:abstractNumId w:val="3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footnotePr>
    <w:footnote w:id="-1"/>
    <w:footnote w:id="0"/>
  </w:footnotePr>
  <w:compat>
    <w:compatSetting w:name="compatibilityMode" w:uri="http://schemas.microsoft.com/office/word" w:val="15"/>
  </w:compat>
  <w:clrSchemeMapping w:t1="dark1" w:t2="dark2" w:bg2="light2" w:bg1="light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Theme="minorHAnsi"/>
        <w:sz w:val="22"/>
        <w:szCs w:val="22"/>
        <w:lang w:val="CS-CZ" w:eastAsia="EN-US" w:bidi="AR-SA"/>
      </w:rPr>
    </w:rPrDefault>
    <w:pPrDefault>
      <w:pPr/>
    </w:pPrDefault>
  </w:docDefaults>
  <w:style w:type="paragraph" w:default="1" w:styleId="Normln">
    <w:name w:val="Normal"/>
    <w:pPr/>
    <w:rPr>
      <w:sz w:val="20"/>
      <w:szCs w:val="20"/>
    </w:rPr>
  </w:style>
  <w:style w:type="paragraph" w:styleId="Nadpis1">
    <w:name w:val="heading 1"/>
    <w:basedOn w:val="Normln"/>
    <w:link w:val="Nadpis1Char"/>
    <w:pPr>
      <w:keepNext w:val="on"/>
      <w:keepLines w:val="on"/>
      <w:spacing w:before="480"/>
      <w:outlineLvl w:val="0"/>
    </w:pPr>
    <w:rPr>
      <w:rFonts w:asciiTheme="majorHAnsi" w:hAnsiTheme="majorHAnsi" w:cstheme="majorBidi" w:eastAsiaTheme="majorEastAsia"/>
      <w:b w:val="on"/>
      <w:bCs w:val="on"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pPr/>
    <w:rPr/>
  </w:style>
  <w:style w:type="table" w:default="1" w:styleId="Normlntabulka">
    <w:name w:val="Normal Table"/>
    <w:pPr/>
    <w:rPr/>
    <w:tblPr>
      <w:tblW w:w="0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Bezseznamu">
    <w:name w:val="No List"/>
    <w:pPr/>
    <w:rPr/>
  </w:style>
  <w:style w:type="paragraph" w:styleId="sNadpis">
    <w:name w:val="sNadpis"/>
    <w:link w:val="sNadpisChar"/>
    <w:pPr>
      <w:jc w:val="center"/>
      <w:outlineLvl w:val="0"/>
    </w:pPr>
    <w:rPr>
      <w:rFonts w:ascii="Arial" w:hAnsi="Arial" w:eastAsia="Times New Roman" w:cs="Arial"/>
      <w:b w:val="on"/>
      <w:caps w:val="on"/>
      <w:spacing w:val="5"/>
      <w:kern w:val="28"/>
      <w:sz w:val="24"/>
      <w:szCs w:val="24"/>
      <w:lang w:val="CS-CZ" w:eastAsia="CS-CZ" w:bidi="AR-SA"/>
    </w:rPr>
  </w:style>
  <w:style w:type="character" w:styleId="sNadpisChar">
    <w:name w:val="sNadpis Char"/>
    <w:link w:val="sNadpis"/>
    <w:pPr/>
    <w:rPr>
      <w:rFonts w:ascii="Arial" w:hAnsi="Arial" w:eastAsia="Times New Roman" w:cs="Arial"/>
      <w:b w:val="on"/>
      <w:caps w:val="on"/>
      <w:spacing w:val="5"/>
      <w:kern w:val="28"/>
      <w:sz w:val="24"/>
      <w:szCs w:val="24"/>
      <w:lang w:val="CS-CZ" w:eastAsia="CS-CZ" w:bidi="AR-SA"/>
    </w:rPr>
  </w:style>
  <w:style w:type="character" w:styleId="Nadpis1Char">
    <w:name w:val="Nadpis 1 Char"/>
    <w:basedOn w:val="Standardnpsmoodstavce"/>
    <w:link w:val="Nadpis1"/>
    <w:pPr/>
    <w:rPr>
      <w:rFonts w:asciiTheme="majorHAnsi" w:hAnsiTheme="majorHAnsi" w:cstheme="majorBidi" w:eastAsiaTheme="majorEastAsia"/>
      <w:b w:val="on"/>
      <w:bCs w:val="on"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 w:cstheme="majorBidi" w:eastAsiaTheme="majorEastAsia"/>
      <w:color w:val="17365D" w:themeColor="text2" w:themeShade="BF"/>
      <w:spacing w:val="5"/>
      <w:kern w:val="28"/>
      <w:sz w:val="52"/>
      <w:szCs w:val="52"/>
    </w:rPr>
  </w:style>
  <w:style w:type="character" w:styleId="NzevChar">
    <w:name w:val="Název Char"/>
    <w:basedOn w:val="Standardnpsmoodstavce"/>
    <w:link w:val="Nzev"/>
    <w:pPr/>
    <w:rPr>
      <w:rFonts w:asciiTheme="majorHAnsi" w:hAnsiTheme="majorHAnsi" w:cstheme="majorBidi"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sNadpis1">
    <w:name w:val="sNadpis1"/>
    <w:basedOn w:val="Normln"/>
    <w:link w:val="sNadpis1Char"/>
    <w:pPr>
      <w:spacing w:after="480"/>
      <w:jc w:val="center"/>
    </w:pPr>
    <w:rPr>
      <w:rFonts w:ascii="Arial" w:hAnsi="Arial" w:eastAsia="Times New Roman" w:cs="Arial"/>
      <w:lang w:val="CS-CZ" w:eastAsia="CS-CZ" w:bidi="AR-SA"/>
    </w:rPr>
  </w:style>
  <w:style w:type="character" w:styleId="sNadpis1Char">
    <w:name w:val="sNadpis1 Char"/>
    <w:link w:val="sNadpis1"/>
    <w:pPr/>
    <w:rPr>
      <w:rFonts w:ascii="Arial" w:hAnsi="Arial" w:eastAsia="Times New Roman" w:cs="Arial"/>
      <w:lang w:val="CS-CZ" w:eastAsia="CS-CZ" w:bidi="AR-SA"/>
    </w:rPr>
  </w:style>
  <w:style w:type="paragraph" w:styleId="sNadpis2">
    <w:name w:val="sNadpis2"/>
    <w:link w:val="sNadpis2Char"/>
    <w:pPr>
      <w:keepNext w:val="on"/>
      <w:numPr>
        <w:ilvl w:val="0"/>
        <w:numId w:val="25"/>
      </w:numPr>
      <w:spacing w:before="480" w:after="120"/>
      <w:jc w:val="center"/>
    </w:pPr>
    <w:rPr>
      <w:rFonts w:ascii="Arial" w:hAnsi="Arial" w:eastAsia="Times New Roman" w:cs="Arial"/>
      <w:b w:val="on"/>
      <w:bCs w:val="on"/>
      <w:iCs w:val="on"/>
      <w:caps w:val="on"/>
      <w:sz w:val="20"/>
      <w:szCs w:val="20"/>
      <w:lang w:val="CS-CZ" w:eastAsia="CS-CZ" w:bidi="AR-SA"/>
    </w:rPr>
  </w:style>
  <w:style w:type="character" w:styleId="sNadpis2Char">
    <w:name w:val="sNadpis2 Char"/>
    <w:link w:val="sNadpis2"/>
    <w:pPr/>
    <w:rPr>
      <w:rFonts w:ascii="Arial" w:hAnsi="Arial" w:eastAsia="Times New Roman" w:cs="Arial"/>
      <w:b w:val="on"/>
      <w:bCs w:val="on"/>
      <w:iCs w:val="on"/>
      <w:caps w:val="on"/>
      <w:lang w:val="CS-CZ" w:eastAsia="CS-CZ" w:bidi="AR-SA"/>
    </w:rPr>
  </w:style>
  <w:style w:type="paragraph" w:styleId="sOdstavec">
    <w:name w:val="sOdstavec"/>
    <w:basedOn w:val="Normln"/>
    <w:link w:val="sOdstavecChar"/>
    <w:pPr>
      <w:numPr>
        <w:ilvl w:val="1"/>
        <w:numId w:val="25"/>
      </w:numPr>
      <w:spacing w:after="240"/>
      <w:jc w:val="both"/>
      <w:outlineLvl w:val="1"/>
    </w:pPr>
    <w:rPr>
      <w:rFonts w:ascii="Arial" w:hAnsi="Arial" w:eastAsia="Times New Roman" w:cs="Arial"/>
      <w:color w:val="000000"/>
      <w:lang w:val="CS-CZ" w:eastAsia="CS-CZ" w:bidi="AR-SA"/>
    </w:rPr>
  </w:style>
  <w:style w:type="character" w:styleId="sOdstavecChar">
    <w:name w:val="sOdstavec Char"/>
    <w:link w:val="sOdstavec"/>
    <w:pPr/>
    <w:rPr>
      <w:rFonts w:ascii="Arial" w:hAnsi="Arial" w:eastAsia="Times New Roman" w:cs="Arial"/>
      <w:color w:val="000000"/>
      <w:lang w:val="CS-CZ" w:eastAsia="CS-CZ" w:bidi="AR-SA"/>
    </w:rPr>
  </w:style>
  <w:style w:type="paragraph" w:styleId="sTextnorm">
    <w:name w:val="sText_norm"/>
    <w:basedOn w:val="Normln"/>
    <w:link w:val="sTextnormChar"/>
    <w:pPr>
      <w:spacing w:before="240" w:after="60"/>
      <w:jc w:val="both"/>
      <w:outlineLvl w:val="1"/>
    </w:pPr>
    <w:rPr>
      <w:rFonts w:ascii="Arial" w:hAnsi="Arial" w:eastAsia="Times New Roman" w:cs="Arial"/>
      <w:bCs w:val="on"/>
      <w:iCs w:val="on"/>
      <w:color w:val="000000"/>
      <w:lang w:val="CS-CZ" w:eastAsia="CS-CZ" w:bidi="AR-SA"/>
    </w:rPr>
  </w:style>
  <w:style w:type="character" w:styleId="sTextnormChar">
    <w:name w:val="sText_norm Char"/>
    <w:link w:val="sTextnorm"/>
    <w:pPr/>
    <w:rPr>
      <w:rFonts w:ascii="Arial" w:hAnsi="Arial" w:eastAsia="Times New Roman" w:cs="Arial"/>
      <w:bCs w:val="on"/>
      <w:iCs w:val="on"/>
      <w:color w:val="000000"/>
      <w:lang w:val="CS-CZ" w:eastAsia="CS-CZ" w:bidi="AR-SA"/>
    </w:rPr>
  </w:style>
  <w:style w:type="paragraph" w:styleId="sOdstavec1">
    <w:name w:val="sOdstavec1"/>
    <w:basedOn w:val="sTextnorm"/>
    <w:link w:val="sOdstavec1Char"/>
    <w:pPr>
      <w:numPr>
        <w:ilvl w:val="2"/>
        <w:numId w:val="25"/>
      </w:numPr>
      <w:spacing w:before="0" w:after="240"/>
    </w:pPr>
    <w:rPr/>
  </w:style>
  <w:style w:type="character" w:styleId="sOdstavec1Char">
    <w:name w:val="sOdstavec1 Char"/>
    <w:basedOn w:val="sTextnormChar"/>
    <w:link w:val="sOdstavec1"/>
    <w:pPr/>
    <w:rPr>
      <w:rFonts w:ascii="Arial" w:hAnsi="Arial" w:eastAsia="Times New Roman" w:cs="Arial"/>
      <w:bCs w:val="on"/>
      <w:iCs w:val="on"/>
      <w:color w:val="000000"/>
      <w:lang w:val="CS-CZ" w:eastAsia="CS-CZ" w:bidi="AR-SA"/>
    </w:rPr>
  </w:style>
  <w:style w:type="paragraph" w:styleId="sOdstavec2">
    <w:name w:val="sOdstavec2"/>
    <w:basedOn w:val="Normln"/>
    <w:link w:val="sOdstavec2Char"/>
    <w:pPr>
      <w:keepNext w:val="on"/>
      <w:spacing w:after="240"/>
      <w:jc w:val="both"/>
      <w:outlineLvl w:val="1"/>
    </w:pPr>
    <w:rPr>
      <w:rFonts w:ascii="Arial" w:hAnsi="Arial" w:eastAsia="Times New Roman" w:cs="Arial"/>
      <w:bCs w:val="on"/>
      <w:iCs w:val="on"/>
      <w:color w:val="000000"/>
      <w:lang w:val="CS-CZ" w:eastAsia="CS-CZ" w:bidi="AR-SA"/>
    </w:rPr>
  </w:style>
  <w:style w:type="character" w:styleId="sOdstavec2Char">
    <w:name w:val="sOdstavec2 Char"/>
    <w:link w:val="sOdstavec2"/>
    <w:pPr/>
    <w:rPr>
      <w:rFonts w:ascii="Arial" w:hAnsi="Arial" w:eastAsia="Times New Roman" w:cs="Arial"/>
      <w:bCs w:val="on"/>
      <w:iCs w:val="on"/>
      <w:color w:val="000000"/>
      <w:lang w:val="CS-CZ" w:eastAsia="CS-CZ" w:bidi="AR-SA"/>
    </w:rPr>
  </w:style>
  <w:style w:type="paragraph" w:styleId="sOdstavec3">
    <w:name w:val="sOdstavec3"/>
    <w:basedOn w:val="sOdstavec2"/>
    <w:link w:val="sOdstavec3Char"/>
    <w:pPr>
      <w:ind w:left="964" w:firstLine="0"/>
    </w:pPr>
    <w:rPr/>
  </w:style>
  <w:style w:type="character" w:styleId="sOdstavec3Char">
    <w:name w:val="sOdstavec3 Char"/>
    <w:basedOn w:val="sOdstavec2Char"/>
    <w:link w:val="sOdstavec3"/>
    <w:pPr/>
    <w:rPr>
      <w:rFonts w:ascii="Arial" w:hAnsi="Arial" w:eastAsia="Times New Roman" w:cs="Arial"/>
      <w:bCs w:val="on"/>
      <w:iCs w:val="on"/>
      <w:color w:val="000000"/>
      <w:lang w:val="CS-CZ" w:eastAsia="CS-CZ" w:bidi="AR-SA"/>
    </w:rPr>
  </w:style>
  <w:style w:type="paragraph" w:styleId="sOdstavec4">
    <w:name w:val="sOdstavec4"/>
    <w:basedOn w:val="sOdstavec"/>
    <w:link w:val="sOdstavec4Char"/>
    <w:pPr>
      <w:numPr>
        <w:ilvl w:val="0"/>
        <w:numId w:val="26"/>
      </w:numPr>
      <w:spacing w:after="100"/>
    </w:pPr>
    <w:rPr/>
  </w:style>
  <w:style w:type="character" w:styleId="sOdstavec4Char">
    <w:name w:val="sOdstavec4 Char"/>
    <w:basedOn w:val="sOdstavecChar"/>
    <w:link w:val="sOdstavec4"/>
    <w:pPr/>
    <w:rPr>
      <w:rFonts w:ascii="Arial" w:hAnsi="Arial" w:eastAsia="Times New Roman" w:cs="Arial"/>
      <w:color w:val="000000"/>
      <w:lang w:val="CS-CZ" w:eastAsia="CS-CZ" w:bidi="AR-SA"/>
    </w:rPr>
  </w:style>
  <w:style w:type="paragraph" w:styleId="sTabnorm">
    <w:name w:val="sTab_norm"/>
    <w:basedOn w:val="Normln"/>
    <w:link w:val="sTabnormChar"/>
    <w:pPr>
      <w:keepNext w:val="on"/>
      <w:keepLines w:val="on"/>
    </w:pPr>
    <w:rPr>
      <w:rFonts w:ascii="Arial" w:hAnsi="Arial" w:eastAsia="Times New Roman" w:cs="Arial"/>
      <w:color w:val="000000"/>
      <w:lang w:val="CS-CZ" w:eastAsia="CS-CZ" w:bidi="AR-SA"/>
    </w:rPr>
  </w:style>
  <w:style w:type="character" w:styleId="sTabnormChar">
    <w:name w:val="sTab_norm Char"/>
    <w:basedOn w:val="sOdstavec1Char"/>
    <w:link w:val="sTabnorm"/>
    <w:pPr/>
    <w:rPr>
      <w:rFonts w:ascii="Arial" w:hAnsi="Arial" w:eastAsia="Times New Roman" w:cs="Arial"/>
      <w:bCs w:val="off"/>
      <w:iCs w:val="off"/>
      <w:color w:val="000000"/>
      <w:lang w:val="CS-CZ" w:eastAsia="CS-CZ" w:bidi="AR-SA"/>
    </w:rPr>
  </w:style>
  <w:style w:type="paragraph" w:styleId="sTabbold">
    <w:name w:val="sTab_bold"/>
    <w:basedOn w:val="sTabnorm"/>
    <w:link w:val="sTabboldChar"/>
    <w:pPr/>
    <w:rPr>
      <w:rFonts w:eastAsia="Calibri"/>
      <w:b w:val="on"/>
    </w:rPr>
  </w:style>
  <w:style w:type="character" w:styleId="sTabboldChar">
    <w:name w:val="sTab_bold Char"/>
    <w:basedOn w:val="sOdstavec1Char"/>
    <w:link w:val="sTabbold"/>
    <w:pPr/>
    <w:rPr>
      <w:rFonts w:ascii="Arial" w:hAnsi="Arial" w:eastAsia="Calibri" w:cs="Arial"/>
      <w:b w:val="on"/>
      <w:bCs w:val="off"/>
      <w:iCs w:val="off"/>
      <w:color w:val="000000"/>
      <w:lang w:val="CS-CZ" w:eastAsia="CS-CZ" w:bidi="AR-SA"/>
    </w:rPr>
  </w:style>
  <w:style w:type="paragraph" w:styleId="sTextbold">
    <w:name w:val="sText_bold"/>
    <w:basedOn w:val="Normln"/>
    <w:link w:val="sTextboldChar"/>
    <w:pPr>
      <w:jc w:val="both"/>
    </w:pPr>
    <w:rPr>
      <w:rFonts w:ascii="Arial" w:hAnsi="Arial" w:eastAsia="Times New Roman"/>
      <w:b w:val="on"/>
      <w:szCs w:val="24"/>
      <w:lang w:val="CS-CZ" w:eastAsia="CS-CZ" w:bidi="AR-SA"/>
    </w:rPr>
  </w:style>
  <w:style w:type="character" w:styleId="sTextboldChar">
    <w:name w:val="sText_bold Char"/>
    <w:link w:val="sTextbold"/>
    <w:pPr/>
    <w:rPr>
      <w:rFonts w:ascii="Arial" w:hAnsi="Arial" w:eastAsia="Times New Roman"/>
      <w:b w:val="on"/>
      <w:szCs w:val="24"/>
      <w:lang w:val="CS-CZ" w:eastAsia="CS-CZ" w:bidi="AR-SA"/>
    </w:rPr>
  </w:style>
  <w:style w:type="paragraph" w:styleId="sZapati">
    <w:name w:val="sZapati"/>
    <w:basedOn w:val="Zpat"/>
    <w:link w:val="sZapatiChar"/>
    <w:pPr>
      <w:tabs>
        <w:tab w:val="center" w:leader="none" w:pos="4253"/>
        <w:tab w:val="clear" w:leader="none" w:pos="4536"/>
        <w:tab w:val="right" w:leader="none" w:pos="8647"/>
        <w:tab w:val="clear" w:leader="none" w:pos="9072"/>
      </w:tabs>
      <w:jc w:val="center"/>
    </w:pPr>
    <w:rPr>
      <w:rFonts w:ascii="Arial" w:hAnsi="Arial" w:eastAsia="Times New Roman" w:cs="Arial"/>
      <w:sz w:val="16"/>
      <w:szCs w:val="16"/>
      <w:lang w:val="EN-GB" w:eastAsia="CS-CZ" w:bidi="AR-SA"/>
    </w:rPr>
  </w:style>
  <w:style w:type="character" w:styleId="sZapatiChar">
    <w:name w:val="sZapati Char"/>
    <w:link w:val="sZapati"/>
    <w:pPr/>
    <w:rPr>
      <w:rFonts w:ascii="Arial" w:hAnsi="Arial" w:eastAsia="Times New Roman" w:cs="Arial"/>
      <w:sz w:val="16"/>
      <w:szCs w:val="16"/>
      <w:lang w:val="EN-GB" w:eastAsia="CS-CZ" w:bidi="AR-SA"/>
    </w:rPr>
  </w:style>
  <w:style w:type="paragraph" w:styleId="Zpat">
    <w:name w:val="footer"/>
    <w:basedOn w:val="Normln"/>
    <w:link w:val="ZpatChar"/>
    <w:pPr>
      <w:tabs>
        <w:tab w:val="center" w:leader="none" w:pos="4536"/>
        <w:tab w:val="right" w:leader="none" w:pos="9072"/>
      </w:tabs>
    </w:pPr>
    <w:rPr/>
  </w:style>
  <w:style w:type="character" w:styleId="ZpatChar">
    <w:name w:val="Zápatí Char"/>
    <w:basedOn w:val="Standardnpsmoodstavce"/>
    <w:link w:val="Zpat"/>
    <w:pPr/>
    <w:rPr>
      <w:rFonts w:ascii="Arial" w:hAnsi="Arial"/>
      <w:sz w:val="20"/>
    </w:rPr>
  </w:style>
  <w:style w:type="paragraph" w:styleId="Zhlav">
    <w:name w:val="header"/>
    <w:basedOn w:val="Normln"/>
    <w:link w:val="ZhlavChar"/>
    <w:pPr>
      <w:tabs>
        <w:tab w:val="center" w:leader="none" w:pos="4536"/>
        <w:tab w:val="right" w:leader="none" w:pos="9072"/>
      </w:tabs>
    </w:pPr>
    <w:rPr/>
  </w:style>
  <w:style w:type="character" w:styleId="ZhlavChar">
    <w:name w:val="Záhlaví Char"/>
    <w:basedOn w:val="Standardnpsmoodstavce"/>
    <w:link w:val="Zhlav"/>
    <w:pPr/>
    <w:rPr/>
  </w:style>
  <w:style w:type="paragraph" w:styleId="smlouva">
    <w:name w:val="smlouva"/>
    <w:basedOn w:val="Prosttext"/>
    <w:pPr>
      <w:spacing w:after="240"/>
    </w:pPr>
    <w:rPr>
      <w:rFonts w:ascii="Arial" w:hAnsi="Arial" w:eastAsia="Times New Roman" w:cs="Times New Roman"/>
      <w:b w:val="on"/>
      <w:sz w:val="28"/>
      <w:szCs w:val="20"/>
      <w:lang w:val="CS-CZ" w:eastAsia="CS-CZ" w:bidi="AR-SA"/>
    </w:rPr>
  </w:style>
  <w:style w:type="paragraph" w:styleId="Prosttext">
    <w:name w:val="Plain Text"/>
    <w:basedOn w:val="Normln"/>
    <w:link w:val="ProsttextChar"/>
    <w:pPr/>
    <w:rPr>
      <w:rFonts w:ascii="Consolas" w:hAnsi="Consolas" w:cs="Consolas"/>
      <w:sz w:val="21"/>
      <w:szCs w:val="21"/>
    </w:rPr>
  </w:style>
  <w:style w:type="character" w:styleId="ProsttextChar">
    <w:name w:val="Prostý text Char"/>
    <w:basedOn w:val="Standardnpsmoodstavce"/>
    <w:link w:val="Prosttext"/>
    <w:pPr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pPr/>
    <w:rPr/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/>
    <w:tcPr/>
  </w:style>
  <w:style w:type="paragraph" w:styleId="Textbubliny">
    <w:name w:val="Balloon Text"/>
    <w:basedOn w:val="Normln"/>
    <w:link w:val="TextbublinyChar"/>
    <w:pPr/>
    <w:rPr>
      <w:rFonts w:ascii="Tahoma" w:hAnsi="Tahoma" w:cs="Tahoma"/>
      <w:sz w:val="16"/>
      <w:szCs w:val="16"/>
    </w:rPr>
  </w:style>
  <w:style w:type="character" w:styleId="TextbublinyChar">
    <w:name w:val="Text bubliny Char"/>
    <w:basedOn w:val="Standardnpsmoodstavce"/>
    <w:link w:val="Textbubliny"/>
    <w:pPr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 w:firstLine="0"/>
      <w:contextualSpacing/>
    </w:pPr>
    <w:rPr/>
  </w:style>
</w:styles>
</file>

<file path=word/_rels/document.xml.rels><?xml version="1.0" encoding="utf-8"?>
<Relationships xmlns="http://schemas.openxmlformats.org/package/2006/relationships">
  <Relationship Id="rId1" Type="http://schemas.openxmlformats.org/officeDocument/2006/relationships/settings" Target="settings.xml" />
  <Relationship Id="rId2" Type="http://schemas.openxmlformats.org/officeDocument/2006/relationships/fontTable" Target="fontTable.xml" />
  <Relationship Id="rId3" Type="http://schemas.openxmlformats.org/officeDocument/2006/relationships/styles" Target="styles.xml" />
  <Relationship Id="rId4" Type="http://schemas.openxmlformats.org/officeDocument/2006/relationships/numbering" Target="numbering.xml" />
  <Relationship Id="rId5" Type="http://schemas.openxmlformats.org/officeDocument/2006/relationships/theme" Target="theme/theme1.xml" />
  <Relationship Id="rId6" Type="http://schemas.openxmlformats.org/officeDocument/2006/relationships/footnotes" Target="footnotes.xml" />
  <Relationship Id="rId7" Type="http://schemas.openxmlformats.org/officeDocument/2006/relationships/header" Target="header1.xml" />
  <Relationship Id="rId8" Type="http://schemas.openxmlformats.org/officeDocument/2006/relationships/header" Target="header2.xml" />
  <Relationship Id="rId9" Type="http://schemas.openxmlformats.org/officeDocument/2006/relationships/header" Target="header3.xml" />
  <Relationship Id="rId10" Type="http://schemas.openxmlformats.org/officeDocument/2006/relationships/footer" Target="footer1.xml" />
  <Relationship Id="rId11" Type="http://schemas.openxmlformats.org/officeDocument/2006/relationships/footer" Target="footer2.xml" />
  <Relationship Id="rId12" Type="http://schemas.openxmlformats.org/officeDocument/2006/relationships/footer" Target="footer3.xml" />
</Relationships>
</file>

<file path=word/_rels/footer1.xml.rels><?xml version="1.0" encoding="utf-8"?>
<Relationships xmlns="http://schemas.openxmlformats.org/package/2006/relationships">
  <Relationship Id="rId1" Type="http://schemas.openxmlformats.org/officeDocument/2006/relationships/image" Target="media/Image_2.bmp" />
</Relationships>
</file>

<file path=word/_rels/footnotes.xml.rels><?xml version="1.0" encoding="utf-8"?>
<Relationships xmlns="http://schemas.openxmlformats.org/package/2006/relationships" />
</file>

<file path=word/_rels/header1.xml.rels><?xml version="1.0" encoding="utf-8"?>
<Relationships xmlns="http://schemas.openxmlformats.org/package/2006/relationships">
  <Relationship Id="rId1" Type="http://schemas.openxmlformats.org/officeDocument/2006/relationships/image" Target="media/image1.jpeg" />
</Relationships>
</file>

<file path=word/_rels/header2.xml.rels><?xml version="1.0" encoding="utf-8"?>
<Relationships xmlns="http://schemas.openxmlformats.org/package/2006/relationships">
  <Relationship Id="rId1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Application>Microsoft Office Word</Application>
  <Company>Unicorn-SG Equipment Finance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2018-09-05T08:16:00Z</dcterms:created>
  <dcterms:modified xsi:type="dcterms:W3CDTF">2018-09-05T08:16:00Z</dcterms:modified>
</cp:coreProperties>
</file>