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034" w:h="3635" w:hRule="exact" w:wrap="none" w:vAnchor="page" w:hAnchor="page" w:x="1333" w:y="1434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č. 19/2018</w:t>
      </w:r>
      <w:bookmarkEnd w:id="0"/>
    </w:p>
    <w:p>
      <w:pPr>
        <w:pStyle w:val="Style4"/>
        <w:framePr w:w="9034" w:h="3635" w:hRule="exact" w:wrap="none" w:vAnchor="page" w:hAnchor="page" w:x="1333" w:y="1434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podnájmu nebytových prostor uzavřená podle zákona č. 89/2012 Sb.,</w:t>
      </w:r>
      <w:bookmarkEnd w:id="1"/>
    </w:p>
    <w:p>
      <w:pPr>
        <w:pStyle w:val="Style4"/>
        <w:framePr w:w="9034" w:h="3635" w:hRule="exact" w:wrap="none" w:vAnchor="page" w:hAnchor="page" w:x="1333" w:y="1434"/>
        <w:widowControl w:val="0"/>
        <w:keepNext w:val="0"/>
        <w:keepLines w:val="0"/>
        <w:shd w:val="clear" w:color="auto" w:fill="auto"/>
        <w:bidi w:val="0"/>
        <w:spacing w:before="0" w:after="0"/>
        <w:ind w:left="0" w:right="24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občanského zákoníku</w:t>
      </w:r>
      <w:bookmarkEnd w:id="2"/>
    </w:p>
    <w:p>
      <w:pPr>
        <w:pStyle w:val="Style6"/>
        <w:framePr w:w="9034" w:h="3635" w:hRule="exact" w:wrap="none" w:vAnchor="page" w:hAnchor="page" w:x="1333" w:y="14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10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</w:t>
      </w:r>
    </w:p>
    <w:p>
      <w:pPr>
        <w:pStyle w:val="Style8"/>
        <w:framePr w:w="9034" w:h="3635" w:hRule="exact" w:wrap="none" w:vAnchor="page" w:hAnchor="page" w:x="1333" w:y="143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Základní škola a Mateřská škola Věry Čáslavské, Praha 6</w:t>
      </w:r>
    </w:p>
    <w:p>
      <w:pPr>
        <w:pStyle w:val="Style10"/>
        <w:framePr w:w="9034" w:h="3635" w:hRule="exact" w:wrap="none" w:vAnchor="page" w:hAnchor="page" w:x="1333" w:y="1434"/>
        <w:tabs>
          <w:tab w:leader="none" w:pos="27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 sídlem:</w:t>
        <w:tab/>
        <w:t>Praha 6 - Břevnov, Šantrochova 2/1800</w:t>
      </w:r>
    </w:p>
    <w:p>
      <w:pPr>
        <w:pStyle w:val="Style8"/>
        <w:framePr w:w="9034" w:h="3635" w:hRule="exact" w:wrap="none" w:vAnchor="page" w:hAnchor="page" w:x="1333" w:y="1434"/>
        <w:tabs>
          <w:tab w:leader="none" w:pos="27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  <w:b w:val="0"/>
          <w:bCs w:val="0"/>
        </w:rPr>
        <w:t>zastoupená:</w:t>
        <w:tab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Mgr. Milenou Koreňovou, statutární zástupkyně školy</w:t>
      </w:r>
    </w:p>
    <w:p>
      <w:pPr>
        <w:pStyle w:val="Style10"/>
        <w:framePr w:w="9034" w:h="3635" w:hRule="exact" w:wrap="none" w:vAnchor="page" w:hAnchor="page" w:x="1333" w:y="1434"/>
        <w:tabs>
          <w:tab w:leader="none" w:pos="279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IČ:</w:t>
        <w:tab/>
        <w:t>48133779</w:t>
      </w:r>
    </w:p>
    <w:p>
      <w:pPr>
        <w:pStyle w:val="Style10"/>
        <w:framePr w:w="9034" w:h="3635" w:hRule="exact" w:wrap="none" w:vAnchor="page" w:hAnchor="page" w:x="1333" w:y="14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00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ZŠ je plátcem DPH Zapsaná: v RES dne 1.1. 1993</w:t>
      </w:r>
    </w:p>
    <w:p>
      <w:pPr>
        <w:pStyle w:val="Style10"/>
        <w:framePr w:w="9034" w:h="3635" w:hRule="exact" w:wrap="none" w:vAnchor="page" w:hAnchor="page" w:x="1333" w:y="14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10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Bankovní spojení, č. účtu: Komerční banka, a. s., č. účtu 3030061/0100 (dále jen podnajímatel)</w:t>
      </w:r>
    </w:p>
    <w:p>
      <w:pPr>
        <w:pStyle w:val="Style8"/>
        <w:framePr w:w="9034" w:h="2539" w:hRule="exact" w:wrap="none" w:vAnchor="page" w:hAnchor="page" w:x="1333" w:y="5827"/>
        <w:tabs>
          <w:tab w:leader="none" w:pos="21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2"/>
          <w:b w:val="0"/>
          <w:bCs w:val="0"/>
        </w:rPr>
        <w:t>právnická osoba:</w:t>
        <w:tab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Korejská škola, z. s.</w:t>
      </w:r>
    </w:p>
    <w:p>
      <w:pPr>
        <w:pStyle w:val="Style10"/>
        <w:framePr w:w="9034" w:h="2539" w:hRule="exact" w:wrap="none" w:vAnchor="page" w:hAnchor="page" w:x="1333" w:y="5827"/>
        <w:tabs>
          <w:tab w:leader="none" w:pos="2110" w:val="left"/>
          <w:tab w:leader="none" w:pos="638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 sídlem:</w:t>
        <w:tab/>
        <w:t>Slavíčkova 213/5, 160 00</w:t>
        <w:tab/>
        <w:t>Praha 6 - Bubeneč</w:t>
      </w:r>
    </w:p>
    <w:p>
      <w:pPr>
        <w:pStyle w:val="Style10"/>
        <w:framePr w:w="9034" w:h="2539" w:hRule="exact" w:wrap="none" w:vAnchor="page" w:hAnchor="page" w:x="1333" w:y="5827"/>
        <w:tabs>
          <w:tab w:leader="none" w:pos="2110" w:val="left"/>
          <w:tab w:leader="underscore" w:pos="574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zastoupená:</w:t>
        <w:tab/>
      </w:r>
      <w:r>
        <w:rPr>
          <w:rStyle w:val="CharStyle13"/>
          <w:lang w:val="en-US" w:eastAsia="en-US" w:bidi="en-US"/>
        </w:rPr>
        <w:t xml:space="preserve">Mr. Kim Hahn </w:t>
      </w:r>
      <w:r>
        <w:rPr>
          <w:rStyle w:val="CharStyle13"/>
        </w:rPr>
        <w:t xml:space="preserve">Seop,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ře</w:t>
      </w:r>
      <w:r>
        <w:rPr>
          <w:rStyle w:val="CharStyle14"/>
        </w:rPr>
        <w:t>ditel</w:t>
      </w:r>
      <w:bdo w:val="ltr">
        <w:r>
          <w:rPr>
            <w:lang w:val="en-US" w:eastAsia="en-US" w:bidi="en-US"/>
            <w:sz w:val="24"/>
            <w:szCs w:val="24"/>
            <w:rFonts w:ascii="Times New Roman" w:eastAsia="Times New Roman" w:hAnsi="Times New Roman" w:cs="Times New Roman"/>
            <w:w w:val="100"/>
            <w:spacing w:val="0"/>
            <w:color w:val="000000"/>
            <w:position w:val="0"/>
          </w:rPr>
          <w:tab/>
        </w:r>
      </w:bdo>
    </w:p>
    <w:p>
      <w:pPr>
        <w:pStyle w:val="Style8"/>
        <w:framePr w:w="9034" w:h="2539" w:hRule="exact" w:wrap="none" w:vAnchor="page" w:hAnchor="page" w:x="1333" w:y="58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40" w:right="0" w:firstLine="0"/>
      </w:pP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Ms. Jin Su Jin, </w:t>
      </w:r>
      <w:r>
        <w:rPr>
          <w:rStyle w:val="CharStyle12"/>
          <w:b w:val="0"/>
          <w:bCs w:val="0"/>
        </w:rPr>
        <w:t xml:space="preserve">telefon: </w:t>
      </w:r>
      <w:r>
        <w:rPr>
          <w:rStyle w:val="CharStyle12"/>
          <w:lang w:val="en-US" w:eastAsia="en-US" w:bidi="en-US"/>
          <w:b w:val="0"/>
          <w:bCs w:val="0"/>
        </w:rPr>
        <w:t>|</w:t>
      </w:r>
    </w:p>
    <w:p>
      <w:pPr>
        <w:pStyle w:val="Style10"/>
        <w:framePr w:w="9034" w:h="2539" w:hRule="exact" w:wrap="none" w:vAnchor="page" w:hAnchor="page" w:x="1333" w:y="5827"/>
        <w:tabs>
          <w:tab w:leader="none" w:pos="21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IČ:</w:t>
        <w:tab/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22661689</w:t>
      </w:r>
    </w:p>
    <w:p>
      <w:pPr>
        <w:pStyle w:val="Style10"/>
        <w:framePr w:w="9034" w:h="2539" w:hRule="exact" w:wrap="none" w:vAnchor="page" w:hAnchor="page" w:x="1333" w:y="58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5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Právnická osoba není plátcem DPH Zapsaná: v RES dne 18. 6. 2007</w:t>
      </w:r>
    </w:p>
    <w:p>
      <w:pPr>
        <w:pStyle w:val="Style10"/>
        <w:framePr w:w="9034" w:h="2539" w:hRule="exact" w:wrap="none" w:vAnchor="page" w:hAnchor="page" w:x="1333" w:y="582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6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Bankovní spojení, číslo účtu: </w:t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Raiffeisen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Banka, a.s., č. účtu 87672931/5500 (dále jen podnájemce)</w:t>
      </w:r>
    </w:p>
    <w:p>
      <w:pPr>
        <w:pStyle w:val="Style10"/>
        <w:framePr w:w="9034" w:h="597" w:hRule="exact" w:wrap="none" w:vAnchor="page" w:hAnchor="page" w:x="1333" w:y="8876"/>
        <w:widowControl w:val="0"/>
        <w:keepNext w:val="0"/>
        <w:keepLines w:val="0"/>
        <w:shd w:val="clear" w:color="auto" w:fill="auto"/>
        <w:bidi w:val="0"/>
        <w:jc w:val="center"/>
        <w:spacing w:before="0" w:after="0" w:line="266" w:lineRule="exact"/>
        <w:ind w:left="0" w:right="240" w:firstLine="0"/>
      </w:pPr>
      <w:r>
        <w:rPr>
          <w:rStyle w:val="CharStyle15"/>
        </w:rPr>
        <w:t>uzavíraj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í</w:t>
      </w:r>
    </w:p>
    <w:p>
      <w:pPr>
        <w:pStyle w:val="Style10"/>
        <w:framePr w:w="9034" w:h="597" w:hRule="exact" w:wrap="none" w:vAnchor="page" w:hAnchor="page" w:x="1333" w:y="8876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520" w:right="0" w:hanging="2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tuto podnájemní smlouvu o dočasném užívání prostor školy na dobu nejdéle jednoho roku.</w:t>
      </w:r>
    </w:p>
    <w:p>
      <w:pPr>
        <w:pStyle w:val="Style16"/>
        <w:framePr w:w="9034" w:h="3418" w:hRule="exact" w:wrap="none" w:vAnchor="page" w:hAnchor="page" w:x="1333" w:y="9939"/>
        <w:widowControl w:val="0"/>
        <w:keepNext w:val="0"/>
        <w:keepLines w:val="0"/>
        <w:shd w:val="clear" w:color="auto" w:fill="auto"/>
        <w:bidi w:val="0"/>
        <w:spacing w:before="0" w:after="348"/>
        <w:ind w:left="0" w:right="24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ČI. I</w:t>
      </w:r>
    </w:p>
    <w:p>
      <w:pPr>
        <w:pStyle w:val="Style10"/>
        <w:numPr>
          <w:ilvl w:val="0"/>
          <w:numId w:val="1"/>
        </w:numPr>
        <w:framePr w:w="9034" w:h="3418" w:hRule="exact" w:wrap="none" w:vAnchor="page" w:hAnchor="page" w:x="1333" w:y="9939"/>
        <w:tabs>
          <w:tab w:leader="none" w:pos="6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0" w:line="278" w:lineRule="exact"/>
        <w:ind w:left="62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Podnajímatel prohlašuje, že je v souladu se smlouvou o nájmu nemovitosti uzavřenou dne 12. 9. 2005 s Městskou částí Praha 6 oprávněn podnajímat níže uvedené prostory.</w:t>
      </w:r>
    </w:p>
    <w:p>
      <w:pPr>
        <w:pStyle w:val="Style10"/>
        <w:numPr>
          <w:ilvl w:val="0"/>
          <w:numId w:val="1"/>
        </w:numPr>
        <w:framePr w:w="9034" w:h="3418" w:hRule="exact" w:wrap="none" w:vAnchor="page" w:hAnchor="page" w:x="1333" w:y="9939"/>
        <w:tabs>
          <w:tab w:leader="none" w:pos="6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0" w:line="278" w:lineRule="exact"/>
        <w:ind w:left="520" w:right="0" w:hanging="2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Podnajímatel a podnájemce uzavírají tuto podnájemní smlouvu o dočasném užívání níže uvedených prostor v Základní škole a Mateřské škole Věry Čáslavské, Praha 6.</w:t>
      </w:r>
    </w:p>
    <w:p>
      <w:pPr>
        <w:pStyle w:val="Style10"/>
        <w:numPr>
          <w:ilvl w:val="0"/>
          <w:numId w:val="1"/>
        </w:numPr>
        <w:framePr w:w="9034" w:h="3418" w:hRule="exact" w:wrap="none" w:vAnchor="page" w:hAnchor="page" w:x="1333" w:y="9939"/>
        <w:tabs>
          <w:tab w:leader="none" w:pos="6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0" w:line="278" w:lineRule="exact"/>
        <w:ind w:left="520" w:right="0" w:hanging="2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Podnajímány jsou tyto prostory: 11 uěeben o výměře á 53 m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a sociální zařízení k tomu přináležející o celkové výměře 40 m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.</w:t>
      </w:r>
    </w:p>
    <w:p>
      <w:pPr>
        <w:pStyle w:val="Style10"/>
        <w:framePr w:w="9034" w:h="3418" w:hRule="exact" w:wrap="none" w:vAnchor="page" w:hAnchor="page" w:x="1333" w:y="9939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5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Výše uvedené prostory budou užívány podnájemcem v době:</w:t>
      </w:r>
    </w:p>
    <w:p>
      <w:pPr>
        <w:pStyle w:val="Style8"/>
        <w:framePr w:wrap="none" w:vAnchor="page" w:hAnchor="page" w:x="1333" w:y="13863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30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pátek 16:30 - 19:30 h (11 uěeben)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rap="none" w:vAnchor="page" w:hAnchor="page" w:x="1302" w:y="2031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Doba podnájmu se sjednává na dobu určitou </w:t>
      </w:r>
      <w:r>
        <w:rPr>
          <w:rStyle w:val="CharStyle13"/>
        </w:rPr>
        <w:t xml:space="preserve">od 7. 9. 2018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do </w:t>
      </w:r>
      <w:r>
        <w:rPr>
          <w:rStyle w:val="CharStyle13"/>
        </w:rPr>
        <w:t>14. 6. 2019.</w:t>
      </w:r>
    </w:p>
    <w:p>
      <w:pPr>
        <w:pStyle w:val="Style10"/>
        <w:framePr w:w="9096" w:h="1154" w:hRule="exact" w:wrap="none" w:vAnchor="page" w:hAnchor="page" w:x="1302" w:y="2859"/>
        <w:widowControl w:val="0"/>
        <w:keepNext w:val="0"/>
        <w:keepLines w:val="0"/>
        <w:shd w:val="clear" w:color="auto" w:fill="auto"/>
        <w:bidi w:val="0"/>
        <w:jc w:val="center"/>
        <w:spacing w:before="0" w:after="274" w:line="266" w:lineRule="exact"/>
        <w:ind w:left="0" w:right="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III</w:t>
      </w:r>
    </w:p>
    <w:p>
      <w:pPr>
        <w:pStyle w:val="Style10"/>
        <w:framePr w:w="9096" w:h="1154" w:hRule="exact" w:wrap="none" w:vAnchor="page" w:hAnchor="page" w:x="1302" w:y="285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je oprávněn shora vymezené prostory užívat pouze za účelem výuky korejského jazyka a korejských reálií pro děti z Korejské republiky.</w:t>
      </w:r>
    </w:p>
    <w:p>
      <w:pPr>
        <w:pStyle w:val="Style10"/>
        <w:framePr w:w="9096" w:h="878" w:hRule="exact" w:wrap="none" w:vAnchor="page" w:hAnchor="page" w:x="1302" w:y="4510"/>
        <w:widowControl w:val="0"/>
        <w:keepNext w:val="0"/>
        <w:keepLines w:val="0"/>
        <w:shd w:val="clear" w:color="auto" w:fill="auto"/>
        <w:bidi w:val="0"/>
        <w:jc w:val="center"/>
        <w:spacing w:before="0" w:after="280" w:line="266" w:lineRule="exact"/>
        <w:ind w:left="0" w:right="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IV</w:t>
      </w:r>
    </w:p>
    <w:p>
      <w:pPr>
        <w:pStyle w:val="Style10"/>
        <w:numPr>
          <w:ilvl w:val="0"/>
          <w:numId w:val="3"/>
        </w:numPr>
        <w:framePr w:w="9096" w:h="878" w:hRule="exact" w:wrap="none" w:vAnchor="page" w:hAnchor="page" w:x="1302" w:y="4510"/>
        <w:tabs>
          <w:tab w:leader="none" w:pos="858" w:val="left"/>
        </w:tabs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5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se zavazuje uhradit částku za podnájem dle tabulky.</w:t>
      </w:r>
    </w:p>
    <w:tbl>
      <w:tblPr>
        <w:tblOverlap w:val="never"/>
        <w:tblLayout w:type="fixed"/>
        <w:jc w:val="left"/>
      </w:tblPr>
      <w:tblGrid>
        <w:gridCol w:w="3014"/>
        <w:gridCol w:w="3000"/>
        <w:gridCol w:w="3014"/>
      </w:tblGrid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29" w:h="859" w:wrap="none" w:vAnchor="page" w:hAnchor="page" w:x="1350" w:y="5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18"/>
              </w:rPr>
              <w:t>Cena za hodinu podnájmu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029" w:h="859" w:wrap="none" w:vAnchor="page" w:hAnchor="page" w:x="1350" w:y="5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20" w:firstLine="0"/>
            </w:pPr>
            <w:r>
              <w:rPr>
                <w:rStyle w:val="CharStyle18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029" w:h="859" w:wrap="none" w:vAnchor="page" w:hAnchor="page" w:x="1350" w:y="5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8"/>
              </w:rPr>
              <w:t>Celkem za celou dobu užívání Kč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9029" w:h="859" w:wrap="none" w:vAnchor="page" w:hAnchor="page" w:x="1350" w:y="5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20" w:firstLine="0"/>
            </w:pPr>
            <w:r>
              <w:rPr>
                <w:rStyle w:val="CharStyle18"/>
              </w:rPr>
              <w:t>150,-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9029" w:h="859" w:wrap="none" w:vAnchor="page" w:hAnchor="page" w:x="1350" w:y="5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20" w:firstLine="0"/>
            </w:pPr>
            <w:r>
              <w:rPr>
                <w:rStyle w:val="CharStyle18"/>
              </w:rPr>
              <w:t>1 055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9029" w:h="859" w:wrap="none" w:vAnchor="page" w:hAnchor="page" w:x="1350" w:y="591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6" w:lineRule="exact"/>
              <w:ind w:left="0" w:right="0" w:firstLine="0"/>
            </w:pPr>
            <w:r>
              <w:rPr>
                <w:rStyle w:val="CharStyle19"/>
              </w:rPr>
              <w:t>158 400,-</w:t>
            </w:r>
          </w:p>
        </w:tc>
      </w:tr>
    </w:tbl>
    <w:p>
      <w:pPr>
        <w:pStyle w:val="Style10"/>
        <w:numPr>
          <w:ilvl w:val="0"/>
          <w:numId w:val="3"/>
        </w:numPr>
        <w:framePr w:w="9096" w:h="2813" w:hRule="exact" w:wrap="none" w:vAnchor="page" w:hAnchor="page" w:x="1302" w:y="7296"/>
        <w:tabs>
          <w:tab w:leader="none" w:pos="6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6"/>
        <w:ind w:left="560" w:right="880" w:hanging="3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Sjednanou platbu podnájmu uhradí podnájemce převodem na základě vystavené faktury na účet podnajímatele takto:</w:t>
      </w:r>
    </w:p>
    <w:p>
      <w:pPr>
        <w:pStyle w:val="Style10"/>
        <w:framePr w:w="9096" w:h="2813" w:hRule="exact" w:wrap="none" w:vAnchor="page" w:hAnchor="page" w:x="1302" w:y="7296"/>
        <w:tabs>
          <w:tab w:leader="none" w:pos="2826" w:val="left"/>
          <w:tab w:leader="none" w:pos="4923" w:val="left"/>
        </w:tabs>
        <w:widowControl w:val="0"/>
        <w:keepNext w:val="0"/>
        <w:keepLines w:val="0"/>
        <w:shd w:val="clear" w:color="auto" w:fill="auto"/>
        <w:bidi w:val="0"/>
        <w:spacing w:before="0" w:after="580" w:line="266" w:lineRule="exact"/>
        <w:ind w:left="5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září - prosinec 2018</w:t>
        <w:tab/>
        <w:t>do 15. 11.2018</w:t>
        <w:tab/>
        <w:t>Kč64350,-</w:t>
      </w:r>
    </w:p>
    <w:p>
      <w:pPr>
        <w:pStyle w:val="Style10"/>
        <w:framePr w:w="9096" w:h="2813" w:hRule="exact" w:wrap="none" w:vAnchor="page" w:hAnchor="page" w:x="1302" w:y="7296"/>
        <w:tabs>
          <w:tab w:leader="none" w:pos="2826" w:val="left"/>
          <w:tab w:leader="none" w:pos="4923" w:val="left"/>
        </w:tabs>
        <w:widowControl w:val="0"/>
        <w:keepNext w:val="0"/>
        <w:keepLines w:val="0"/>
        <w:shd w:val="clear" w:color="auto" w:fill="auto"/>
        <w:bidi w:val="0"/>
        <w:spacing w:before="0" w:after="274" w:line="266" w:lineRule="exact"/>
        <w:ind w:left="5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leden - červen 2019</w:t>
        <w:tab/>
        <w:t>do 15. 5. 2019</w:t>
        <w:tab/>
        <w:t>Kč94 050,-</w:t>
      </w:r>
    </w:p>
    <w:p>
      <w:pPr>
        <w:pStyle w:val="Style10"/>
        <w:framePr w:w="9096" w:h="2813" w:hRule="exact" w:wrap="none" w:vAnchor="page" w:hAnchor="page" w:x="1302" w:y="72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00" w:right="88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Neuhrazení podnájemného do shora uvedených termínů opravňuje podnajímatele k okamžitému odstoupení od smlouvy.</w:t>
      </w:r>
    </w:p>
    <w:p>
      <w:pPr>
        <w:pStyle w:val="Style10"/>
        <w:numPr>
          <w:ilvl w:val="0"/>
          <w:numId w:val="3"/>
        </w:numPr>
        <w:framePr w:w="9096" w:h="1435" w:hRule="exact" w:wrap="none" w:vAnchor="page" w:hAnchor="page" w:x="1302" w:y="10872"/>
        <w:tabs>
          <w:tab w:leader="none" w:pos="6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36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Podnajímatel je oprávněn požadovat po podnájemci smluvní pokutu za každý započatý den prodlení s platbou úhrady za podnájem po sjednaném termínu splatnosti ve výši 1% (jedno procento) z uvedených částek a podnájemce je povinen na výzvu podnajímatele tuto smluvní pokutu uhradit. Zaplacením smluvní pokuty není dotčeno právo podnajímatele na úhradu případné škody vzniklé pozdní platbou úhrady za podnájem.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numPr>
          <w:ilvl w:val="0"/>
          <w:numId w:val="5"/>
        </w:numPr>
        <w:framePr w:w="9120" w:h="6130" w:hRule="exact" w:wrap="none" w:vAnchor="page" w:hAnchor="page" w:x="1329" w:y="1961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0" w:line="278" w:lineRule="exact"/>
        <w:ind w:left="38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je oprávněn v podnajatých prostorách provozovat činnost způsobem stanoveným ve smlouvě a v souladu se školním řádem a s dalšími vnitřními předpisy školy.</w:t>
      </w:r>
    </w:p>
    <w:p>
      <w:pPr>
        <w:pStyle w:val="Style10"/>
        <w:numPr>
          <w:ilvl w:val="0"/>
          <w:numId w:val="5"/>
        </w:numPr>
        <w:framePr w:w="9120" w:h="6130" w:hRule="exact" w:wrap="none" w:vAnchor="page" w:hAnchor="page" w:x="1329" w:y="1961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4" w:line="278" w:lineRule="exact"/>
        <w:ind w:left="38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se zavazuje, že v podnajatých prostorách nebude plýtvat energií, bude šetřit vybavení školy a v provozních otázkách se bude řídit pokyny odpovědného pracovníka školy (podnajímatele).</w:t>
      </w:r>
    </w:p>
    <w:p>
      <w:pPr>
        <w:pStyle w:val="Style10"/>
        <w:numPr>
          <w:ilvl w:val="0"/>
          <w:numId w:val="5"/>
        </w:numPr>
        <w:framePr w:w="9120" w:h="6130" w:hRule="exact" w:wrap="none" w:vAnchor="page" w:hAnchor="page" w:x="1329" w:y="1961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6"/>
        <w:ind w:left="38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odpovídá za škody způsobené v důsledku užívání podnajatých prostor, a to jak samotným podnájemcem, tak i osobami, kterým umožní do podnajatých prostor vstup.</w:t>
      </w:r>
    </w:p>
    <w:p>
      <w:pPr>
        <w:pStyle w:val="Style20"/>
        <w:framePr w:w="9120" w:h="6130" w:hRule="exact" w:wrap="none" w:vAnchor="page" w:hAnchor="page" w:x="1329" w:y="1961"/>
        <w:widowControl w:val="0"/>
        <w:keepNext w:val="0"/>
        <w:keepLines w:val="0"/>
        <w:shd w:val="clear" w:color="auto" w:fill="auto"/>
        <w:bidi w:val="0"/>
        <w:spacing w:before="0" w:after="250"/>
        <w:ind w:left="20" w:right="0" w:firstLine="0"/>
      </w:pPr>
      <w:bookmarkStart w:id="3" w:name="bookmark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VI</w:t>
      </w:r>
      <w:bookmarkEnd w:id="3"/>
    </w:p>
    <w:p>
      <w:pPr>
        <w:pStyle w:val="Style10"/>
        <w:numPr>
          <w:ilvl w:val="0"/>
          <w:numId w:val="7"/>
        </w:numPr>
        <w:framePr w:w="9120" w:h="6130" w:hRule="exact" w:wrap="none" w:vAnchor="page" w:hAnchor="page" w:x="1329" w:y="1961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60" w:line="278" w:lineRule="exact"/>
        <w:ind w:left="38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Právní vztahy z této podnájemní smlouvy vyplývající se řídí zákonem č. 89/2012 Sb., občanský zákoník, ve znění pozdějších předpisů.</w:t>
      </w:r>
    </w:p>
    <w:p>
      <w:pPr>
        <w:pStyle w:val="Style10"/>
        <w:numPr>
          <w:ilvl w:val="0"/>
          <w:numId w:val="7"/>
        </w:numPr>
        <w:framePr w:w="9120" w:h="6130" w:hRule="exact" w:wrap="none" w:vAnchor="page" w:hAnchor="page" w:x="1329" w:y="1961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Platnosti tato smlouva nabývá dnem podpisu oběma smluvními stranami.</w:t>
      </w:r>
    </w:p>
    <w:p>
      <w:pPr>
        <w:pStyle w:val="Style10"/>
        <w:framePr w:w="9120" w:h="6130" w:hRule="exact" w:wrap="none" w:vAnchor="page" w:hAnchor="page" w:x="1329" w:y="1961"/>
        <w:widowControl w:val="0"/>
        <w:keepNext w:val="0"/>
        <w:keepLines w:val="0"/>
        <w:shd w:val="clear" w:color="auto" w:fill="auto"/>
        <w:bidi w:val="0"/>
        <w:jc w:val="left"/>
        <w:spacing w:before="0" w:after="260" w:line="278" w:lineRule="exact"/>
        <w:ind w:left="38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Změny smlouvy mohou být učiněny pouze formou písemných dodatků podepsaných oběma smluvními stranami.</w:t>
      </w:r>
    </w:p>
    <w:p>
      <w:pPr>
        <w:pStyle w:val="Style10"/>
        <w:numPr>
          <w:ilvl w:val="0"/>
          <w:numId w:val="7"/>
        </w:numPr>
        <w:framePr w:w="9120" w:h="6130" w:hRule="exact" w:wrap="none" w:vAnchor="page" w:hAnchor="page" w:x="1329" w:y="1961"/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38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smlouvaje vyhotovena ve třech originálech, z nichž podnajímatel obdrží dva a podnáj emce j eden.</w:t>
      </w:r>
    </w:p>
    <w:p>
      <w:pPr>
        <w:pStyle w:val="Style20"/>
        <w:framePr w:w="9120" w:h="3909" w:hRule="exact" w:wrap="none" w:vAnchor="page" w:hAnchor="page" w:x="1329" w:y="8582"/>
        <w:widowControl w:val="0"/>
        <w:keepNext w:val="0"/>
        <w:keepLines w:val="0"/>
        <w:shd w:val="clear" w:color="auto" w:fill="auto"/>
        <w:bidi w:val="0"/>
        <w:spacing w:before="0" w:after="250"/>
        <w:ind w:left="20" w:right="0" w:firstLine="0"/>
      </w:pPr>
      <w:bookmarkStart w:id="4" w:name="bookmark4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VII</w:t>
      </w:r>
      <w:bookmarkEnd w:id="4"/>
    </w:p>
    <w:p>
      <w:pPr>
        <w:pStyle w:val="Style10"/>
        <w:framePr w:w="9120" w:h="3909" w:hRule="exact" w:wrap="none" w:vAnchor="page" w:hAnchor="page" w:x="1329" w:y="8582"/>
        <w:widowControl w:val="0"/>
        <w:keepNext w:val="0"/>
        <w:keepLines w:val="0"/>
        <w:shd w:val="clear" w:color="auto" w:fill="auto"/>
        <w:bidi w:val="0"/>
        <w:jc w:val="left"/>
        <w:spacing w:before="0" w:after="264" w:line="278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Podnájemce bere na vědomí, že podnajímatel je povinen na dotaz třetí osoby poskytnout informace podle ustanovení zák. č. 106/1999 Sb., o svobodném přístupu k informacím, ve znění pozdějších předpisů.</w:t>
      </w:r>
    </w:p>
    <w:p>
      <w:pPr>
        <w:pStyle w:val="Style10"/>
        <w:framePr w:w="9120" w:h="3909" w:hRule="exact" w:wrap="none" w:vAnchor="page" w:hAnchor="page" w:x="1329" w:y="858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berou na vědomí, že tato smlouva podléhá povinnosti jejího uveřejnění prostřednictvím registru smluv v souladu se zákonem č. 340/2015 Sb., zákon o registru smluv (výjimky z povinnosti uveřejnění jsou uvedeny v ustanovení § 3 zákona o registru smluv). Smluvní strany dále berou na vědomí, že od 01. 07. 2017 tato smlouva (dodatek smlouvy) nabývá účinnosti nejdříve dnem jejího uveřejnění v registru smluv. S účinností od 01. 07. 2017 dále platí, že nebude-li smlouva uveřejněna ani do tří měsíců od jejího uzavření, bude od počátku zrušena. Podnajímatel zašle tuto smlouvu správci registru smluv k uveřejnění bez zbytečného odkladu, nejpozději však do 30 dnů od jejího uzavření.</w:t>
      </w:r>
    </w:p>
    <w:p>
      <w:pPr>
        <w:pStyle w:val="Style10"/>
        <w:framePr w:w="2290" w:h="605" w:hRule="exact" w:wrap="none" w:vAnchor="page" w:hAnchor="page" w:x="1333" w:y="1299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dne: 6. 9. 2018 Podnajímatel:</w:t>
      </w:r>
    </w:p>
    <w:p>
      <w:pPr>
        <w:pStyle w:val="Style10"/>
        <w:framePr w:w="9120" w:h="605" w:hRule="exact" w:wrap="none" w:vAnchor="page" w:hAnchor="page" w:x="1329" w:y="1298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331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dne: 6. 9. 2018</w:t>
        <w:br/>
        <w:t>Podnájemce: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sectPr>
      <w:footnotePr>
        <w:pos w:val="pageBottom"/>
        <w:numFmt w:val="decimal"/>
        <w:numRestart w:val="continuous"/>
      </w:footnotePr>
      <w:pgSz w:w="11904" w:h="16834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5">
    <w:name w:val="Heading #2|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7">
    <w:name w:val="Body text|3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8"/>
      <w:szCs w:val="8"/>
    </w:rPr>
  </w:style>
  <w:style w:type="character" w:customStyle="1" w:styleId="CharStyle9">
    <w:name w:val="Body text|4_"/>
    <w:basedOn w:val="DefaultParagraphFont"/>
    <w:link w:val="Style8"/>
    <w:rPr>
      <w:b/>
      <w:bCs/>
      <w:i w:val="0"/>
      <w:iCs w:val="0"/>
      <w:u w:val="none"/>
      <w:strike w:val="0"/>
      <w:smallCaps w:val="0"/>
    </w:rPr>
  </w:style>
  <w:style w:type="character" w:customStyle="1" w:styleId="CharStyle11">
    <w:name w:val="Body text|2_"/>
    <w:basedOn w:val="DefaultParagraphFont"/>
    <w:link w:val="Style10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2">
    <w:name w:val="Body text|4 + Not Bold"/>
    <w:basedOn w:val="CharStyle9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">
    <w:name w:val="Body text|2 + Bold"/>
    <w:basedOn w:val="CharStyle11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Body text|2"/>
    <w:basedOn w:val="CharStyle11"/>
    <w:rPr>
      <w:lang w:val="cs-CZ" w:eastAsia="cs-CZ" w:bidi="cs-CZ"/>
      <w:u w:val="single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">
    <w:name w:val="Body text|2 + Spacing 3 pt"/>
    <w:basedOn w:val="CharStyle11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60"/>
      <w:color w:val="000000"/>
      <w:position w:val="0"/>
    </w:rPr>
  </w:style>
  <w:style w:type="character" w:customStyle="1" w:styleId="CharStyle17">
    <w:name w:val="Body text|5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7"/>
      <w:szCs w:val="17"/>
      <w:spacing w:val="20"/>
    </w:rPr>
  </w:style>
  <w:style w:type="character" w:customStyle="1" w:styleId="CharStyle18">
    <w:name w:val="Body text|2"/>
    <w:basedOn w:val="CharStyle11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Body text|2 + Bold"/>
    <w:basedOn w:val="CharStyle11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1">
    <w:name w:val="Heading #3|1_"/>
    <w:basedOn w:val="DefaultParagraphFont"/>
    <w:link w:val="Style20"/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jc w:val="center"/>
      <w:outlineLvl w:val="0"/>
      <w:spacing w:line="442" w:lineRule="exact"/>
    </w:pPr>
    <w:rPr>
      <w:b/>
      <w:bCs/>
      <w:i w:val="0"/>
      <w:iCs w:val="0"/>
      <w:u w:val="none"/>
      <w:strike w:val="0"/>
      <w:smallCaps w:val="0"/>
      <w:sz w:val="40"/>
      <w:szCs w:val="40"/>
    </w:rPr>
  </w:style>
  <w:style w:type="paragraph" w:customStyle="1" w:styleId="Style4">
    <w:name w:val="Heading #2|1"/>
    <w:basedOn w:val="Normal"/>
    <w:link w:val="CharStyle5"/>
    <w:pPr>
      <w:widowControl w:val="0"/>
      <w:shd w:val="clear" w:color="auto" w:fill="FFFFFF"/>
      <w:jc w:val="center"/>
      <w:outlineLvl w:val="1"/>
      <w:spacing w:line="31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6">
    <w:name w:val="Body text|3"/>
    <w:basedOn w:val="Normal"/>
    <w:link w:val="CharStyle7"/>
    <w:pPr>
      <w:widowControl w:val="0"/>
      <w:shd w:val="clear" w:color="auto" w:fill="FFFFFF"/>
      <w:spacing w:line="88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</w:rPr>
  </w:style>
  <w:style w:type="paragraph" w:customStyle="1" w:styleId="Style8">
    <w:name w:val="Body text|4"/>
    <w:basedOn w:val="Normal"/>
    <w:link w:val="CharStyle9"/>
    <w:pPr>
      <w:widowControl w:val="0"/>
      <w:shd w:val="clear" w:color="auto" w:fill="FFFFFF"/>
      <w:jc w:val="both"/>
      <w:spacing w:line="274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0">
    <w:name w:val="Body text|2"/>
    <w:basedOn w:val="Normal"/>
    <w:link w:val="CharStyle11"/>
    <w:pPr>
      <w:widowControl w:val="0"/>
      <w:shd w:val="clear" w:color="auto" w:fill="FFFFFF"/>
      <w:jc w:val="both"/>
      <w:spacing w:line="274" w:lineRule="exact"/>
      <w:ind w:hanging="380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6">
    <w:name w:val="Body text|5"/>
    <w:basedOn w:val="Normal"/>
    <w:link w:val="CharStyle17"/>
    <w:pPr>
      <w:widowControl w:val="0"/>
      <w:shd w:val="clear" w:color="auto" w:fill="FFFFFF"/>
      <w:jc w:val="center"/>
      <w:spacing w:before="540" w:after="420" w:line="18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spacing w:val="20"/>
    </w:rPr>
  </w:style>
  <w:style w:type="paragraph" w:customStyle="1" w:styleId="Style20">
    <w:name w:val="Heading #3|1"/>
    <w:basedOn w:val="Normal"/>
    <w:link w:val="CharStyle21"/>
    <w:pPr>
      <w:widowControl w:val="0"/>
      <w:shd w:val="clear" w:color="auto" w:fill="FFFFFF"/>
      <w:jc w:val="center"/>
      <w:outlineLvl w:val="2"/>
      <w:spacing w:before="260" w:after="260" w:line="266" w:lineRule="exact"/>
    </w:pPr>
    <w:rPr>
      <w:b w:val="0"/>
      <w:bCs w:val="0"/>
      <w:i w:val="0"/>
      <w:iCs w:val="0"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