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3F9" w:rsidRPr="00B317CA" w:rsidRDefault="007653F9" w:rsidP="007653F9">
      <w:pPr>
        <w:jc w:val="center"/>
        <w:rPr>
          <w:rFonts w:ascii="Arial" w:hAnsi="Arial" w:cs="Arial"/>
          <w:snapToGrid w:val="0"/>
          <w:sz w:val="24"/>
          <w:szCs w:val="24"/>
        </w:rPr>
      </w:pPr>
    </w:p>
    <w:p w:rsidR="00D5607F" w:rsidRPr="00B317CA" w:rsidRDefault="00D5607F" w:rsidP="00D5607F">
      <w:pPr>
        <w:jc w:val="center"/>
        <w:rPr>
          <w:rFonts w:ascii="Arial" w:hAnsi="Arial" w:cs="Arial"/>
          <w:b/>
          <w:bCs/>
          <w:snapToGrid w:val="0"/>
          <w:sz w:val="24"/>
          <w:szCs w:val="28"/>
        </w:rPr>
      </w:pPr>
      <w:r w:rsidRPr="00B317CA">
        <w:rPr>
          <w:rFonts w:ascii="Arial" w:hAnsi="Arial" w:cs="Arial"/>
          <w:b/>
          <w:bCs/>
          <w:snapToGrid w:val="0"/>
          <w:sz w:val="24"/>
          <w:szCs w:val="28"/>
        </w:rPr>
        <w:t xml:space="preserve">DODATEK č. </w:t>
      </w:r>
      <w:r w:rsidR="00D03807" w:rsidRPr="00B317CA">
        <w:rPr>
          <w:rFonts w:ascii="Arial" w:hAnsi="Arial" w:cs="Arial"/>
          <w:b/>
          <w:bCs/>
          <w:snapToGrid w:val="0"/>
          <w:sz w:val="24"/>
          <w:szCs w:val="28"/>
        </w:rPr>
        <w:t>56</w:t>
      </w:r>
      <w:r w:rsidR="00BB03E2" w:rsidRPr="00B317CA">
        <w:rPr>
          <w:rFonts w:ascii="Arial" w:hAnsi="Arial" w:cs="Arial"/>
          <w:b/>
          <w:bCs/>
          <w:snapToGrid w:val="0"/>
          <w:sz w:val="24"/>
          <w:szCs w:val="28"/>
        </w:rPr>
        <w:t>9</w:t>
      </w:r>
      <w:r w:rsidR="0036253A" w:rsidRPr="00B317CA">
        <w:rPr>
          <w:rFonts w:ascii="Arial" w:hAnsi="Arial" w:cs="Arial"/>
          <w:b/>
          <w:bCs/>
          <w:snapToGrid w:val="0"/>
          <w:sz w:val="24"/>
          <w:szCs w:val="28"/>
        </w:rPr>
        <w:t>-201</w:t>
      </w:r>
      <w:r w:rsidR="00D03807" w:rsidRPr="00B317CA">
        <w:rPr>
          <w:rFonts w:ascii="Arial" w:hAnsi="Arial" w:cs="Arial"/>
          <w:b/>
          <w:bCs/>
          <w:snapToGrid w:val="0"/>
          <w:sz w:val="24"/>
          <w:szCs w:val="28"/>
        </w:rPr>
        <w:t>5</w:t>
      </w:r>
      <w:r w:rsidR="0036253A" w:rsidRPr="00B317CA">
        <w:rPr>
          <w:rFonts w:ascii="Arial" w:hAnsi="Arial" w:cs="Arial"/>
          <w:b/>
          <w:bCs/>
          <w:snapToGrid w:val="0"/>
          <w:sz w:val="24"/>
          <w:szCs w:val="28"/>
        </w:rPr>
        <w:t>-504204/</w:t>
      </w:r>
      <w:r w:rsidR="00FF1902">
        <w:rPr>
          <w:rFonts w:ascii="Arial" w:hAnsi="Arial" w:cs="Arial"/>
          <w:b/>
          <w:bCs/>
          <w:snapToGrid w:val="0"/>
          <w:sz w:val="24"/>
          <w:szCs w:val="28"/>
        </w:rPr>
        <w:t>7</w:t>
      </w:r>
    </w:p>
    <w:p w:rsidR="001D6550" w:rsidRPr="00B317CA" w:rsidRDefault="001D6550" w:rsidP="00D5607F">
      <w:pPr>
        <w:jc w:val="center"/>
        <w:rPr>
          <w:rFonts w:ascii="Arial" w:hAnsi="Arial" w:cs="Arial"/>
          <w:b/>
          <w:bCs/>
          <w:snapToGrid w:val="0"/>
          <w:sz w:val="24"/>
          <w:szCs w:val="28"/>
        </w:rPr>
      </w:pPr>
      <w:r w:rsidRPr="00B317CA">
        <w:rPr>
          <w:rFonts w:ascii="Arial" w:hAnsi="Arial" w:cs="Arial"/>
          <w:b/>
          <w:bCs/>
          <w:snapToGrid w:val="0"/>
          <w:sz w:val="24"/>
          <w:szCs w:val="28"/>
        </w:rPr>
        <w:t xml:space="preserve">č.j. SPU </w:t>
      </w:r>
      <w:r w:rsidR="00FF1902">
        <w:rPr>
          <w:rFonts w:ascii="Arial" w:hAnsi="Arial" w:cs="Arial"/>
          <w:b/>
          <w:bCs/>
          <w:snapToGrid w:val="0"/>
          <w:sz w:val="24"/>
          <w:szCs w:val="28"/>
        </w:rPr>
        <w:t>398403</w:t>
      </w:r>
      <w:r w:rsidR="00136E08" w:rsidRPr="00B317CA">
        <w:rPr>
          <w:rFonts w:ascii="Arial" w:hAnsi="Arial" w:cs="Arial"/>
          <w:b/>
          <w:bCs/>
          <w:snapToGrid w:val="0"/>
          <w:sz w:val="24"/>
          <w:szCs w:val="28"/>
        </w:rPr>
        <w:t>/201</w:t>
      </w:r>
      <w:r w:rsidR="00F812CB">
        <w:rPr>
          <w:rFonts w:ascii="Arial" w:hAnsi="Arial" w:cs="Arial"/>
          <w:b/>
          <w:bCs/>
          <w:snapToGrid w:val="0"/>
          <w:sz w:val="24"/>
          <w:szCs w:val="28"/>
        </w:rPr>
        <w:t>8</w:t>
      </w:r>
      <w:r w:rsidRPr="00B317CA">
        <w:rPr>
          <w:rFonts w:ascii="Arial" w:hAnsi="Arial" w:cs="Arial"/>
          <w:b/>
          <w:bCs/>
          <w:snapToGrid w:val="0"/>
          <w:sz w:val="24"/>
          <w:szCs w:val="28"/>
        </w:rPr>
        <w:t xml:space="preserve"> </w:t>
      </w:r>
    </w:p>
    <w:p w:rsidR="00D5607F" w:rsidRPr="00B317CA" w:rsidRDefault="00D5607F" w:rsidP="00D5607F">
      <w:pPr>
        <w:rPr>
          <w:rFonts w:ascii="Arial" w:hAnsi="Arial" w:cs="Arial"/>
          <w:b/>
          <w:bCs/>
          <w:snapToGrid w:val="0"/>
          <w:sz w:val="22"/>
          <w:szCs w:val="24"/>
        </w:rPr>
      </w:pPr>
      <w:r w:rsidRPr="00B317CA">
        <w:rPr>
          <w:rFonts w:ascii="Arial" w:hAnsi="Arial" w:cs="Arial"/>
          <w:bCs/>
          <w:snapToGrid w:val="0"/>
          <w:sz w:val="22"/>
          <w:szCs w:val="24"/>
        </w:rPr>
        <w:t xml:space="preserve">ke smlouvě o dílo č. </w:t>
      </w:r>
      <w:r w:rsidR="00D03807" w:rsidRPr="00B317CA">
        <w:rPr>
          <w:rFonts w:ascii="Arial" w:hAnsi="Arial" w:cs="Arial"/>
          <w:bCs/>
          <w:snapToGrid w:val="0"/>
          <w:sz w:val="22"/>
          <w:szCs w:val="24"/>
        </w:rPr>
        <w:t>56</w:t>
      </w:r>
      <w:r w:rsidR="00BB03E2" w:rsidRPr="00B317CA">
        <w:rPr>
          <w:rFonts w:ascii="Arial" w:hAnsi="Arial" w:cs="Arial"/>
          <w:bCs/>
          <w:snapToGrid w:val="0"/>
          <w:sz w:val="22"/>
          <w:szCs w:val="24"/>
        </w:rPr>
        <w:t>9</w:t>
      </w:r>
      <w:r w:rsidR="0036253A" w:rsidRPr="00B317CA">
        <w:rPr>
          <w:rFonts w:ascii="Arial" w:hAnsi="Arial" w:cs="Arial"/>
          <w:bCs/>
          <w:snapToGrid w:val="0"/>
          <w:sz w:val="22"/>
          <w:szCs w:val="24"/>
        </w:rPr>
        <w:t>-201</w:t>
      </w:r>
      <w:r w:rsidR="00D03807" w:rsidRPr="00B317CA">
        <w:rPr>
          <w:rFonts w:ascii="Arial" w:hAnsi="Arial" w:cs="Arial"/>
          <w:bCs/>
          <w:snapToGrid w:val="0"/>
          <w:sz w:val="22"/>
          <w:szCs w:val="24"/>
        </w:rPr>
        <w:t>5</w:t>
      </w:r>
      <w:r w:rsidR="0036253A" w:rsidRPr="00B317CA">
        <w:rPr>
          <w:rFonts w:ascii="Arial" w:hAnsi="Arial" w:cs="Arial"/>
          <w:bCs/>
          <w:snapToGrid w:val="0"/>
          <w:sz w:val="22"/>
          <w:szCs w:val="24"/>
        </w:rPr>
        <w:t>-504204</w:t>
      </w:r>
      <w:r w:rsidRPr="00B317CA">
        <w:rPr>
          <w:rFonts w:ascii="Arial" w:hAnsi="Arial" w:cs="Arial"/>
          <w:bCs/>
          <w:snapToGrid w:val="0"/>
          <w:sz w:val="22"/>
          <w:szCs w:val="24"/>
        </w:rPr>
        <w:t xml:space="preserve"> ze dne </w:t>
      </w:r>
      <w:r w:rsidR="00D03807" w:rsidRPr="00B317CA">
        <w:rPr>
          <w:rFonts w:ascii="Arial" w:hAnsi="Arial" w:cs="Arial"/>
          <w:bCs/>
          <w:snapToGrid w:val="0"/>
          <w:sz w:val="22"/>
          <w:szCs w:val="24"/>
        </w:rPr>
        <w:t>17</w:t>
      </w:r>
      <w:r w:rsidRPr="00B317CA">
        <w:rPr>
          <w:rFonts w:ascii="Arial" w:hAnsi="Arial" w:cs="Arial"/>
          <w:bCs/>
          <w:snapToGrid w:val="0"/>
          <w:sz w:val="22"/>
          <w:szCs w:val="24"/>
        </w:rPr>
        <w:t>.</w:t>
      </w:r>
      <w:r w:rsidR="00D03807" w:rsidRPr="00B317CA">
        <w:rPr>
          <w:rFonts w:ascii="Arial" w:hAnsi="Arial" w:cs="Arial"/>
          <w:bCs/>
          <w:snapToGrid w:val="0"/>
          <w:sz w:val="22"/>
          <w:szCs w:val="24"/>
        </w:rPr>
        <w:t>7</w:t>
      </w:r>
      <w:r w:rsidRPr="00B317CA">
        <w:rPr>
          <w:rFonts w:ascii="Arial" w:hAnsi="Arial" w:cs="Arial"/>
          <w:bCs/>
          <w:snapToGrid w:val="0"/>
          <w:sz w:val="22"/>
          <w:szCs w:val="24"/>
        </w:rPr>
        <w:t>.20</w:t>
      </w:r>
      <w:r w:rsidR="00D03807" w:rsidRPr="00B317CA">
        <w:rPr>
          <w:rFonts w:ascii="Arial" w:hAnsi="Arial" w:cs="Arial"/>
          <w:bCs/>
          <w:snapToGrid w:val="0"/>
          <w:sz w:val="22"/>
          <w:szCs w:val="24"/>
        </w:rPr>
        <w:t>15</w:t>
      </w:r>
      <w:r w:rsidRPr="00B317CA">
        <w:rPr>
          <w:rFonts w:ascii="Arial" w:hAnsi="Arial" w:cs="Arial"/>
          <w:bCs/>
          <w:snapToGrid w:val="0"/>
          <w:sz w:val="22"/>
          <w:szCs w:val="24"/>
        </w:rPr>
        <w:t xml:space="preserve"> na zpracování ná</w:t>
      </w:r>
      <w:r w:rsidR="00136E08" w:rsidRPr="00B317CA">
        <w:rPr>
          <w:rFonts w:ascii="Arial" w:hAnsi="Arial" w:cs="Arial"/>
          <w:bCs/>
          <w:snapToGrid w:val="0"/>
          <w:sz w:val="22"/>
          <w:szCs w:val="24"/>
        </w:rPr>
        <w:t xml:space="preserve">vrhu KoPÚ v k.ú. </w:t>
      </w:r>
      <w:r w:rsidR="00D03807" w:rsidRPr="00B317CA">
        <w:rPr>
          <w:rFonts w:ascii="Arial" w:hAnsi="Arial" w:cs="Arial"/>
          <w:bCs/>
          <w:snapToGrid w:val="0"/>
          <w:sz w:val="22"/>
          <w:szCs w:val="24"/>
        </w:rPr>
        <w:t>Strachovice u Bernartic uzavřené podle § 2586 a následujících zákona č. 89/2012 Sb., občanský zákoník (dále jen ,,NOZ“).</w:t>
      </w:r>
    </w:p>
    <w:p w:rsidR="00D5607F" w:rsidRPr="00B317CA" w:rsidRDefault="00D5607F" w:rsidP="00D5607F">
      <w:pPr>
        <w:jc w:val="center"/>
        <w:rPr>
          <w:rFonts w:ascii="Arial" w:hAnsi="Arial" w:cs="Arial"/>
          <w:b/>
          <w:bCs/>
          <w:snapToGrid w:val="0"/>
          <w:sz w:val="22"/>
          <w:szCs w:val="24"/>
        </w:rPr>
      </w:pPr>
    </w:p>
    <w:p w:rsidR="00D5607F" w:rsidRPr="00B317CA" w:rsidRDefault="0036253A" w:rsidP="00D5607F">
      <w:pPr>
        <w:jc w:val="center"/>
        <w:rPr>
          <w:rFonts w:ascii="Arial" w:hAnsi="Arial" w:cs="Arial"/>
          <w:b/>
          <w:bCs/>
          <w:snapToGrid w:val="0"/>
          <w:sz w:val="24"/>
          <w:szCs w:val="24"/>
        </w:rPr>
      </w:pPr>
      <w:r w:rsidRPr="00B317CA">
        <w:rPr>
          <w:rFonts w:ascii="Arial" w:hAnsi="Arial" w:cs="Arial"/>
          <w:b/>
          <w:bCs/>
          <w:snapToGrid w:val="0"/>
          <w:sz w:val="24"/>
          <w:szCs w:val="24"/>
        </w:rPr>
        <w:t xml:space="preserve">1. </w:t>
      </w:r>
      <w:r w:rsidR="00D5607F" w:rsidRPr="00B317CA">
        <w:rPr>
          <w:rFonts w:ascii="Arial" w:hAnsi="Arial" w:cs="Arial"/>
          <w:b/>
          <w:bCs/>
          <w:snapToGrid w:val="0"/>
          <w:sz w:val="24"/>
          <w:szCs w:val="24"/>
        </w:rPr>
        <w:t>SMLUVNÍ STRANY:</w:t>
      </w:r>
    </w:p>
    <w:p w:rsidR="00D5607F" w:rsidRPr="00B317CA" w:rsidRDefault="00D5607F" w:rsidP="00D5607F">
      <w:pPr>
        <w:jc w:val="both"/>
        <w:rPr>
          <w:rFonts w:ascii="Arial" w:hAnsi="Arial" w:cs="Arial"/>
          <w:b/>
          <w:bCs/>
          <w:snapToGrid w:val="0"/>
          <w:sz w:val="24"/>
          <w:szCs w:val="24"/>
        </w:rPr>
      </w:pPr>
    </w:p>
    <w:p w:rsidR="00D5607F" w:rsidRPr="00B317CA" w:rsidRDefault="00D5607F" w:rsidP="00D5607F">
      <w:pPr>
        <w:tabs>
          <w:tab w:val="left" w:pos="1985"/>
        </w:tabs>
        <w:jc w:val="both"/>
        <w:rPr>
          <w:rFonts w:ascii="Arial" w:hAnsi="Arial" w:cs="Arial"/>
          <w:sz w:val="22"/>
          <w:szCs w:val="24"/>
        </w:rPr>
      </w:pPr>
      <w:r w:rsidRPr="00B317CA">
        <w:rPr>
          <w:rFonts w:ascii="Arial" w:hAnsi="Arial" w:cs="Arial"/>
          <w:b/>
          <w:bCs/>
          <w:sz w:val="24"/>
          <w:szCs w:val="24"/>
        </w:rPr>
        <w:t>O b j e d n a t e l :</w:t>
      </w:r>
      <w:r w:rsidR="0036253A" w:rsidRPr="00B317CA">
        <w:rPr>
          <w:rFonts w:ascii="Arial" w:hAnsi="Arial" w:cs="Arial"/>
          <w:b/>
          <w:bCs/>
          <w:sz w:val="24"/>
          <w:szCs w:val="24"/>
        </w:rPr>
        <w:t xml:space="preserve"> </w:t>
      </w:r>
      <w:r w:rsidR="0036253A" w:rsidRPr="00B317CA">
        <w:rPr>
          <w:rFonts w:ascii="Arial" w:hAnsi="Arial" w:cs="Arial"/>
          <w:b/>
          <w:bCs/>
          <w:sz w:val="22"/>
          <w:szCs w:val="24"/>
        </w:rPr>
        <w:t xml:space="preserve">ČR - </w:t>
      </w:r>
      <w:r w:rsidRPr="00B317CA">
        <w:rPr>
          <w:rFonts w:ascii="Arial" w:hAnsi="Arial" w:cs="Arial"/>
          <w:b/>
          <w:sz w:val="22"/>
          <w:szCs w:val="24"/>
        </w:rPr>
        <w:t>Státní  pozemkový úřad</w:t>
      </w:r>
      <w:r w:rsidR="0036253A" w:rsidRPr="00B317CA">
        <w:rPr>
          <w:rFonts w:ascii="Arial" w:hAnsi="Arial" w:cs="Arial"/>
          <w:sz w:val="22"/>
          <w:szCs w:val="24"/>
        </w:rPr>
        <w:t xml:space="preserve">, </w:t>
      </w:r>
      <w:r w:rsidRPr="00B317CA">
        <w:rPr>
          <w:rFonts w:ascii="Arial" w:hAnsi="Arial" w:cs="Arial"/>
          <w:sz w:val="22"/>
          <w:szCs w:val="24"/>
        </w:rPr>
        <w:t xml:space="preserve">Krajský pozemkový úřad pro Plzeňský kraj </w:t>
      </w:r>
    </w:p>
    <w:p w:rsidR="0036253A" w:rsidRPr="00B317CA" w:rsidRDefault="0036253A" w:rsidP="00D5607F">
      <w:pPr>
        <w:tabs>
          <w:tab w:val="left" w:pos="1985"/>
        </w:tabs>
        <w:jc w:val="both"/>
        <w:rPr>
          <w:rFonts w:ascii="Arial" w:hAnsi="Arial" w:cs="Arial"/>
          <w:sz w:val="22"/>
          <w:szCs w:val="24"/>
        </w:rPr>
      </w:pPr>
      <w:r w:rsidRPr="00B317CA">
        <w:rPr>
          <w:rFonts w:ascii="Arial" w:hAnsi="Arial" w:cs="Arial"/>
          <w:sz w:val="22"/>
          <w:szCs w:val="24"/>
        </w:rPr>
        <w:t>Adresa: nám. Generála Píky 8, 326 00 Plzeň</w:t>
      </w:r>
    </w:p>
    <w:p w:rsidR="0036253A" w:rsidRPr="00B317CA" w:rsidRDefault="0036253A" w:rsidP="00D5607F">
      <w:pPr>
        <w:tabs>
          <w:tab w:val="left" w:pos="1985"/>
        </w:tabs>
        <w:jc w:val="both"/>
        <w:rPr>
          <w:rFonts w:ascii="Arial" w:hAnsi="Arial" w:cs="Arial"/>
          <w:sz w:val="22"/>
          <w:szCs w:val="24"/>
        </w:rPr>
      </w:pPr>
      <w:r w:rsidRPr="00B317CA">
        <w:rPr>
          <w:rFonts w:ascii="Arial" w:hAnsi="Arial" w:cs="Arial"/>
          <w:sz w:val="22"/>
          <w:szCs w:val="24"/>
        </w:rPr>
        <w:t>Ve smluvních zále</w:t>
      </w:r>
      <w:r w:rsidR="00B57FAB">
        <w:rPr>
          <w:rFonts w:ascii="Arial" w:hAnsi="Arial" w:cs="Arial"/>
          <w:sz w:val="22"/>
          <w:szCs w:val="24"/>
        </w:rPr>
        <w:t>žitostech oprávněn jednat: xxxxxx</w:t>
      </w:r>
      <w:r w:rsidRPr="00B317CA">
        <w:rPr>
          <w:rFonts w:ascii="Arial" w:hAnsi="Arial" w:cs="Arial"/>
          <w:sz w:val="22"/>
          <w:szCs w:val="24"/>
        </w:rPr>
        <w:t>, ředitel KPÚ pro Plzeňský kraj</w:t>
      </w:r>
    </w:p>
    <w:p w:rsidR="0036253A" w:rsidRPr="00B317CA" w:rsidRDefault="0036253A" w:rsidP="0036253A">
      <w:pPr>
        <w:tabs>
          <w:tab w:val="left" w:pos="1985"/>
        </w:tabs>
        <w:jc w:val="both"/>
        <w:rPr>
          <w:rFonts w:ascii="Arial" w:hAnsi="Arial" w:cs="Arial"/>
          <w:sz w:val="22"/>
          <w:szCs w:val="24"/>
        </w:rPr>
      </w:pPr>
      <w:r w:rsidRPr="00B317CA">
        <w:rPr>
          <w:rFonts w:ascii="Arial" w:hAnsi="Arial" w:cs="Arial"/>
          <w:sz w:val="22"/>
          <w:szCs w:val="24"/>
        </w:rPr>
        <w:t xml:space="preserve">V technických záležitostech oprávněna jednat: </w:t>
      </w:r>
      <w:r w:rsidR="00B57FAB">
        <w:rPr>
          <w:rFonts w:ascii="Arial" w:hAnsi="Arial" w:cs="Arial"/>
          <w:sz w:val="22"/>
          <w:szCs w:val="24"/>
        </w:rPr>
        <w:t>xxxxxx</w:t>
      </w:r>
    </w:p>
    <w:p w:rsidR="0036253A" w:rsidRPr="00B317CA" w:rsidRDefault="0036253A" w:rsidP="0036253A">
      <w:pPr>
        <w:tabs>
          <w:tab w:val="left" w:pos="1985"/>
        </w:tabs>
        <w:jc w:val="both"/>
        <w:rPr>
          <w:rFonts w:ascii="Arial" w:hAnsi="Arial" w:cs="Arial"/>
          <w:sz w:val="22"/>
          <w:szCs w:val="24"/>
        </w:rPr>
      </w:pPr>
      <w:r w:rsidRPr="00B317CA">
        <w:rPr>
          <w:rFonts w:ascii="Arial" w:hAnsi="Arial" w:cs="Arial"/>
          <w:b/>
          <w:sz w:val="22"/>
          <w:szCs w:val="24"/>
        </w:rPr>
        <w:t>Bankovní spojení</w:t>
      </w:r>
      <w:r w:rsidRPr="00B317CA">
        <w:rPr>
          <w:rFonts w:ascii="Arial" w:hAnsi="Arial" w:cs="Arial"/>
          <w:sz w:val="22"/>
          <w:szCs w:val="24"/>
        </w:rPr>
        <w:t xml:space="preserve">: </w:t>
      </w:r>
      <w:r w:rsidR="00B57FAB">
        <w:rPr>
          <w:rFonts w:ascii="Arial" w:hAnsi="Arial" w:cs="Arial"/>
          <w:sz w:val="22"/>
          <w:szCs w:val="24"/>
        </w:rPr>
        <w:t>xxxxxx</w:t>
      </w:r>
    </w:p>
    <w:p w:rsidR="0036253A" w:rsidRPr="00B317CA" w:rsidRDefault="0036253A" w:rsidP="0036253A">
      <w:pPr>
        <w:tabs>
          <w:tab w:val="left" w:pos="1985"/>
        </w:tabs>
        <w:jc w:val="both"/>
        <w:rPr>
          <w:rFonts w:ascii="Arial" w:hAnsi="Arial" w:cs="Arial"/>
          <w:sz w:val="22"/>
          <w:szCs w:val="24"/>
        </w:rPr>
      </w:pPr>
      <w:r w:rsidRPr="00B317CA">
        <w:rPr>
          <w:rFonts w:ascii="Arial" w:hAnsi="Arial" w:cs="Arial"/>
          <w:b/>
          <w:sz w:val="22"/>
          <w:szCs w:val="24"/>
        </w:rPr>
        <w:t>Číslo účtu</w:t>
      </w:r>
      <w:r w:rsidRPr="00B317CA">
        <w:rPr>
          <w:rFonts w:ascii="Arial" w:hAnsi="Arial" w:cs="Arial"/>
          <w:sz w:val="22"/>
          <w:szCs w:val="24"/>
        </w:rPr>
        <w:t xml:space="preserve">: </w:t>
      </w:r>
      <w:r w:rsidR="00B57FAB">
        <w:rPr>
          <w:rFonts w:ascii="Arial" w:hAnsi="Arial" w:cs="Arial"/>
          <w:sz w:val="22"/>
          <w:szCs w:val="24"/>
        </w:rPr>
        <w:t>xxxxxx</w:t>
      </w:r>
      <w:r w:rsidRPr="00B317CA">
        <w:rPr>
          <w:rFonts w:ascii="Arial" w:hAnsi="Arial" w:cs="Arial"/>
          <w:sz w:val="22"/>
          <w:szCs w:val="24"/>
        </w:rPr>
        <w:tab/>
      </w:r>
    </w:p>
    <w:p w:rsidR="0036253A" w:rsidRPr="00B317CA" w:rsidRDefault="0036253A" w:rsidP="0036253A">
      <w:pPr>
        <w:tabs>
          <w:tab w:val="left" w:pos="1985"/>
        </w:tabs>
        <w:jc w:val="both"/>
        <w:rPr>
          <w:rFonts w:ascii="Arial" w:hAnsi="Arial" w:cs="Arial"/>
          <w:sz w:val="22"/>
          <w:szCs w:val="24"/>
        </w:rPr>
      </w:pPr>
      <w:r w:rsidRPr="00B317CA">
        <w:rPr>
          <w:rFonts w:ascii="Arial" w:hAnsi="Arial" w:cs="Arial"/>
          <w:b/>
          <w:sz w:val="22"/>
          <w:szCs w:val="24"/>
        </w:rPr>
        <w:t>IČ</w:t>
      </w:r>
      <w:r w:rsidRPr="00B317CA">
        <w:rPr>
          <w:rFonts w:ascii="Arial" w:hAnsi="Arial" w:cs="Arial"/>
          <w:sz w:val="22"/>
          <w:szCs w:val="24"/>
        </w:rPr>
        <w:t xml:space="preserve">: 01312774  </w:t>
      </w:r>
    </w:p>
    <w:p w:rsidR="0036253A" w:rsidRPr="00B317CA" w:rsidRDefault="0036253A" w:rsidP="0036253A">
      <w:pPr>
        <w:tabs>
          <w:tab w:val="left" w:pos="1985"/>
        </w:tabs>
        <w:jc w:val="both"/>
        <w:rPr>
          <w:rFonts w:ascii="Arial" w:hAnsi="Arial" w:cs="Arial"/>
          <w:b/>
          <w:sz w:val="22"/>
          <w:szCs w:val="24"/>
        </w:rPr>
      </w:pPr>
      <w:r w:rsidRPr="00B317CA">
        <w:rPr>
          <w:rFonts w:ascii="Arial" w:hAnsi="Arial" w:cs="Arial"/>
          <w:b/>
          <w:sz w:val="22"/>
          <w:szCs w:val="24"/>
        </w:rPr>
        <w:t>Konečný objednatel:</w:t>
      </w:r>
    </w:p>
    <w:p w:rsidR="0036253A" w:rsidRPr="00B317CA" w:rsidRDefault="0036253A" w:rsidP="0036253A">
      <w:pPr>
        <w:tabs>
          <w:tab w:val="left" w:pos="1985"/>
        </w:tabs>
        <w:jc w:val="both"/>
        <w:rPr>
          <w:rFonts w:ascii="Arial" w:hAnsi="Arial" w:cs="Arial"/>
          <w:sz w:val="22"/>
          <w:szCs w:val="24"/>
        </w:rPr>
      </w:pPr>
      <w:r w:rsidRPr="00B317CA">
        <w:rPr>
          <w:rFonts w:ascii="Arial" w:hAnsi="Arial" w:cs="Arial"/>
          <w:b/>
          <w:bCs/>
          <w:sz w:val="22"/>
          <w:szCs w:val="24"/>
        </w:rPr>
        <w:t xml:space="preserve">ČR - </w:t>
      </w:r>
      <w:r w:rsidRPr="00B317CA">
        <w:rPr>
          <w:rFonts w:ascii="Arial" w:hAnsi="Arial" w:cs="Arial"/>
          <w:b/>
          <w:sz w:val="22"/>
          <w:szCs w:val="24"/>
        </w:rPr>
        <w:t xml:space="preserve">Státní  pozemkový úřad, </w:t>
      </w:r>
      <w:r w:rsidRPr="00B317CA">
        <w:rPr>
          <w:rFonts w:ascii="Arial" w:hAnsi="Arial" w:cs="Arial"/>
          <w:sz w:val="22"/>
          <w:szCs w:val="24"/>
        </w:rPr>
        <w:t>Krajský pozemkový úřad pro Plzeňský kraj, pobočka Tachov</w:t>
      </w:r>
    </w:p>
    <w:p w:rsidR="0036253A" w:rsidRPr="00B317CA" w:rsidRDefault="0036253A" w:rsidP="0036253A">
      <w:pPr>
        <w:tabs>
          <w:tab w:val="left" w:pos="1985"/>
        </w:tabs>
        <w:jc w:val="both"/>
        <w:rPr>
          <w:rFonts w:ascii="Arial" w:hAnsi="Arial" w:cs="Arial"/>
          <w:sz w:val="22"/>
          <w:szCs w:val="24"/>
        </w:rPr>
      </w:pPr>
      <w:r w:rsidRPr="00B317CA">
        <w:rPr>
          <w:rFonts w:ascii="Arial" w:hAnsi="Arial" w:cs="Arial"/>
          <w:sz w:val="22"/>
          <w:szCs w:val="24"/>
        </w:rPr>
        <w:t>Adresa: T.G.Masaryka 1326, 347 01 Tachov</w:t>
      </w:r>
    </w:p>
    <w:p w:rsidR="00D5607F" w:rsidRPr="00B317CA" w:rsidRDefault="00D5607F" w:rsidP="00D5607F">
      <w:pPr>
        <w:tabs>
          <w:tab w:val="left" w:pos="1985"/>
        </w:tabs>
        <w:ind w:left="1416" w:firstLine="569"/>
        <w:jc w:val="both"/>
        <w:rPr>
          <w:rFonts w:ascii="Arial" w:hAnsi="Arial" w:cs="Arial"/>
          <w:iCs/>
          <w:sz w:val="24"/>
          <w:szCs w:val="24"/>
        </w:rPr>
      </w:pPr>
      <w:r w:rsidRPr="00B317CA">
        <w:rPr>
          <w:rFonts w:ascii="Arial" w:hAnsi="Arial" w:cs="Arial"/>
          <w:iCs/>
          <w:sz w:val="24"/>
          <w:szCs w:val="24"/>
        </w:rPr>
        <w:tab/>
      </w:r>
    </w:p>
    <w:p w:rsidR="00D5607F" w:rsidRPr="00B317CA" w:rsidRDefault="00D5607F" w:rsidP="00D5607F">
      <w:pPr>
        <w:rPr>
          <w:rFonts w:ascii="Arial" w:hAnsi="Arial" w:cs="Arial"/>
          <w:b/>
          <w:bCs/>
          <w:snapToGrid w:val="0"/>
          <w:sz w:val="24"/>
          <w:szCs w:val="24"/>
        </w:rPr>
      </w:pPr>
      <w:r w:rsidRPr="00B317CA">
        <w:rPr>
          <w:rFonts w:ascii="Arial" w:hAnsi="Arial" w:cs="Arial"/>
          <w:b/>
          <w:bCs/>
          <w:snapToGrid w:val="0"/>
          <w:sz w:val="24"/>
          <w:szCs w:val="24"/>
        </w:rPr>
        <w:t>a</w:t>
      </w:r>
    </w:p>
    <w:p w:rsidR="00D5607F" w:rsidRPr="00B317CA" w:rsidRDefault="00D5607F" w:rsidP="00D5607F">
      <w:pPr>
        <w:rPr>
          <w:rFonts w:ascii="Arial" w:hAnsi="Arial" w:cs="Arial"/>
          <w:b/>
          <w:bCs/>
          <w:snapToGrid w:val="0"/>
          <w:sz w:val="24"/>
          <w:szCs w:val="24"/>
        </w:rPr>
      </w:pPr>
    </w:p>
    <w:p w:rsidR="007268AB" w:rsidRPr="00B317CA" w:rsidRDefault="00D5607F" w:rsidP="00D5607F">
      <w:pPr>
        <w:rPr>
          <w:rFonts w:ascii="Arial" w:hAnsi="Arial" w:cs="Arial"/>
          <w:b/>
          <w:bCs/>
          <w:snapToGrid w:val="0"/>
          <w:sz w:val="24"/>
          <w:szCs w:val="24"/>
        </w:rPr>
      </w:pPr>
      <w:r w:rsidRPr="00B317CA">
        <w:rPr>
          <w:rFonts w:ascii="Arial" w:hAnsi="Arial" w:cs="Arial"/>
          <w:b/>
          <w:bCs/>
          <w:snapToGrid w:val="0"/>
          <w:sz w:val="24"/>
          <w:szCs w:val="24"/>
        </w:rPr>
        <w:t>Z h o t o v i t e l:</w:t>
      </w:r>
    </w:p>
    <w:p w:rsidR="00D5607F" w:rsidRPr="00B317CA" w:rsidRDefault="007268AB" w:rsidP="00D5607F">
      <w:pPr>
        <w:rPr>
          <w:rFonts w:ascii="Arial" w:hAnsi="Arial" w:cs="Arial"/>
          <w:b/>
          <w:bCs/>
          <w:snapToGrid w:val="0"/>
          <w:sz w:val="22"/>
          <w:szCs w:val="24"/>
        </w:rPr>
      </w:pPr>
      <w:r w:rsidRPr="00B317CA">
        <w:rPr>
          <w:rFonts w:ascii="Arial" w:hAnsi="Arial" w:cs="Arial"/>
          <w:b/>
          <w:bCs/>
          <w:snapToGrid w:val="0"/>
          <w:sz w:val="22"/>
          <w:szCs w:val="24"/>
        </w:rPr>
        <w:t>GEOREAL spol. s r.o.</w:t>
      </w:r>
      <w:r w:rsidR="00D5607F" w:rsidRPr="00B317CA">
        <w:rPr>
          <w:rFonts w:ascii="Arial" w:hAnsi="Arial" w:cs="Arial"/>
          <w:b/>
          <w:bCs/>
          <w:snapToGrid w:val="0"/>
          <w:sz w:val="22"/>
          <w:szCs w:val="24"/>
        </w:rPr>
        <w:t xml:space="preserve"> </w:t>
      </w:r>
    </w:p>
    <w:p w:rsidR="00D5607F" w:rsidRPr="00B317CA" w:rsidRDefault="007268AB" w:rsidP="00D5607F">
      <w:pPr>
        <w:tabs>
          <w:tab w:val="left" w:pos="1985"/>
        </w:tabs>
        <w:rPr>
          <w:rFonts w:ascii="Arial" w:hAnsi="Arial" w:cs="Arial"/>
          <w:bCs/>
          <w:snapToGrid w:val="0"/>
          <w:sz w:val="22"/>
          <w:szCs w:val="24"/>
        </w:rPr>
      </w:pPr>
      <w:r w:rsidRPr="00B317CA">
        <w:rPr>
          <w:rFonts w:ascii="Arial" w:hAnsi="Arial" w:cs="Arial"/>
          <w:bCs/>
          <w:snapToGrid w:val="0"/>
          <w:sz w:val="22"/>
          <w:szCs w:val="24"/>
        </w:rPr>
        <w:t>Adresa</w:t>
      </w:r>
      <w:r w:rsidR="00D5607F" w:rsidRPr="00B317CA">
        <w:rPr>
          <w:rFonts w:ascii="Arial" w:hAnsi="Arial" w:cs="Arial"/>
          <w:bCs/>
          <w:snapToGrid w:val="0"/>
          <w:sz w:val="22"/>
          <w:szCs w:val="24"/>
        </w:rPr>
        <w:t xml:space="preserve">: </w:t>
      </w:r>
      <w:r w:rsidRPr="00B317CA">
        <w:rPr>
          <w:rFonts w:ascii="Arial" w:hAnsi="Arial" w:cs="Arial"/>
          <w:bCs/>
          <w:snapToGrid w:val="0"/>
          <w:sz w:val="22"/>
          <w:szCs w:val="24"/>
        </w:rPr>
        <w:t>Hálkova 12, 301 00 Plzeň</w:t>
      </w:r>
    </w:p>
    <w:p w:rsidR="007268AB" w:rsidRPr="00B317CA" w:rsidRDefault="00D5607F" w:rsidP="00D5607F">
      <w:pPr>
        <w:tabs>
          <w:tab w:val="left" w:pos="1985"/>
        </w:tabs>
        <w:rPr>
          <w:rFonts w:ascii="Arial" w:hAnsi="Arial" w:cs="Arial"/>
          <w:bCs/>
          <w:snapToGrid w:val="0"/>
          <w:sz w:val="22"/>
          <w:szCs w:val="24"/>
        </w:rPr>
      </w:pPr>
      <w:r w:rsidRPr="00B317CA">
        <w:rPr>
          <w:rFonts w:ascii="Arial" w:hAnsi="Arial" w:cs="Arial"/>
          <w:bCs/>
          <w:snapToGrid w:val="0"/>
          <w:sz w:val="22"/>
          <w:szCs w:val="24"/>
        </w:rPr>
        <w:t xml:space="preserve">Zastoupený: </w:t>
      </w:r>
      <w:r w:rsidR="00B57FAB">
        <w:rPr>
          <w:rFonts w:ascii="Arial" w:hAnsi="Arial" w:cs="Arial"/>
          <w:bCs/>
          <w:snapToGrid w:val="0"/>
          <w:sz w:val="22"/>
          <w:szCs w:val="24"/>
        </w:rPr>
        <w:t>xxxxxx</w:t>
      </w:r>
      <w:r w:rsidRPr="00B317CA">
        <w:rPr>
          <w:rFonts w:ascii="Arial" w:hAnsi="Arial" w:cs="Arial"/>
          <w:bCs/>
          <w:snapToGrid w:val="0"/>
          <w:sz w:val="22"/>
          <w:szCs w:val="24"/>
        </w:rPr>
        <w:t xml:space="preserve">, jednatelem </w:t>
      </w:r>
    </w:p>
    <w:p w:rsidR="00D5607F" w:rsidRPr="00B317CA" w:rsidRDefault="00D5607F" w:rsidP="00B57FAB">
      <w:pPr>
        <w:tabs>
          <w:tab w:val="left" w:pos="1985"/>
        </w:tabs>
        <w:rPr>
          <w:rFonts w:ascii="Arial" w:hAnsi="Arial" w:cs="Arial"/>
          <w:b/>
          <w:sz w:val="22"/>
          <w:szCs w:val="24"/>
        </w:rPr>
      </w:pPr>
      <w:r w:rsidRPr="00B317CA">
        <w:rPr>
          <w:rFonts w:ascii="Arial" w:hAnsi="Arial" w:cs="Arial"/>
          <w:sz w:val="22"/>
          <w:szCs w:val="24"/>
        </w:rPr>
        <w:t xml:space="preserve">Ve smluvních záležitostech oprávněn jednat: </w:t>
      </w:r>
      <w:r w:rsidR="00B57FAB">
        <w:rPr>
          <w:rFonts w:ascii="Arial" w:hAnsi="Arial" w:cs="Arial"/>
          <w:sz w:val="22"/>
          <w:szCs w:val="24"/>
        </w:rPr>
        <w:t>xxxxxx</w:t>
      </w:r>
      <w:r w:rsidRPr="00B317CA">
        <w:rPr>
          <w:rFonts w:ascii="Arial" w:hAnsi="Arial" w:cs="Arial"/>
          <w:sz w:val="22"/>
          <w:szCs w:val="24"/>
        </w:rPr>
        <w:tab/>
      </w:r>
    </w:p>
    <w:p w:rsidR="00D5607F" w:rsidRPr="00B317CA" w:rsidRDefault="00D5607F" w:rsidP="007268AB">
      <w:pPr>
        <w:pStyle w:val="Zkladntext"/>
        <w:tabs>
          <w:tab w:val="left" w:pos="1985"/>
        </w:tabs>
        <w:spacing w:line="240" w:lineRule="auto"/>
        <w:rPr>
          <w:rFonts w:ascii="Arial" w:hAnsi="Arial" w:cs="Arial"/>
          <w:bCs w:val="0"/>
          <w:sz w:val="22"/>
        </w:rPr>
      </w:pPr>
      <w:r w:rsidRPr="00B317CA">
        <w:rPr>
          <w:rFonts w:ascii="Arial" w:hAnsi="Arial" w:cs="Arial"/>
          <w:b w:val="0"/>
          <w:sz w:val="22"/>
        </w:rPr>
        <w:t xml:space="preserve">V technických záležitostech oprávněn jednat: </w:t>
      </w:r>
      <w:r w:rsidR="00B57FAB">
        <w:rPr>
          <w:rFonts w:ascii="Arial" w:hAnsi="Arial" w:cs="Arial"/>
          <w:b w:val="0"/>
          <w:sz w:val="22"/>
        </w:rPr>
        <w:t>xxxxxx</w:t>
      </w:r>
    </w:p>
    <w:p w:rsidR="00D5607F" w:rsidRPr="00B317CA" w:rsidRDefault="00D5607F" w:rsidP="00D5607F">
      <w:pPr>
        <w:tabs>
          <w:tab w:val="left" w:pos="1985"/>
        </w:tabs>
        <w:jc w:val="both"/>
        <w:rPr>
          <w:rFonts w:ascii="Arial" w:hAnsi="Arial" w:cs="Arial"/>
          <w:bCs/>
          <w:sz w:val="22"/>
          <w:szCs w:val="24"/>
        </w:rPr>
      </w:pPr>
      <w:r w:rsidRPr="00B317CA">
        <w:rPr>
          <w:rFonts w:ascii="Arial" w:hAnsi="Arial" w:cs="Arial"/>
          <w:bCs/>
          <w:sz w:val="22"/>
          <w:szCs w:val="24"/>
        </w:rPr>
        <w:t xml:space="preserve">Bankovní spojení: </w:t>
      </w:r>
      <w:r w:rsidR="00B57FAB">
        <w:rPr>
          <w:rFonts w:ascii="Arial" w:hAnsi="Arial" w:cs="Arial"/>
          <w:bCs/>
          <w:sz w:val="22"/>
          <w:szCs w:val="24"/>
        </w:rPr>
        <w:t>xxxxxx</w:t>
      </w:r>
    </w:p>
    <w:p w:rsidR="00D5607F" w:rsidRPr="00B317CA" w:rsidRDefault="00D5607F" w:rsidP="00D5607F">
      <w:pPr>
        <w:pStyle w:val="Nadpis5"/>
        <w:tabs>
          <w:tab w:val="left" w:pos="1985"/>
        </w:tabs>
        <w:rPr>
          <w:rFonts w:ascii="Arial" w:hAnsi="Arial" w:cs="Arial"/>
          <w:bCs w:val="0"/>
          <w:sz w:val="22"/>
        </w:rPr>
      </w:pPr>
      <w:r w:rsidRPr="00B317CA">
        <w:rPr>
          <w:rFonts w:ascii="Arial" w:hAnsi="Arial" w:cs="Arial"/>
          <w:b w:val="0"/>
          <w:sz w:val="22"/>
        </w:rPr>
        <w:t xml:space="preserve">Číslo účtu: </w:t>
      </w:r>
      <w:r w:rsidR="00B57FAB">
        <w:rPr>
          <w:rFonts w:ascii="Arial" w:hAnsi="Arial" w:cs="Arial"/>
          <w:b w:val="0"/>
          <w:sz w:val="22"/>
        </w:rPr>
        <w:t>xxxxxx</w:t>
      </w:r>
    </w:p>
    <w:p w:rsidR="007268AB" w:rsidRPr="00B317CA" w:rsidRDefault="00B57FAB" w:rsidP="007268AB">
      <w:pPr>
        <w:tabs>
          <w:tab w:val="left" w:pos="1985"/>
        </w:tabs>
        <w:jc w:val="both"/>
        <w:rPr>
          <w:rFonts w:ascii="Arial" w:hAnsi="Arial" w:cs="Arial"/>
          <w:bCs/>
          <w:snapToGrid w:val="0"/>
          <w:sz w:val="22"/>
          <w:szCs w:val="24"/>
        </w:rPr>
      </w:pPr>
      <w:r>
        <w:rPr>
          <w:rFonts w:ascii="Arial" w:hAnsi="Arial" w:cs="Arial"/>
          <w:bCs/>
          <w:snapToGrid w:val="0"/>
          <w:sz w:val="22"/>
          <w:szCs w:val="24"/>
        </w:rPr>
        <w:t>IČ</w:t>
      </w:r>
      <w:r w:rsidR="00D5607F" w:rsidRPr="00B317CA">
        <w:rPr>
          <w:rFonts w:ascii="Arial" w:hAnsi="Arial" w:cs="Arial"/>
          <w:bCs/>
          <w:snapToGrid w:val="0"/>
          <w:sz w:val="22"/>
          <w:szCs w:val="24"/>
        </w:rPr>
        <w:t xml:space="preserve">: </w:t>
      </w:r>
      <w:r w:rsidR="007268AB" w:rsidRPr="00B317CA">
        <w:rPr>
          <w:rFonts w:ascii="Arial" w:hAnsi="Arial" w:cs="Arial"/>
          <w:bCs/>
          <w:snapToGrid w:val="0"/>
          <w:sz w:val="22"/>
          <w:szCs w:val="24"/>
        </w:rPr>
        <w:t>40527514</w:t>
      </w:r>
    </w:p>
    <w:p w:rsidR="00D5607F" w:rsidRPr="00B317CA" w:rsidRDefault="0036253A" w:rsidP="007268AB">
      <w:pPr>
        <w:tabs>
          <w:tab w:val="left" w:pos="1985"/>
        </w:tabs>
        <w:jc w:val="both"/>
        <w:rPr>
          <w:rFonts w:ascii="Arial" w:hAnsi="Arial" w:cs="Arial"/>
          <w:sz w:val="22"/>
          <w:szCs w:val="24"/>
        </w:rPr>
      </w:pPr>
      <w:r w:rsidRPr="00B317CA">
        <w:rPr>
          <w:rFonts w:ascii="Arial" w:hAnsi="Arial" w:cs="Arial"/>
          <w:sz w:val="22"/>
          <w:szCs w:val="24"/>
        </w:rPr>
        <w:t>Společnost je zapsána v obchodním rejstříku vedeném u KS v Plzni, oddíl C, vložka 1442.</w:t>
      </w:r>
      <w:r w:rsidR="00D5607F" w:rsidRPr="00B317CA">
        <w:rPr>
          <w:rFonts w:ascii="Arial" w:hAnsi="Arial" w:cs="Arial"/>
          <w:sz w:val="22"/>
          <w:szCs w:val="24"/>
        </w:rPr>
        <w:tab/>
        <w:t xml:space="preserve"> </w:t>
      </w:r>
    </w:p>
    <w:p w:rsidR="007653F9" w:rsidRPr="00B317CA" w:rsidRDefault="007653F9" w:rsidP="007653F9">
      <w:pPr>
        <w:ind w:left="720" w:hanging="720"/>
        <w:rPr>
          <w:rFonts w:ascii="Arial" w:hAnsi="Arial" w:cs="Arial"/>
          <w:b/>
          <w:bCs/>
          <w:snapToGrid w:val="0"/>
          <w:sz w:val="24"/>
          <w:szCs w:val="24"/>
        </w:rPr>
      </w:pPr>
    </w:p>
    <w:p w:rsidR="00206E9F" w:rsidRPr="00DE6435" w:rsidRDefault="00206E9F" w:rsidP="00206E9F">
      <w:pPr>
        <w:jc w:val="both"/>
        <w:rPr>
          <w:rFonts w:ascii="Arial" w:hAnsi="Arial" w:cs="Arial"/>
          <w:bCs/>
          <w:sz w:val="22"/>
          <w:szCs w:val="24"/>
        </w:rPr>
      </w:pPr>
      <w:r w:rsidRPr="00DE6435">
        <w:rPr>
          <w:rFonts w:ascii="Arial" w:hAnsi="Arial" w:cs="Arial"/>
          <w:bCs/>
          <w:sz w:val="22"/>
          <w:szCs w:val="24"/>
        </w:rPr>
        <w:t xml:space="preserve">uzavřely níže uvedeného dne, měsíce a roku v souladu s ustanovením čl. XII odst. 12.3 smlouvy o dílo, § 222 odst. 4 zákona č. 134/2016 Sb., o zadávání veřejných zakázek a na základě </w:t>
      </w:r>
      <w:r>
        <w:rPr>
          <w:rFonts w:ascii="Arial" w:hAnsi="Arial" w:cs="Arial"/>
          <w:bCs/>
          <w:sz w:val="22"/>
          <w:szCs w:val="24"/>
        </w:rPr>
        <w:t>zápisu o méněslužbách</w:t>
      </w:r>
      <w:r w:rsidRPr="00DE6435">
        <w:rPr>
          <w:rFonts w:ascii="Arial" w:hAnsi="Arial" w:cs="Arial"/>
          <w:bCs/>
          <w:sz w:val="22"/>
          <w:szCs w:val="24"/>
        </w:rPr>
        <w:t xml:space="preserve"> tento dodatek ke smlouvě o dílo (SOD):</w:t>
      </w:r>
    </w:p>
    <w:p w:rsidR="00206E9F" w:rsidRPr="00004265" w:rsidRDefault="00206E9F" w:rsidP="00206E9F">
      <w:pPr>
        <w:jc w:val="both"/>
        <w:rPr>
          <w:rFonts w:ascii="Arial" w:hAnsi="Arial" w:cs="Arial"/>
          <w:bCs/>
          <w:szCs w:val="24"/>
        </w:rPr>
      </w:pPr>
    </w:p>
    <w:p w:rsidR="00206E9F" w:rsidRPr="00DE6435" w:rsidRDefault="00206E9F" w:rsidP="00206E9F">
      <w:pPr>
        <w:rPr>
          <w:rFonts w:ascii="Arial" w:hAnsi="Arial" w:cs="Arial"/>
          <w:b/>
          <w:bCs/>
          <w:sz w:val="22"/>
          <w:szCs w:val="22"/>
        </w:rPr>
      </w:pPr>
    </w:p>
    <w:p w:rsidR="00206E9F" w:rsidRPr="0023040C" w:rsidRDefault="00206E9F" w:rsidP="00206E9F">
      <w:pPr>
        <w:jc w:val="center"/>
        <w:rPr>
          <w:rFonts w:ascii="Arial" w:hAnsi="Arial" w:cs="Arial"/>
          <w:b/>
          <w:caps/>
          <w:sz w:val="22"/>
          <w:szCs w:val="24"/>
        </w:rPr>
      </w:pPr>
      <w:r w:rsidRPr="0023040C">
        <w:rPr>
          <w:rFonts w:ascii="Arial" w:hAnsi="Arial" w:cs="Arial"/>
          <w:b/>
          <w:caps/>
          <w:sz w:val="22"/>
          <w:szCs w:val="24"/>
        </w:rPr>
        <w:t>2. Upřesnění POčtu měrných jednotek</w:t>
      </w:r>
    </w:p>
    <w:p w:rsidR="00206E9F" w:rsidRPr="0023040C" w:rsidRDefault="00206E9F" w:rsidP="00206E9F">
      <w:pPr>
        <w:jc w:val="both"/>
        <w:rPr>
          <w:rFonts w:ascii="Arial" w:hAnsi="Arial" w:cs="Arial"/>
          <w:bCs/>
          <w:sz w:val="22"/>
          <w:szCs w:val="24"/>
        </w:rPr>
      </w:pPr>
    </w:p>
    <w:p w:rsidR="00206E9F" w:rsidRDefault="00206E9F" w:rsidP="00206E9F">
      <w:pPr>
        <w:jc w:val="both"/>
        <w:rPr>
          <w:rFonts w:ascii="Arial" w:hAnsi="Arial" w:cs="Arial"/>
          <w:sz w:val="22"/>
          <w:szCs w:val="24"/>
        </w:rPr>
      </w:pPr>
      <w:r w:rsidRPr="0023040C">
        <w:rPr>
          <w:rFonts w:ascii="Arial" w:hAnsi="Arial" w:cs="Arial"/>
          <w:bCs/>
          <w:sz w:val="22"/>
          <w:szCs w:val="24"/>
        </w:rPr>
        <w:t xml:space="preserve">Na základě písemného zápisu o méněslužbách ze dne </w:t>
      </w:r>
      <w:r>
        <w:rPr>
          <w:rFonts w:ascii="Arial" w:hAnsi="Arial" w:cs="Arial"/>
          <w:bCs/>
          <w:sz w:val="22"/>
          <w:szCs w:val="24"/>
        </w:rPr>
        <w:t>27</w:t>
      </w:r>
      <w:r w:rsidRPr="0023040C">
        <w:rPr>
          <w:rFonts w:ascii="Arial" w:hAnsi="Arial" w:cs="Arial"/>
          <w:bCs/>
          <w:sz w:val="22"/>
          <w:szCs w:val="24"/>
        </w:rPr>
        <w:t>.</w:t>
      </w:r>
      <w:r>
        <w:rPr>
          <w:rFonts w:ascii="Arial" w:hAnsi="Arial" w:cs="Arial"/>
          <w:bCs/>
          <w:sz w:val="22"/>
          <w:szCs w:val="24"/>
        </w:rPr>
        <w:t>8</w:t>
      </w:r>
      <w:r w:rsidRPr="0023040C">
        <w:rPr>
          <w:rFonts w:ascii="Arial" w:hAnsi="Arial" w:cs="Arial"/>
          <w:bCs/>
          <w:sz w:val="22"/>
          <w:szCs w:val="24"/>
        </w:rPr>
        <w:t xml:space="preserve">.2018 č.j. SPU </w:t>
      </w:r>
      <w:r>
        <w:rPr>
          <w:rFonts w:ascii="Arial" w:hAnsi="Arial" w:cs="Arial"/>
          <w:bCs/>
          <w:sz w:val="22"/>
          <w:szCs w:val="24"/>
        </w:rPr>
        <w:t>387786</w:t>
      </w:r>
      <w:r w:rsidRPr="0023040C">
        <w:rPr>
          <w:rFonts w:ascii="Arial" w:hAnsi="Arial" w:cs="Arial"/>
          <w:bCs/>
          <w:sz w:val="22"/>
          <w:szCs w:val="24"/>
        </w:rPr>
        <w:t>/201</w:t>
      </w:r>
      <w:r>
        <w:rPr>
          <w:rFonts w:ascii="Arial" w:hAnsi="Arial" w:cs="Arial"/>
          <w:bCs/>
          <w:sz w:val="22"/>
          <w:szCs w:val="24"/>
        </w:rPr>
        <w:t>8</w:t>
      </w:r>
      <w:r w:rsidRPr="0023040C">
        <w:rPr>
          <w:rFonts w:ascii="Arial" w:hAnsi="Arial" w:cs="Arial"/>
          <w:bCs/>
          <w:sz w:val="22"/>
          <w:szCs w:val="24"/>
        </w:rPr>
        <w:t xml:space="preserve"> se upřesňuje počet měrných jednotek (MJ) uvedených v příloze č. 1 ke SoD, </w:t>
      </w:r>
      <w:r w:rsidRPr="0023040C">
        <w:rPr>
          <w:rFonts w:ascii="Arial" w:hAnsi="Arial" w:cs="Arial"/>
          <w:sz w:val="22"/>
          <w:lang w:eastAsia="ar-SA"/>
        </w:rPr>
        <w:t>hlavní celek 3.2. Návrhové práce, dílčí části 3.2.1.1. – Předběžný inženýrskogeologický průzkum pro opatření sloužící k zpřístupnění pozemků</w:t>
      </w:r>
      <w:r>
        <w:rPr>
          <w:rFonts w:ascii="Arial" w:hAnsi="Arial" w:cs="Arial"/>
          <w:sz w:val="22"/>
          <w:lang w:eastAsia="ar-SA"/>
        </w:rPr>
        <w:t xml:space="preserve">, Předběžný inženýrskogeologický průzkum pro vodohospodářská a protierozní opatření, </w:t>
      </w:r>
      <w:r w:rsidRPr="0023040C">
        <w:rPr>
          <w:rFonts w:ascii="Arial" w:hAnsi="Arial" w:cs="Arial"/>
          <w:sz w:val="22"/>
          <w:lang w:eastAsia="ar-SA"/>
        </w:rPr>
        <w:t xml:space="preserve">3.2.1.3. – </w:t>
      </w:r>
      <w:r>
        <w:rPr>
          <w:rFonts w:ascii="Arial" w:hAnsi="Arial" w:cs="Arial"/>
          <w:sz w:val="22"/>
          <w:lang w:eastAsia="ar-SA"/>
        </w:rPr>
        <w:t>P</w:t>
      </w:r>
      <w:r w:rsidRPr="0023040C">
        <w:rPr>
          <w:rFonts w:ascii="Arial" w:hAnsi="Arial" w:cs="Arial"/>
          <w:sz w:val="22"/>
          <w:lang w:eastAsia="ar-SA"/>
        </w:rPr>
        <w:t xml:space="preserve">otřebné podélné a příčné profily liniových staveb PSZ pro stavební plochy záboru půdy stavbami </w:t>
      </w:r>
      <w:r>
        <w:rPr>
          <w:rFonts w:ascii="Arial" w:hAnsi="Arial" w:cs="Arial"/>
          <w:sz w:val="22"/>
          <w:lang w:eastAsia="ar-SA"/>
        </w:rPr>
        <w:t xml:space="preserve">a 3.2.1.4. Potřebné podélné a příčné profily vodohospodářských PSZ pro stanovení plochy záboru půdy stavbami </w:t>
      </w:r>
      <w:r w:rsidRPr="0023040C">
        <w:rPr>
          <w:rFonts w:ascii="Arial" w:hAnsi="Arial" w:cs="Arial"/>
          <w:sz w:val="22"/>
          <w:szCs w:val="24"/>
        </w:rPr>
        <w:t>se mění takto:</w:t>
      </w:r>
    </w:p>
    <w:p w:rsidR="00206E9F" w:rsidRPr="0023040C" w:rsidRDefault="00206E9F" w:rsidP="00206E9F">
      <w:pPr>
        <w:jc w:val="both"/>
        <w:rPr>
          <w:rFonts w:ascii="Arial" w:hAnsi="Arial" w:cs="Arial"/>
          <w:sz w:val="22"/>
          <w:szCs w:val="24"/>
        </w:rPr>
      </w:pPr>
    </w:p>
    <w:p w:rsidR="00206E9F" w:rsidRPr="0023040C" w:rsidRDefault="00206E9F" w:rsidP="00206E9F">
      <w:pPr>
        <w:jc w:val="both"/>
        <w:rPr>
          <w:rFonts w:ascii="Arial" w:hAnsi="Arial" w:cs="Arial"/>
          <w:sz w:val="22"/>
          <w:szCs w:val="24"/>
        </w:rPr>
      </w:pPr>
    </w:p>
    <w:tbl>
      <w:tblPr>
        <w:tblStyle w:val="Mkatabulky"/>
        <w:tblW w:w="0" w:type="auto"/>
        <w:tblLook w:val="04A0" w:firstRow="1" w:lastRow="0" w:firstColumn="1" w:lastColumn="0" w:noHBand="0" w:noVBand="1"/>
      </w:tblPr>
      <w:tblGrid>
        <w:gridCol w:w="3452"/>
        <w:gridCol w:w="1149"/>
        <w:gridCol w:w="2304"/>
        <w:gridCol w:w="2298"/>
      </w:tblGrid>
      <w:tr w:rsidR="00206E9F" w:rsidRPr="001D68BD" w:rsidTr="003A4FC1">
        <w:tc>
          <w:tcPr>
            <w:tcW w:w="3452" w:type="dxa"/>
          </w:tcPr>
          <w:p w:rsidR="00206E9F" w:rsidRPr="001D68BD" w:rsidRDefault="00206E9F" w:rsidP="003A4FC1">
            <w:pPr>
              <w:jc w:val="both"/>
              <w:rPr>
                <w:rFonts w:ascii="Arial" w:hAnsi="Arial" w:cs="Arial"/>
                <w:bCs/>
                <w:sz w:val="24"/>
                <w:szCs w:val="24"/>
              </w:rPr>
            </w:pPr>
            <w:r w:rsidRPr="001D68BD">
              <w:rPr>
                <w:rFonts w:ascii="Arial" w:hAnsi="Arial" w:cs="Arial"/>
                <w:bCs/>
                <w:sz w:val="24"/>
                <w:szCs w:val="24"/>
              </w:rPr>
              <w:t>Fakturační celek:</w:t>
            </w:r>
          </w:p>
        </w:tc>
        <w:tc>
          <w:tcPr>
            <w:tcW w:w="1149" w:type="dxa"/>
            <w:vAlign w:val="center"/>
          </w:tcPr>
          <w:p w:rsidR="00206E9F" w:rsidRPr="001D68BD" w:rsidRDefault="00206E9F" w:rsidP="003A4FC1">
            <w:pPr>
              <w:jc w:val="center"/>
              <w:rPr>
                <w:rFonts w:ascii="Arial" w:hAnsi="Arial" w:cs="Arial"/>
                <w:bCs/>
                <w:sz w:val="24"/>
                <w:szCs w:val="24"/>
              </w:rPr>
            </w:pPr>
            <w:r w:rsidRPr="001D68BD">
              <w:rPr>
                <w:rFonts w:ascii="Arial" w:hAnsi="Arial" w:cs="Arial"/>
                <w:bCs/>
                <w:sz w:val="24"/>
                <w:szCs w:val="24"/>
              </w:rPr>
              <w:t>MJ</w:t>
            </w:r>
          </w:p>
        </w:tc>
        <w:tc>
          <w:tcPr>
            <w:tcW w:w="2304" w:type="dxa"/>
          </w:tcPr>
          <w:p w:rsidR="00206E9F" w:rsidRPr="001D68BD" w:rsidRDefault="00206E9F" w:rsidP="003A4FC1">
            <w:pPr>
              <w:jc w:val="center"/>
              <w:rPr>
                <w:rFonts w:ascii="Arial" w:hAnsi="Arial" w:cs="Arial"/>
                <w:bCs/>
                <w:sz w:val="24"/>
                <w:szCs w:val="24"/>
              </w:rPr>
            </w:pPr>
            <w:r w:rsidRPr="001D68BD">
              <w:rPr>
                <w:rFonts w:ascii="Arial" w:hAnsi="Arial" w:cs="Arial"/>
                <w:bCs/>
                <w:sz w:val="24"/>
                <w:szCs w:val="24"/>
              </w:rPr>
              <w:t>Původní počet MJ</w:t>
            </w:r>
          </w:p>
        </w:tc>
        <w:tc>
          <w:tcPr>
            <w:tcW w:w="2298" w:type="dxa"/>
          </w:tcPr>
          <w:p w:rsidR="00206E9F" w:rsidRPr="001D68BD" w:rsidRDefault="00206E9F" w:rsidP="003A4FC1">
            <w:pPr>
              <w:jc w:val="center"/>
              <w:rPr>
                <w:rFonts w:ascii="Arial" w:hAnsi="Arial" w:cs="Arial"/>
                <w:bCs/>
                <w:sz w:val="24"/>
                <w:szCs w:val="24"/>
              </w:rPr>
            </w:pPr>
            <w:r w:rsidRPr="001D68BD">
              <w:rPr>
                <w:rFonts w:ascii="Arial" w:hAnsi="Arial" w:cs="Arial"/>
                <w:bCs/>
                <w:sz w:val="24"/>
                <w:szCs w:val="24"/>
              </w:rPr>
              <w:t>Nový počet MJ</w:t>
            </w:r>
          </w:p>
        </w:tc>
      </w:tr>
      <w:tr w:rsidR="00206E9F" w:rsidRPr="001D68BD" w:rsidTr="003A4FC1">
        <w:tc>
          <w:tcPr>
            <w:tcW w:w="3452" w:type="dxa"/>
            <w:vAlign w:val="center"/>
          </w:tcPr>
          <w:p w:rsidR="00206E9F" w:rsidRPr="001D68BD" w:rsidRDefault="00206E9F" w:rsidP="003A4FC1">
            <w:pPr>
              <w:rPr>
                <w:rFonts w:ascii="Arial" w:hAnsi="Arial" w:cs="Arial"/>
              </w:rPr>
            </w:pPr>
            <w:r w:rsidRPr="001D68BD">
              <w:rPr>
                <w:rFonts w:ascii="Arial" w:hAnsi="Arial" w:cs="Arial"/>
              </w:rPr>
              <w:t xml:space="preserve">3.2.1.1.  </w:t>
            </w:r>
            <w:r w:rsidRPr="001D68BD">
              <w:rPr>
                <w:rFonts w:ascii="Arial" w:hAnsi="Arial" w:cs="Arial"/>
                <w:lang w:eastAsia="ar-SA"/>
              </w:rPr>
              <w:t>Předběžný inženýrskogeologický průzkum pro opatření sloužící k</w:t>
            </w:r>
            <w:r>
              <w:rPr>
                <w:rFonts w:ascii="Arial" w:hAnsi="Arial" w:cs="Arial"/>
                <w:lang w:eastAsia="ar-SA"/>
              </w:rPr>
              <w:t> </w:t>
            </w:r>
            <w:r w:rsidRPr="001D68BD">
              <w:rPr>
                <w:rFonts w:ascii="Arial" w:hAnsi="Arial" w:cs="Arial"/>
                <w:lang w:eastAsia="ar-SA"/>
              </w:rPr>
              <w:t>zpřístupnění pozemků</w:t>
            </w:r>
          </w:p>
        </w:tc>
        <w:tc>
          <w:tcPr>
            <w:tcW w:w="1149" w:type="dxa"/>
            <w:vAlign w:val="center"/>
          </w:tcPr>
          <w:p w:rsidR="00206E9F" w:rsidRPr="001D68BD" w:rsidRDefault="00206E9F" w:rsidP="003A4FC1">
            <w:pPr>
              <w:jc w:val="center"/>
              <w:rPr>
                <w:rFonts w:ascii="Arial" w:hAnsi="Arial" w:cs="Arial"/>
              </w:rPr>
            </w:pPr>
            <w:r w:rsidRPr="001D68BD">
              <w:rPr>
                <w:rFonts w:ascii="Arial" w:hAnsi="Arial" w:cs="Arial"/>
              </w:rPr>
              <w:t>100 bm</w:t>
            </w:r>
          </w:p>
        </w:tc>
        <w:tc>
          <w:tcPr>
            <w:tcW w:w="2304" w:type="dxa"/>
            <w:vAlign w:val="center"/>
          </w:tcPr>
          <w:p w:rsidR="00206E9F" w:rsidRPr="001D68BD" w:rsidRDefault="00206E9F" w:rsidP="003A4FC1">
            <w:pPr>
              <w:jc w:val="center"/>
              <w:rPr>
                <w:rFonts w:ascii="Arial" w:hAnsi="Arial" w:cs="Arial"/>
                <w:bCs/>
                <w:sz w:val="24"/>
                <w:szCs w:val="24"/>
              </w:rPr>
            </w:pPr>
            <w:r w:rsidRPr="001D68BD">
              <w:rPr>
                <w:rFonts w:ascii="Arial" w:hAnsi="Arial" w:cs="Arial"/>
                <w:bCs/>
                <w:sz w:val="24"/>
                <w:szCs w:val="24"/>
              </w:rPr>
              <w:t xml:space="preserve"> </w:t>
            </w:r>
            <w:r>
              <w:rPr>
                <w:rFonts w:ascii="Arial" w:hAnsi="Arial" w:cs="Arial"/>
                <w:bCs/>
                <w:sz w:val="24"/>
                <w:szCs w:val="24"/>
              </w:rPr>
              <w:t>20</w:t>
            </w:r>
          </w:p>
        </w:tc>
        <w:tc>
          <w:tcPr>
            <w:tcW w:w="2298" w:type="dxa"/>
            <w:vAlign w:val="center"/>
          </w:tcPr>
          <w:p w:rsidR="00206E9F" w:rsidRPr="001D68BD" w:rsidRDefault="00206E9F" w:rsidP="003A4FC1">
            <w:pPr>
              <w:jc w:val="center"/>
              <w:rPr>
                <w:rFonts w:ascii="Arial" w:hAnsi="Arial" w:cs="Arial"/>
                <w:bCs/>
                <w:sz w:val="24"/>
                <w:szCs w:val="24"/>
              </w:rPr>
            </w:pPr>
            <w:r>
              <w:rPr>
                <w:rFonts w:ascii="Arial" w:hAnsi="Arial" w:cs="Arial"/>
                <w:bCs/>
                <w:sz w:val="24"/>
                <w:szCs w:val="24"/>
              </w:rPr>
              <w:t>12</w:t>
            </w:r>
          </w:p>
        </w:tc>
      </w:tr>
      <w:tr w:rsidR="00206E9F" w:rsidRPr="001D68BD" w:rsidTr="003A4FC1">
        <w:tc>
          <w:tcPr>
            <w:tcW w:w="3452" w:type="dxa"/>
            <w:vAlign w:val="center"/>
          </w:tcPr>
          <w:p w:rsidR="00206E9F" w:rsidRPr="001D68BD" w:rsidRDefault="00206E9F" w:rsidP="003A4FC1">
            <w:pPr>
              <w:rPr>
                <w:rFonts w:ascii="Arial" w:hAnsi="Arial" w:cs="Arial"/>
              </w:rPr>
            </w:pPr>
            <w:r>
              <w:rPr>
                <w:rFonts w:ascii="Arial" w:hAnsi="Arial" w:cs="Arial"/>
              </w:rPr>
              <w:lastRenderedPageBreak/>
              <w:t xml:space="preserve">3.2.1.1. </w:t>
            </w:r>
            <w:r w:rsidRPr="00731501">
              <w:rPr>
                <w:rFonts w:ascii="Arial" w:hAnsi="Arial" w:cs="Arial"/>
                <w:lang w:eastAsia="ar-SA"/>
              </w:rPr>
              <w:t>Předběžný inženýrskogeologický průzkum pro vodohospodářská a protierozní opatření</w:t>
            </w:r>
          </w:p>
        </w:tc>
        <w:tc>
          <w:tcPr>
            <w:tcW w:w="1149" w:type="dxa"/>
            <w:vAlign w:val="center"/>
          </w:tcPr>
          <w:p w:rsidR="00206E9F" w:rsidRPr="001D68BD" w:rsidRDefault="00206E9F" w:rsidP="003A4FC1">
            <w:pPr>
              <w:jc w:val="center"/>
              <w:rPr>
                <w:rFonts w:ascii="Arial" w:hAnsi="Arial" w:cs="Arial"/>
              </w:rPr>
            </w:pPr>
            <w:r>
              <w:rPr>
                <w:rFonts w:ascii="Arial" w:hAnsi="Arial" w:cs="Arial"/>
              </w:rPr>
              <w:t>ha</w:t>
            </w:r>
          </w:p>
        </w:tc>
        <w:tc>
          <w:tcPr>
            <w:tcW w:w="2304" w:type="dxa"/>
            <w:vAlign w:val="center"/>
          </w:tcPr>
          <w:p w:rsidR="00206E9F" w:rsidRPr="001D68BD" w:rsidRDefault="00206E9F" w:rsidP="003A4FC1">
            <w:pPr>
              <w:jc w:val="center"/>
              <w:rPr>
                <w:rFonts w:ascii="Arial" w:hAnsi="Arial" w:cs="Arial"/>
                <w:bCs/>
                <w:sz w:val="24"/>
                <w:szCs w:val="24"/>
              </w:rPr>
            </w:pPr>
            <w:r>
              <w:rPr>
                <w:rFonts w:ascii="Arial" w:hAnsi="Arial" w:cs="Arial"/>
                <w:bCs/>
                <w:sz w:val="24"/>
                <w:szCs w:val="24"/>
              </w:rPr>
              <w:t>3</w:t>
            </w:r>
          </w:p>
        </w:tc>
        <w:tc>
          <w:tcPr>
            <w:tcW w:w="2298" w:type="dxa"/>
            <w:vAlign w:val="center"/>
          </w:tcPr>
          <w:p w:rsidR="00206E9F" w:rsidRDefault="00206E9F" w:rsidP="003A4FC1">
            <w:pPr>
              <w:jc w:val="center"/>
              <w:rPr>
                <w:rFonts w:ascii="Arial" w:hAnsi="Arial" w:cs="Arial"/>
                <w:bCs/>
                <w:sz w:val="24"/>
                <w:szCs w:val="24"/>
              </w:rPr>
            </w:pPr>
            <w:r>
              <w:rPr>
                <w:rFonts w:ascii="Arial" w:hAnsi="Arial" w:cs="Arial"/>
                <w:bCs/>
                <w:sz w:val="24"/>
                <w:szCs w:val="24"/>
              </w:rPr>
              <w:t>0</w:t>
            </w:r>
          </w:p>
        </w:tc>
      </w:tr>
      <w:tr w:rsidR="00206E9F" w:rsidRPr="001D68BD" w:rsidTr="003A4FC1">
        <w:tc>
          <w:tcPr>
            <w:tcW w:w="3452" w:type="dxa"/>
            <w:vAlign w:val="center"/>
          </w:tcPr>
          <w:p w:rsidR="00206E9F" w:rsidRPr="001D68BD" w:rsidRDefault="00206E9F" w:rsidP="003A4FC1">
            <w:pPr>
              <w:rPr>
                <w:rFonts w:ascii="Arial" w:hAnsi="Arial" w:cs="Arial"/>
              </w:rPr>
            </w:pPr>
            <w:r w:rsidRPr="001D68BD">
              <w:rPr>
                <w:rFonts w:ascii="Arial" w:hAnsi="Arial" w:cs="Arial"/>
                <w:lang w:eastAsia="ar-SA"/>
              </w:rPr>
              <w:t xml:space="preserve">3.2.1.3. </w:t>
            </w:r>
            <w:r>
              <w:rPr>
                <w:rFonts w:ascii="Arial" w:hAnsi="Arial" w:cs="Arial"/>
                <w:lang w:eastAsia="ar-SA"/>
              </w:rPr>
              <w:t>– P</w:t>
            </w:r>
            <w:r w:rsidRPr="001D68BD">
              <w:rPr>
                <w:rFonts w:ascii="Arial" w:hAnsi="Arial" w:cs="Arial"/>
                <w:lang w:eastAsia="ar-SA"/>
              </w:rPr>
              <w:t>otřebné podélné a příčné profily liniových staveb PSZ pro stavební plochy záboru půdy stavbami</w:t>
            </w:r>
          </w:p>
        </w:tc>
        <w:tc>
          <w:tcPr>
            <w:tcW w:w="1149" w:type="dxa"/>
            <w:vAlign w:val="center"/>
          </w:tcPr>
          <w:p w:rsidR="00206E9F" w:rsidRPr="001D68BD" w:rsidRDefault="00206E9F" w:rsidP="003A4FC1">
            <w:pPr>
              <w:jc w:val="center"/>
              <w:rPr>
                <w:rFonts w:ascii="Arial" w:hAnsi="Arial" w:cs="Arial"/>
              </w:rPr>
            </w:pPr>
            <w:r w:rsidRPr="001D68BD">
              <w:rPr>
                <w:rFonts w:ascii="Arial" w:hAnsi="Arial" w:cs="Arial"/>
              </w:rPr>
              <w:t>100 bm</w:t>
            </w:r>
          </w:p>
        </w:tc>
        <w:tc>
          <w:tcPr>
            <w:tcW w:w="2304" w:type="dxa"/>
            <w:vAlign w:val="center"/>
          </w:tcPr>
          <w:p w:rsidR="00206E9F" w:rsidRPr="001D68BD" w:rsidRDefault="00206E9F" w:rsidP="003A4FC1">
            <w:pPr>
              <w:jc w:val="center"/>
              <w:rPr>
                <w:rFonts w:ascii="Arial" w:hAnsi="Arial" w:cs="Arial"/>
                <w:bCs/>
                <w:sz w:val="24"/>
                <w:szCs w:val="24"/>
              </w:rPr>
            </w:pPr>
            <w:r>
              <w:rPr>
                <w:rFonts w:ascii="Arial" w:hAnsi="Arial" w:cs="Arial"/>
                <w:bCs/>
                <w:sz w:val="24"/>
                <w:szCs w:val="24"/>
              </w:rPr>
              <w:t>20</w:t>
            </w:r>
          </w:p>
        </w:tc>
        <w:tc>
          <w:tcPr>
            <w:tcW w:w="2298" w:type="dxa"/>
            <w:vAlign w:val="center"/>
          </w:tcPr>
          <w:p w:rsidR="00206E9F" w:rsidRPr="001D68BD" w:rsidRDefault="00206E9F" w:rsidP="003A4FC1">
            <w:pPr>
              <w:jc w:val="center"/>
              <w:rPr>
                <w:rFonts w:ascii="Arial" w:hAnsi="Arial" w:cs="Arial"/>
                <w:bCs/>
                <w:sz w:val="24"/>
                <w:szCs w:val="24"/>
              </w:rPr>
            </w:pPr>
            <w:r>
              <w:rPr>
                <w:rFonts w:ascii="Arial" w:hAnsi="Arial" w:cs="Arial"/>
                <w:bCs/>
                <w:sz w:val="24"/>
                <w:szCs w:val="24"/>
              </w:rPr>
              <w:t>12</w:t>
            </w:r>
          </w:p>
        </w:tc>
      </w:tr>
      <w:tr w:rsidR="00206E9F" w:rsidRPr="001D68BD" w:rsidTr="003A4FC1">
        <w:tc>
          <w:tcPr>
            <w:tcW w:w="3452" w:type="dxa"/>
            <w:vAlign w:val="center"/>
          </w:tcPr>
          <w:p w:rsidR="00206E9F" w:rsidRPr="001D68BD" w:rsidRDefault="00206E9F" w:rsidP="003A4FC1">
            <w:pPr>
              <w:rPr>
                <w:rFonts w:ascii="Arial" w:hAnsi="Arial" w:cs="Arial"/>
                <w:lang w:eastAsia="ar-SA"/>
              </w:rPr>
            </w:pPr>
            <w:r>
              <w:rPr>
                <w:rFonts w:ascii="Arial" w:hAnsi="Arial" w:cs="Arial"/>
                <w:lang w:eastAsia="ar-SA"/>
              </w:rPr>
              <w:t xml:space="preserve">3.2.1.4. - </w:t>
            </w:r>
            <w:r w:rsidRPr="00731501">
              <w:rPr>
                <w:rFonts w:ascii="Arial" w:hAnsi="Arial" w:cs="Arial"/>
                <w:lang w:eastAsia="ar-SA"/>
              </w:rPr>
              <w:t xml:space="preserve">Potřebné podélné a příčné profily vodohospodářských </w:t>
            </w:r>
            <w:r w:rsidR="00FF1902">
              <w:rPr>
                <w:rFonts w:ascii="Arial" w:hAnsi="Arial" w:cs="Arial"/>
                <w:lang w:eastAsia="ar-SA"/>
              </w:rPr>
              <w:t xml:space="preserve">opatření </w:t>
            </w:r>
            <w:r w:rsidRPr="00731501">
              <w:rPr>
                <w:rFonts w:ascii="Arial" w:hAnsi="Arial" w:cs="Arial"/>
                <w:lang w:eastAsia="ar-SA"/>
              </w:rPr>
              <w:t>PSZ pro stanovení plochy záboru půdy stavbami</w:t>
            </w:r>
          </w:p>
        </w:tc>
        <w:tc>
          <w:tcPr>
            <w:tcW w:w="1149" w:type="dxa"/>
            <w:vAlign w:val="center"/>
          </w:tcPr>
          <w:p w:rsidR="00206E9F" w:rsidRPr="001D68BD" w:rsidRDefault="00206E9F" w:rsidP="003A4FC1">
            <w:pPr>
              <w:jc w:val="center"/>
              <w:rPr>
                <w:rFonts w:ascii="Arial" w:hAnsi="Arial" w:cs="Arial"/>
              </w:rPr>
            </w:pPr>
            <w:r>
              <w:rPr>
                <w:rFonts w:ascii="Arial" w:hAnsi="Arial" w:cs="Arial"/>
              </w:rPr>
              <w:t>100 bm</w:t>
            </w:r>
          </w:p>
        </w:tc>
        <w:tc>
          <w:tcPr>
            <w:tcW w:w="2304" w:type="dxa"/>
            <w:vAlign w:val="center"/>
          </w:tcPr>
          <w:p w:rsidR="00206E9F" w:rsidRDefault="00206E9F" w:rsidP="003A4FC1">
            <w:pPr>
              <w:jc w:val="center"/>
              <w:rPr>
                <w:rFonts w:ascii="Arial" w:hAnsi="Arial" w:cs="Arial"/>
                <w:bCs/>
                <w:sz w:val="24"/>
                <w:szCs w:val="24"/>
              </w:rPr>
            </w:pPr>
            <w:r>
              <w:rPr>
                <w:rFonts w:ascii="Arial" w:hAnsi="Arial" w:cs="Arial"/>
                <w:bCs/>
                <w:sz w:val="24"/>
                <w:szCs w:val="24"/>
              </w:rPr>
              <w:t>7</w:t>
            </w:r>
          </w:p>
        </w:tc>
        <w:tc>
          <w:tcPr>
            <w:tcW w:w="2298" w:type="dxa"/>
            <w:vAlign w:val="center"/>
          </w:tcPr>
          <w:p w:rsidR="00206E9F" w:rsidRDefault="00206E9F" w:rsidP="003A4FC1">
            <w:pPr>
              <w:jc w:val="center"/>
              <w:rPr>
                <w:rFonts w:ascii="Arial" w:hAnsi="Arial" w:cs="Arial"/>
                <w:bCs/>
                <w:sz w:val="24"/>
                <w:szCs w:val="24"/>
              </w:rPr>
            </w:pPr>
            <w:r>
              <w:rPr>
                <w:rFonts w:ascii="Arial" w:hAnsi="Arial" w:cs="Arial"/>
                <w:bCs/>
                <w:sz w:val="24"/>
                <w:szCs w:val="24"/>
              </w:rPr>
              <w:t>0</w:t>
            </w:r>
          </w:p>
        </w:tc>
      </w:tr>
    </w:tbl>
    <w:p w:rsidR="00206E9F" w:rsidRDefault="00206E9F" w:rsidP="00206E9F">
      <w:pPr>
        <w:jc w:val="both"/>
        <w:rPr>
          <w:sz w:val="24"/>
          <w:szCs w:val="24"/>
        </w:rPr>
      </w:pPr>
    </w:p>
    <w:p w:rsidR="00206E9F" w:rsidRPr="001D68BD" w:rsidRDefault="00206E9F" w:rsidP="00206E9F">
      <w:pPr>
        <w:tabs>
          <w:tab w:val="left" w:pos="2127"/>
        </w:tabs>
        <w:suppressAutoHyphens/>
        <w:spacing w:before="120"/>
        <w:contextualSpacing/>
        <w:jc w:val="both"/>
        <w:rPr>
          <w:rFonts w:ascii="Arial" w:hAnsi="Arial" w:cs="Arial"/>
          <w:sz w:val="22"/>
          <w:szCs w:val="22"/>
          <w:lang w:eastAsia="ar-SA"/>
        </w:rPr>
      </w:pPr>
      <w:r w:rsidRPr="001D68BD">
        <w:rPr>
          <w:rFonts w:ascii="Arial" w:hAnsi="Arial" w:cs="Arial"/>
          <w:sz w:val="22"/>
          <w:szCs w:val="22"/>
          <w:lang w:eastAsia="ar-SA"/>
        </w:rPr>
        <w:t>Současně se mění cena</w:t>
      </w:r>
      <w:r w:rsidRPr="001D68BD">
        <w:rPr>
          <w:rFonts w:ascii="Arial" w:hAnsi="Arial" w:cs="Arial"/>
          <w:bCs/>
          <w:sz w:val="22"/>
          <w:szCs w:val="22"/>
        </w:rPr>
        <w:t xml:space="preserve"> díla uvedená v příloze č. 1 SOD,</w:t>
      </w:r>
      <w:r w:rsidRPr="001D68BD">
        <w:rPr>
          <w:rFonts w:ascii="Arial" w:hAnsi="Arial" w:cs="Arial"/>
          <w:sz w:val="22"/>
          <w:szCs w:val="22"/>
          <w:lang w:eastAsia="ar-SA"/>
        </w:rPr>
        <w:t xml:space="preserve">  a to v důsledku změny rozsahu díla, který je vyvolán uplatněním méněslužeb takto:</w:t>
      </w:r>
    </w:p>
    <w:p w:rsidR="00206E9F" w:rsidRPr="001D68BD" w:rsidRDefault="00206E9F" w:rsidP="00206E9F">
      <w:pPr>
        <w:tabs>
          <w:tab w:val="left" w:pos="2127"/>
        </w:tabs>
        <w:suppressAutoHyphens/>
        <w:spacing w:before="120"/>
        <w:contextualSpacing/>
        <w:jc w:val="both"/>
        <w:rPr>
          <w:rFonts w:ascii="Arial" w:hAnsi="Arial" w:cs="Arial"/>
          <w:sz w:val="22"/>
          <w:szCs w:val="22"/>
          <w:lang w:eastAsia="ar-SA"/>
        </w:rPr>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2976"/>
        <w:gridCol w:w="2843"/>
      </w:tblGrid>
      <w:tr w:rsidR="00206E9F" w:rsidRPr="0026565F" w:rsidTr="003A4FC1">
        <w:trPr>
          <w:trHeight w:hRule="exact" w:val="817"/>
          <w:jc w:val="center"/>
        </w:trPr>
        <w:tc>
          <w:tcPr>
            <w:tcW w:w="1978" w:type="dxa"/>
            <w:tcBorders>
              <w:top w:val="single" w:sz="4" w:space="0" w:color="000000"/>
              <w:left w:val="single" w:sz="4" w:space="0" w:color="000000"/>
              <w:bottom w:val="single" w:sz="4" w:space="0" w:color="000000"/>
              <w:right w:val="single" w:sz="4" w:space="0" w:color="000000"/>
            </w:tcBorders>
            <w:vAlign w:val="center"/>
            <w:hideMark/>
          </w:tcPr>
          <w:p w:rsidR="00206E9F" w:rsidRPr="001D68BD" w:rsidRDefault="00206E9F" w:rsidP="003A4FC1">
            <w:pPr>
              <w:tabs>
                <w:tab w:val="center" w:pos="4878"/>
                <w:tab w:val="right" w:pos="9072"/>
              </w:tabs>
              <w:suppressAutoHyphens/>
              <w:ind w:left="57"/>
              <w:jc w:val="center"/>
              <w:rPr>
                <w:rFonts w:ascii="Arial" w:hAnsi="Arial" w:cs="Arial"/>
                <w:b/>
                <w:bCs/>
                <w:szCs w:val="24"/>
                <w:lang w:eastAsia="ar-SA"/>
              </w:rPr>
            </w:pPr>
            <w:r w:rsidRPr="001D68BD">
              <w:rPr>
                <w:rFonts w:ascii="Arial" w:hAnsi="Arial" w:cs="Arial"/>
                <w:b/>
                <w:bCs/>
                <w:szCs w:val="22"/>
                <w:lang w:eastAsia="ar-SA"/>
              </w:rPr>
              <w:t>Dílčí část</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206E9F" w:rsidRPr="001D68BD" w:rsidRDefault="00206E9F" w:rsidP="003A4FC1">
            <w:pPr>
              <w:tabs>
                <w:tab w:val="center" w:pos="4878"/>
                <w:tab w:val="right" w:pos="9072"/>
              </w:tabs>
              <w:suppressAutoHyphens/>
              <w:ind w:left="57"/>
              <w:jc w:val="center"/>
              <w:rPr>
                <w:rFonts w:ascii="Arial" w:hAnsi="Arial" w:cs="Arial"/>
                <w:b/>
                <w:bCs/>
                <w:szCs w:val="24"/>
                <w:lang w:eastAsia="ar-SA"/>
              </w:rPr>
            </w:pPr>
            <w:r w:rsidRPr="001D68BD">
              <w:rPr>
                <w:rFonts w:ascii="Arial" w:hAnsi="Arial" w:cs="Arial"/>
                <w:b/>
                <w:bCs/>
                <w:szCs w:val="22"/>
                <w:lang w:eastAsia="ar-SA"/>
              </w:rPr>
              <w:t>Původní cena  v Kč bez DPH</w:t>
            </w:r>
          </w:p>
        </w:tc>
        <w:tc>
          <w:tcPr>
            <w:tcW w:w="2843" w:type="dxa"/>
            <w:tcBorders>
              <w:top w:val="single" w:sz="4" w:space="0" w:color="000000"/>
              <w:left w:val="single" w:sz="4" w:space="0" w:color="000000"/>
              <w:bottom w:val="single" w:sz="4" w:space="0" w:color="000000"/>
              <w:right w:val="single" w:sz="4" w:space="0" w:color="000000"/>
            </w:tcBorders>
            <w:vAlign w:val="center"/>
          </w:tcPr>
          <w:p w:rsidR="00206E9F" w:rsidRPr="001D68BD" w:rsidRDefault="00206E9F" w:rsidP="003A4FC1">
            <w:pPr>
              <w:tabs>
                <w:tab w:val="center" w:pos="4878"/>
                <w:tab w:val="right" w:pos="9072"/>
              </w:tabs>
              <w:suppressAutoHyphens/>
              <w:ind w:left="57"/>
              <w:jc w:val="center"/>
              <w:rPr>
                <w:rFonts w:ascii="Arial" w:hAnsi="Arial" w:cs="Arial"/>
                <w:b/>
                <w:bCs/>
                <w:szCs w:val="24"/>
                <w:lang w:eastAsia="ar-SA"/>
              </w:rPr>
            </w:pPr>
            <w:r w:rsidRPr="001D68BD">
              <w:rPr>
                <w:rFonts w:ascii="Arial" w:hAnsi="Arial" w:cs="Arial"/>
                <w:b/>
                <w:bCs/>
                <w:szCs w:val="22"/>
                <w:lang w:eastAsia="ar-SA"/>
              </w:rPr>
              <w:t>Nová cena v Kč bez DPH</w:t>
            </w:r>
          </w:p>
        </w:tc>
      </w:tr>
      <w:tr w:rsidR="00206E9F" w:rsidRPr="0026565F" w:rsidTr="003A4FC1">
        <w:trPr>
          <w:trHeight w:hRule="exact" w:val="817"/>
          <w:jc w:val="center"/>
        </w:trPr>
        <w:tc>
          <w:tcPr>
            <w:tcW w:w="1978" w:type="dxa"/>
            <w:vMerge w:val="restart"/>
            <w:tcBorders>
              <w:top w:val="single" w:sz="4" w:space="0" w:color="000000"/>
              <w:left w:val="single" w:sz="4" w:space="0" w:color="000000"/>
              <w:right w:val="single" w:sz="4" w:space="0" w:color="000000"/>
            </w:tcBorders>
            <w:vAlign w:val="center"/>
            <w:hideMark/>
          </w:tcPr>
          <w:p w:rsidR="00206E9F" w:rsidRPr="001D68BD" w:rsidRDefault="00206E9F" w:rsidP="003A4FC1">
            <w:pPr>
              <w:tabs>
                <w:tab w:val="center" w:pos="4878"/>
                <w:tab w:val="right" w:pos="9072"/>
              </w:tabs>
              <w:suppressAutoHyphens/>
              <w:ind w:left="57"/>
              <w:jc w:val="center"/>
              <w:rPr>
                <w:rFonts w:ascii="Arial" w:hAnsi="Arial" w:cs="Arial"/>
                <w:bCs/>
                <w:szCs w:val="24"/>
                <w:lang w:eastAsia="ar-SA"/>
              </w:rPr>
            </w:pPr>
            <w:r w:rsidRPr="001D68BD">
              <w:rPr>
                <w:rFonts w:ascii="Arial" w:hAnsi="Arial" w:cs="Arial"/>
                <w:bCs/>
                <w:szCs w:val="24"/>
                <w:lang w:eastAsia="ar-SA"/>
              </w:rPr>
              <w:t>3.2.1.1.</w:t>
            </w:r>
          </w:p>
        </w:tc>
        <w:tc>
          <w:tcPr>
            <w:tcW w:w="2976" w:type="dxa"/>
            <w:tcBorders>
              <w:top w:val="single" w:sz="4" w:space="0" w:color="000000"/>
              <w:left w:val="single" w:sz="4" w:space="0" w:color="000000"/>
              <w:bottom w:val="single" w:sz="4" w:space="0" w:color="000000"/>
              <w:right w:val="single" w:sz="4" w:space="0" w:color="000000"/>
            </w:tcBorders>
            <w:vAlign w:val="center"/>
          </w:tcPr>
          <w:p w:rsidR="00206E9F" w:rsidRPr="001D68BD" w:rsidRDefault="00206E9F" w:rsidP="003A4FC1">
            <w:pPr>
              <w:tabs>
                <w:tab w:val="center" w:pos="4878"/>
                <w:tab w:val="right" w:pos="9072"/>
              </w:tabs>
              <w:suppressAutoHyphens/>
              <w:ind w:left="57"/>
              <w:jc w:val="center"/>
              <w:rPr>
                <w:rFonts w:ascii="Arial" w:hAnsi="Arial" w:cs="Arial"/>
                <w:bCs/>
                <w:szCs w:val="24"/>
                <w:lang w:eastAsia="ar-SA"/>
              </w:rPr>
            </w:pPr>
            <w:r>
              <w:rPr>
                <w:rFonts w:ascii="Arial" w:hAnsi="Arial" w:cs="Arial"/>
                <w:bCs/>
                <w:szCs w:val="24"/>
                <w:lang w:eastAsia="ar-SA"/>
              </w:rPr>
              <w:t xml:space="preserve">6 </w:t>
            </w:r>
            <w:r w:rsidRPr="001D68BD">
              <w:rPr>
                <w:rFonts w:ascii="Arial" w:hAnsi="Arial" w:cs="Arial"/>
                <w:bCs/>
                <w:szCs w:val="24"/>
                <w:lang w:eastAsia="ar-SA"/>
              </w:rPr>
              <w:t>000,00</w:t>
            </w:r>
          </w:p>
        </w:tc>
        <w:tc>
          <w:tcPr>
            <w:tcW w:w="2843" w:type="dxa"/>
            <w:tcBorders>
              <w:top w:val="single" w:sz="4" w:space="0" w:color="000000"/>
              <w:left w:val="single" w:sz="4" w:space="0" w:color="000000"/>
              <w:bottom w:val="single" w:sz="4" w:space="0" w:color="000000"/>
              <w:right w:val="single" w:sz="4" w:space="0" w:color="000000"/>
            </w:tcBorders>
            <w:vAlign w:val="center"/>
          </w:tcPr>
          <w:p w:rsidR="00206E9F" w:rsidRPr="001D68BD" w:rsidRDefault="00206E9F" w:rsidP="003A4FC1">
            <w:pPr>
              <w:tabs>
                <w:tab w:val="center" w:pos="4878"/>
                <w:tab w:val="right" w:pos="9072"/>
              </w:tabs>
              <w:suppressAutoHyphens/>
              <w:ind w:left="57"/>
              <w:jc w:val="center"/>
              <w:rPr>
                <w:rFonts w:ascii="Arial" w:hAnsi="Arial" w:cs="Arial"/>
                <w:bCs/>
                <w:szCs w:val="24"/>
                <w:lang w:eastAsia="ar-SA"/>
              </w:rPr>
            </w:pPr>
            <w:r>
              <w:rPr>
                <w:rFonts w:ascii="Arial" w:hAnsi="Arial" w:cs="Arial"/>
                <w:bCs/>
                <w:szCs w:val="24"/>
                <w:lang w:eastAsia="ar-SA"/>
              </w:rPr>
              <w:t>3 600,00</w:t>
            </w:r>
          </w:p>
        </w:tc>
      </w:tr>
      <w:tr w:rsidR="00206E9F" w:rsidRPr="0026565F" w:rsidTr="003A4FC1">
        <w:trPr>
          <w:trHeight w:hRule="exact" w:val="817"/>
          <w:jc w:val="center"/>
        </w:trPr>
        <w:tc>
          <w:tcPr>
            <w:tcW w:w="1978" w:type="dxa"/>
            <w:vMerge/>
            <w:tcBorders>
              <w:left w:val="single" w:sz="4" w:space="0" w:color="000000"/>
              <w:bottom w:val="single" w:sz="4" w:space="0" w:color="000000"/>
              <w:right w:val="single" w:sz="4" w:space="0" w:color="000000"/>
            </w:tcBorders>
            <w:vAlign w:val="center"/>
          </w:tcPr>
          <w:p w:rsidR="00206E9F" w:rsidRPr="001D68BD" w:rsidRDefault="00206E9F" w:rsidP="003A4FC1">
            <w:pPr>
              <w:tabs>
                <w:tab w:val="center" w:pos="4878"/>
                <w:tab w:val="right" w:pos="9072"/>
              </w:tabs>
              <w:suppressAutoHyphens/>
              <w:ind w:left="57"/>
              <w:jc w:val="center"/>
              <w:rPr>
                <w:rFonts w:ascii="Arial" w:hAnsi="Arial" w:cs="Arial"/>
                <w:bCs/>
                <w:szCs w:val="24"/>
                <w:lang w:eastAsia="ar-SA"/>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06E9F" w:rsidRDefault="00206E9F" w:rsidP="003A4FC1">
            <w:pPr>
              <w:tabs>
                <w:tab w:val="center" w:pos="4878"/>
                <w:tab w:val="right" w:pos="9072"/>
              </w:tabs>
              <w:suppressAutoHyphens/>
              <w:ind w:left="57"/>
              <w:jc w:val="center"/>
              <w:rPr>
                <w:rFonts w:ascii="Arial" w:hAnsi="Arial" w:cs="Arial"/>
                <w:bCs/>
                <w:szCs w:val="24"/>
                <w:lang w:eastAsia="ar-SA"/>
              </w:rPr>
            </w:pPr>
            <w:r>
              <w:rPr>
                <w:rFonts w:ascii="Arial" w:hAnsi="Arial" w:cs="Arial"/>
                <w:bCs/>
                <w:szCs w:val="24"/>
                <w:lang w:eastAsia="ar-SA"/>
              </w:rPr>
              <w:t>2 400,00</w:t>
            </w:r>
          </w:p>
        </w:tc>
        <w:tc>
          <w:tcPr>
            <w:tcW w:w="2843" w:type="dxa"/>
            <w:tcBorders>
              <w:top w:val="single" w:sz="4" w:space="0" w:color="000000"/>
              <w:left w:val="single" w:sz="4" w:space="0" w:color="000000"/>
              <w:bottom w:val="single" w:sz="4" w:space="0" w:color="000000"/>
              <w:right w:val="single" w:sz="4" w:space="0" w:color="000000"/>
            </w:tcBorders>
            <w:vAlign w:val="center"/>
          </w:tcPr>
          <w:p w:rsidR="00206E9F" w:rsidRDefault="00206E9F" w:rsidP="003A4FC1">
            <w:pPr>
              <w:tabs>
                <w:tab w:val="center" w:pos="4878"/>
                <w:tab w:val="right" w:pos="9072"/>
              </w:tabs>
              <w:suppressAutoHyphens/>
              <w:ind w:left="57"/>
              <w:jc w:val="center"/>
              <w:rPr>
                <w:rFonts w:ascii="Arial" w:hAnsi="Arial" w:cs="Arial"/>
                <w:bCs/>
                <w:szCs w:val="24"/>
                <w:lang w:eastAsia="ar-SA"/>
              </w:rPr>
            </w:pPr>
            <w:r>
              <w:rPr>
                <w:rFonts w:ascii="Arial" w:hAnsi="Arial" w:cs="Arial"/>
                <w:bCs/>
                <w:szCs w:val="24"/>
                <w:lang w:eastAsia="ar-SA"/>
              </w:rPr>
              <w:t>0,00</w:t>
            </w:r>
          </w:p>
        </w:tc>
      </w:tr>
      <w:tr w:rsidR="00206E9F" w:rsidRPr="0026565F" w:rsidTr="003A4FC1">
        <w:trPr>
          <w:trHeight w:hRule="exact" w:val="817"/>
          <w:jc w:val="center"/>
        </w:trPr>
        <w:tc>
          <w:tcPr>
            <w:tcW w:w="1978" w:type="dxa"/>
            <w:tcBorders>
              <w:top w:val="single" w:sz="4" w:space="0" w:color="000000"/>
              <w:left w:val="single" w:sz="4" w:space="0" w:color="000000"/>
              <w:bottom w:val="single" w:sz="4" w:space="0" w:color="000000"/>
              <w:right w:val="single" w:sz="4" w:space="0" w:color="000000"/>
            </w:tcBorders>
            <w:vAlign w:val="center"/>
          </w:tcPr>
          <w:p w:rsidR="00206E9F" w:rsidRPr="001D68BD" w:rsidRDefault="00206E9F" w:rsidP="003A4FC1">
            <w:pPr>
              <w:tabs>
                <w:tab w:val="center" w:pos="4878"/>
                <w:tab w:val="right" w:pos="9072"/>
              </w:tabs>
              <w:suppressAutoHyphens/>
              <w:ind w:left="57"/>
              <w:jc w:val="center"/>
              <w:rPr>
                <w:rFonts w:ascii="Arial" w:hAnsi="Arial" w:cs="Arial"/>
                <w:bCs/>
                <w:szCs w:val="24"/>
                <w:lang w:eastAsia="ar-SA"/>
              </w:rPr>
            </w:pPr>
            <w:r w:rsidRPr="001D68BD">
              <w:rPr>
                <w:rFonts w:ascii="Arial" w:hAnsi="Arial" w:cs="Arial"/>
                <w:bCs/>
                <w:szCs w:val="24"/>
                <w:lang w:eastAsia="ar-SA"/>
              </w:rPr>
              <w:t>3.2.1.3.</w:t>
            </w:r>
          </w:p>
        </w:tc>
        <w:tc>
          <w:tcPr>
            <w:tcW w:w="2976" w:type="dxa"/>
            <w:tcBorders>
              <w:top w:val="single" w:sz="4" w:space="0" w:color="000000"/>
              <w:left w:val="single" w:sz="4" w:space="0" w:color="000000"/>
              <w:bottom w:val="single" w:sz="4" w:space="0" w:color="000000"/>
              <w:right w:val="single" w:sz="4" w:space="0" w:color="000000"/>
            </w:tcBorders>
            <w:vAlign w:val="center"/>
          </w:tcPr>
          <w:p w:rsidR="00206E9F" w:rsidRPr="001D68BD" w:rsidRDefault="00206E9F" w:rsidP="003A4FC1">
            <w:pPr>
              <w:tabs>
                <w:tab w:val="center" w:pos="4878"/>
                <w:tab w:val="right" w:pos="9072"/>
              </w:tabs>
              <w:suppressAutoHyphens/>
              <w:ind w:left="57"/>
              <w:jc w:val="center"/>
              <w:rPr>
                <w:rFonts w:ascii="Arial" w:hAnsi="Arial" w:cs="Arial"/>
                <w:bCs/>
                <w:szCs w:val="24"/>
                <w:lang w:eastAsia="ar-SA"/>
              </w:rPr>
            </w:pPr>
            <w:r>
              <w:rPr>
                <w:rFonts w:ascii="Arial" w:hAnsi="Arial" w:cs="Arial"/>
                <w:bCs/>
                <w:szCs w:val="24"/>
                <w:lang w:eastAsia="ar-SA"/>
              </w:rPr>
              <w:t>6 000,00</w:t>
            </w:r>
          </w:p>
        </w:tc>
        <w:tc>
          <w:tcPr>
            <w:tcW w:w="2843" w:type="dxa"/>
            <w:tcBorders>
              <w:top w:val="single" w:sz="4" w:space="0" w:color="000000"/>
              <w:left w:val="single" w:sz="4" w:space="0" w:color="000000"/>
              <w:bottom w:val="single" w:sz="4" w:space="0" w:color="000000"/>
              <w:right w:val="single" w:sz="4" w:space="0" w:color="000000"/>
            </w:tcBorders>
            <w:vAlign w:val="center"/>
          </w:tcPr>
          <w:p w:rsidR="00206E9F" w:rsidRPr="001D68BD" w:rsidRDefault="00206E9F" w:rsidP="003A4FC1">
            <w:pPr>
              <w:tabs>
                <w:tab w:val="center" w:pos="4878"/>
                <w:tab w:val="right" w:pos="9072"/>
              </w:tabs>
              <w:suppressAutoHyphens/>
              <w:ind w:left="57"/>
              <w:jc w:val="center"/>
              <w:rPr>
                <w:rFonts w:ascii="Arial" w:hAnsi="Arial" w:cs="Arial"/>
                <w:bCs/>
                <w:szCs w:val="24"/>
                <w:lang w:eastAsia="ar-SA"/>
              </w:rPr>
            </w:pPr>
            <w:r>
              <w:rPr>
                <w:rFonts w:ascii="Arial" w:hAnsi="Arial" w:cs="Arial"/>
                <w:bCs/>
                <w:szCs w:val="24"/>
                <w:lang w:eastAsia="ar-SA"/>
              </w:rPr>
              <w:t>3 600,00</w:t>
            </w:r>
          </w:p>
        </w:tc>
      </w:tr>
      <w:tr w:rsidR="00206E9F" w:rsidRPr="0026565F" w:rsidTr="003A4FC1">
        <w:trPr>
          <w:trHeight w:hRule="exact" w:val="817"/>
          <w:jc w:val="center"/>
        </w:trPr>
        <w:tc>
          <w:tcPr>
            <w:tcW w:w="1978" w:type="dxa"/>
            <w:tcBorders>
              <w:top w:val="single" w:sz="4" w:space="0" w:color="000000"/>
              <w:left w:val="single" w:sz="4" w:space="0" w:color="000000"/>
              <w:bottom w:val="single" w:sz="4" w:space="0" w:color="000000"/>
              <w:right w:val="single" w:sz="4" w:space="0" w:color="000000"/>
            </w:tcBorders>
            <w:vAlign w:val="center"/>
          </w:tcPr>
          <w:p w:rsidR="00206E9F" w:rsidRPr="001D68BD" w:rsidRDefault="00206E9F" w:rsidP="003A4FC1">
            <w:pPr>
              <w:tabs>
                <w:tab w:val="center" w:pos="4878"/>
                <w:tab w:val="right" w:pos="9072"/>
              </w:tabs>
              <w:suppressAutoHyphens/>
              <w:ind w:left="57"/>
              <w:jc w:val="center"/>
              <w:rPr>
                <w:rFonts w:ascii="Arial" w:hAnsi="Arial" w:cs="Arial"/>
                <w:bCs/>
                <w:szCs w:val="24"/>
                <w:lang w:eastAsia="ar-SA"/>
              </w:rPr>
            </w:pPr>
            <w:r>
              <w:rPr>
                <w:rFonts w:ascii="Arial" w:hAnsi="Arial" w:cs="Arial"/>
                <w:bCs/>
                <w:szCs w:val="24"/>
                <w:lang w:eastAsia="ar-SA"/>
              </w:rPr>
              <w:t>3.2.1.4.</w:t>
            </w:r>
          </w:p>
        </w:tc>
        <w:tc>
          <w:tcPr>
            <w:tcW w:w="2976" w:type="dxa"/>
            <w:tcBorders>
              <w:top w:val="single" w:sz="4" w:space="0" w:color="000000"/>
              <w:left w:val="single" w:sz="4" w:space="0" w:color="000000"/>
              <w:bottom w:val="single" w:sz="4" w:space="0" w:color="000000"/>
              <w:right w:val="single" w:sz="4" w:space="0" w:color="000000"/>
            </w:tcBorders>
            <w:vAlign w:val="center"/>
          </w:tcPr>
          <w:p w:rsidR="00206E9F" w:rsidRDefault="00206E9F" w:rsidP="003A4FC1">
            <w:pPr>
              <w:tabs>
                <w:tab w:val="center" w:pos="4878"/>
                <w:tab w:val="right" w:pos="9072"/>
              </w:tabs>
              <w:suppressAutoHyphens/>
              <w:ind w:left="57"/>
              <w:jc w:val="center"/>
              <w:rPr>
                <w:rFonts w:ascii="Arial" w:hAnsi="Arial" w:cs="Arial"/>
                <w:bCs/>
                <w:szCs w:val="24"/>
                <w:lang w:eastAsia="ar-SA"/>
              </w:rPr>
            </w:pPr>
            <w:r>
              <w:rPr>
                <w:rFonts w:ascii="Arial" w:hAnsi="Arial" w:cs="Arial"/>
                <w:bCs/>
                <w:szCs w:val="24"/>
                <w:lang w:eastAsia="ar-SA"/>
              </w:rPr>
              <w:t>3 500,00</w:t>
            </w:r>
          </w:p>
        </w:tc>
        <w:tc>
          <w:tcPr>
            <w:tcW w:w="2843" w:type="dxa"/>
            <w:tcBorders>
              <w:top w:val="single" w:sz="4" w:space="0" w:color="000000"/>
              <w:left w:val="single" w:sz="4" w:space="0" w:color="000000"/>
              <w:bottom w:val="single" w:sz="4" w:space="0" w:color="000000"/>
              <w:right w:val="single" w:sz="4" w:space="0" w:color="000000"/>
            </w:tcBorders>
            <w:vAlign w:val="center"/>
          </w:tcPr>
          <w:p w:rsidR="00206E9F" w:rsidRDefault="00206E9F" w:rsidP="003A4FC1">
            <w:pPr>
              <w:tabs>
                <w:tab w:val="center" w:pos="4878"/>
                <w:tab w:val="right" w:pos="9072"/>
              </w:tabs>
              <w:suppressAutoHyphens/>
              <w:ind w:left="57"/>
              <w:jc w:val="center"/>
              <w:rPr>
                <w:rFonts w:ascii="Arial" w:hAnsi="Arial" w:cs="Arial"/>
                <w:bCs/>
                <w:szCs w:val="24"/>
                <w:lang w:eastAsia="ar-SA"/>
              </w:rPr>
            </w:pPr>
            <w:r>
              <w:rPr>
                <w:rFonts w:ascii="Arial" w:hAnsi="Arial" w:cs="Arial"/>
                <w:bCs/>
                <w:szCs w:val="24"/>
                <w:lang w:eastAsia="ar-SA"/>
              </w:rPr>
              <w:t>0,00</w:t>
            </w:r>
          </w:p>
        </w:tc>
      </w:tr>
    </w:tbl>
    <w:p w:rsidR="00206E9F" w:rsidRDefault="00206E9F" w:rsidP="00206E9F">
      <w:pPr>
        <w:tabs>
          <w:tab w:val="left" w:pos="2127"/>
        </w:tabs>
        <w:suppressAutoHyphens/>
        <w:spacing w:before="240" w:after="240"/>
        <w:contextualSpacing/>
        <w:jc w:val="both"/>
        <w:rPr>
          <w:rFonts w:ascii="Arial" w:hAnsi="Arial" w:cs="Arial"/>
          <w:sz w:val="22"/>
          <w:szCs w:val="22"/>
          <w:lang w:eastAsia="ar-SA"/>
        </w:rPr>
      </w:pPr>
    </w:p>
    <w:p w:rsidR="00206E9F" w:rsidRPr="001E2183" w:rsidRDefault="00206E9F" w:rsidP="00206E9F">
      <w:pPr>
        <w:tabs>
          <w:tab w:val="left" w:pos="2127"/>
        </w:tabs>
        <w:suppressAutoHyphens/>
        <w:spacing w:before="240" w:after="240"/>
        <w:contextualSpacing/>
        <w:jc w:val="both"/>
        <w:rPr>
          <w:rFonts w:ascii="Arial" w:hAnsi="Arial" w:cs="Arial"/>
          <w:sz w:val="22"/>
          <w:szCs w:val="22"/>
          <w:lang w:eastAsia="ar-SA"/>
        </w:rPr>
      </w:pPr>
      <w:r w:rsidRPr="001E2183">
        <w:rPr>
          <w:rFonts w:ascii="Arial" w:hAnsi="Arial" w:cs="Arial"/>
          <w:sz w:val="22"/>
          <w:szCs w:val="22"/>
          <w:lang w:eastAsia="ar-SA"/>
        </w:rPr>
        <w:t>V souladu s ustanovením Článku VI. „Cena za provedení díla“ smlouvy, bodu 6.</w:t>
      </w:r>
      <w:r>
        <w:rPr>
          <w:rFonts w:ascii="Arial" w:hAnsi="Arial" w:cs="Arial"/>
          <w:sz w:val="22"/>
          <w:szCs w:val="22"/>
          <w:lang w:eastAsia="ar-SA"/>
        </w:rPr>
        <w:t>1</w:t>
      </w:r>
      <w:r w:rsidRPr="001E2183">
        <w:rPr>
          <w:rFonts w:ascii="Arial" w:hAnsi="Arial" w:cs="Arial"/>
          <w:sz w:val="22"/>
          <w:szCs w:val="22"/>
          <w:lang w:eastAsia="ar-SA"/>
        </w:rPr>
        <w:t xml:space="preserve"> </w:t>
      </w:r>
      <w:r>
        <w:rPr>
          <w:rFonts w:ascii="Arial" w:hAnsi="Arial" w:cs="Arial"/>
          <w:sz w:val="22"/>
          <w:szCs w:val="22"/>
          <w:lang w:eastAsia="ar-SA"/>
        </w:rPr>
        <w:t xml:space="preserve">a 6.2. </w:t>
      </w:r>
      <w:r w:rsidRPr="001E2183">
        <w:rPr>
          <w:rFonts w:ascii="Arial" w:hAnsi="Arial" w:cs="Arial"/>
          <w:sz w:val="22"/>
          <w:szCs w:val="22"/>
          <w:lang w:eastAsia="ar-SA"/>
        </w:rPr>
        <w:t xml:space="preserve">se mění část tabulky </w:t>
      </w:r>
      <w:r>
        <w:rPr>
          <w:rFonts w:ascii="Arial" w:hAnsi="Arial" w:cs="Arial"/>
          <w:sz w:val="22"/>
          <w:szCs w:val="22"/>
          <w:lang w:eastAsia="ar-SA"/>
        </w:rPr>
        <w:t xml:space="preserve">a dále </w:t>
      </w:r>
      <w:r w:rsidRPr="001E2183">
        <w:rPr>
          <w:rFonts w:ascii="Arial" w:hAnsi="Arial" w:cs="Arial"/>
          <w:sz w:val="22"/>
          <w:szCs w:val="22"/>
          <w:lang w:eastAsia="ar-SA"/>
        </w:rPr>
        <w:t xml:space="preserve">„Příloha č.1- </w:t>
      </w:r>
      <w:r>
        <w:rPr>
          <w:rFonts w:ascii="Arial" w:hAnsi="Arial" w:cs="Arial"/>
          <w:sz w:val="22"/>
          <w:szCs w:val="22"/>
          <w:lang w:eastAsia="ar-SA"/>
        </w:rPr>
        <w:t>Položkový v</w:t>
      </w:r>
      <w:r w:rsidRPr="001E2183">
        <w:rPr>
          <w:rFonts w:ascii="Arial" w:hAnsi="Arial" w:cs="Arial"/>
          <w:sz w:val="22"/>
          <w:szCs w:val="22"/>
          <w:lang w:eastAsia="ar-SA"/>
        </w:rPr>
        <w:t xml:space="preserve">ýkaz činností </w:t>
      </w:r>
      <w:r>
        <w:rPr>
          <w:rFonts w:ascii="Arial" w:hAnsi="Arial" w:cs="Arial"/>
          <w:sz w:val="22"/>
          <w:szCs w:val="22"/>
          <w:lang w:eastAsia="ar-SA"/>
        </w:rPr>
        <w:t>– Příloha ke Smlouvě o dílo</w:t>
      </w:r>
      <w:r w:rsidRPr="001E2183">
        <w:rPr>
          <w:rFonts w:ascii="Arial" w:hAnsi="Arial" w:cs="Arial"/>
          <w:sz w:val="22"/>
          <w:szCs w:val="22"/>
          <w:lang w:eastAsia="ar-SA"/>
        </w:rPr>
        <w:t xml:space="preserve"> – </w:t>
      </w:r>
      <w:r>
        <w:rPr>
          <w:rFonts w:ascii="Arial" w:hAnsi="Arial" w:cs="Arial"/>
          <w:sz w:val="22"/>
          <w:szCs w:val="22"/>
          <w:lang w:eastAsia="ar-SA"/>
        </w:rPr>
        <w:t>KoPÚ Strachovice u Bernartic</w:t>
      </w:r>
      <w:r w:rsidRPr="001E2183">
        <w:rPr>
          <w:rFonts w:ascii="Arial" w:hAnsi="Arial" w:cs="Arial"/>
          <w:sz w:val="22"/>
          <w:szCs w:val="22"/>
          <w:lang w:eastAsia="ar-SA"/>
        </w:rPr>
        <w:t xml:space="preserve"> takto:</w:t>
      </w:r>
    </w:p>
    <w:p w:rsidR="00206E9F" w:rsidRDefault="00206E9F" w:rsidP="00206E9F">
      <w:pPr>
        <w:jc w:val="both"/>
        <w:rPr>
          <w:bCs/>
          <w:sz w:val="24"/>
          <w:szCs w:val="24"/>
        </w:rPr>
      </w:pPr>
    </w:p>
    <w:tbl>
      <w:tblPr>
        <w:tblW w:w="0" w:type="auto"/>
        <w:tblInd w:w="55" w:type="dxa"/>
        <w:shd w:val="clear" w:color="auto" w:fill="FFFFFF" w:themeFill="background1"/>
        <w:tblCellMar>
          <w:left w:w="70" w:type="dxa"/>
          <w:right w:w="70" w:type="dxa"/>
        </w:tblCellMar>
        <w:tblLook w:val="04A0" w:firstRow="1" w:lastRow="0" w:firstColumn="1" w:lastColumn="0" w:noHBand="0" w:noVBand="1"/>
      </w:tblPr>
      <w:tblGrid>
        <w:gridCol w:w="741"/>
        <w:gridCol w:w="2857"/>
        <w:gridCol w:w="750"/>
        <w:gridCol w:w="637"/>
        <w:gridCol w:w="670"/>
        <w:gridCol w:w="1768"/>
        <w:gridCol w:w="1715"/>
      </w:tblGrid>
      <w:tr w:rsidR="00206E9F" w:rsidRPr="00B92191" w:rsidTr="003A4FC1">
        <w:trPr>
          <w:trHeight w:val="1002"/>
        </w:trPr>
        <w:tc>
          <w:tcPr>
            <w:tcW w:w="0" w:type="auto"/>
            <w:tcBorders>
              <w:top w:val="single" w:sz="8" w:space="0" w:color="auto"/>
              <w:left w:val="single" w:sz="8" w:space="0" w:color="auto"/>
              <w:bottom w:val="single" w:sz="8" w:space="0" w:color="auto"/>
              <w:right w:val="nil"/>
            </w:tcBorders>
            <w:shd w:val="clear" w:color="auto" w:fill="FFFFFF" w:themeFill="background1"/>
            <w:noWrap/>
            <w:hideMark/>
          </w:tcPr>
          <w:p w:rsidR="00206E9F" w:rsidRPr="00B92191" w:rsidRDefault="00206E9F" w:rsidP="003A4FC1">
            <w:pPr>
              <w:jc w:val="center"/>
            </w:pPr>
            <w:r w:rsidRPr="00B92191">
              <w:t> </w:t>
            </w:r>
          </w:p>
        </w:tc>
        <w:tc>
          <w:tcPr>
            <w:tcW w:w="0" w:type="auto"/>
            <w:tcBorders>
              <w:top w:val="single" w:sz="8" w:space="0" w:color="auto"/>
              <w:left w:val="nil"/>
              <w:bottom w:val="single" w:sz="8" w:space="0" w:color="auto"/>
              <w:right w:val="single" w:sz="4" w:space="0" w:color="C0C0C0"/>
            </w:tcBorders>
            <w:shd w:val="clear" w:color="auto" w:fill="FFFFFF" w:themeFill="background1"/>
            <w:vAlign w:val="center"/>
            <w:hideMark/>
          </w:tcPr>
          <w:p w:rsidR="00206E9F" w:rsidRPr="00B92191" w:rsidRDefault="00206E9F" w:rsidP="003A4FC1">
            <w:pPr>
              <w:jc w:val="center"/>
              <w:rPr>
                <w:b/>
                <w:bCs/>
              </w:rPr>
            </w:pPr>
            <w:r w:rsidRPr="00B92191">
              <w:rPr>
                <w:b/>
                <w:bCs/>
              </w:rPr>
              <w:t>Hlavní celek / dílčí část</w:t>
            </w:r>
          </w:p>
        </w:tc>
        <w:tc>
          <w:tcPr>
            <w:tcW w:w="0" w:type="auto"/>
            <w:tcBorders>
              <w:top w:val="single" w:sz="8" w:space="0" w:color="auto"/>
              <w:left w:val="nil"/>
              <w:bottom w:val="single" w:sz="8" w:space="0" w:color="auto"/>
              <w:right w:val="single" w:sz="4" w:space="0" w:color="C0C0C0"/>
            </w:tcBorders>
            <w:shd w:val="clear" w:color="auto" w:fill="FFFFFF" w:themeFill="background1"/>
            <w:noWrap/>
            <w:vAlign w:val="center"/>
            <w:hideMark/>
          </w:tcPr>
          <w:p w:rsidR="00206E9F" w:rsidRPr="00B92191" w:rsidRDefault="00206E9F" w:rsidP="003A4FC1">
            <w:pPr>
              <w:jc w:val="center"/>
              <w:rPr>
                <w:b/>
                <w:bCs/>
              </w:rPr>
            </w:pPr>
            <w:r w:rsidRPr="00B92191">
              <w:rPr>
                <w:b/>
                <w:bCs/>
              </w:rPr>
              <w:t>MJ</w:t>
            </w:r>
          </w:p>
        </w:tc>
        <w:tc>
          <w:tcPr>
            <w:tcW w:w="0" w:type="auto"/>
            <w:tcBorders>
              <w:top w:val="single" w:sz="8" w:space="0" w:color="auto"/>
              <w:left w:val="nil"/>
              <w:bottom w:val="single" w:sz="8" w:space="0" w:color="auto"/>
              <w:right w:val="single" w:sz="4" w:space="0" w:color="C0C0C0"/>
            </w:tcBorders>
            <w:shd w:val="clear" w:color="auto" w:fill="FFFFFF" w:themeFill="background1"/>
            <w:vAlign w:val="center"/>
            <w:hideMark/>
          </w:tcPr>
          <w:p w:rsidR="00206E9F" w:rsidRPr="00B92191" w:rsidRDefault="00206E9F" w:rsidP="003A4FC1">
            <w:pPr>
              <w:jc w:val="center"/>
              <w:rPr>
                <w:b/>
                <w:bCs/>
              </w:rPr>
            </w:pPr>
            <w:r w:rsidRPr="00B92191">
              <w:rPr>
                <w:b/>
                <w:bCs/>
              </w:rPr>
              <w:t>Počet MJ</w:t>
            </w:r>
          </w:p>
        </w:tc>
        <w:tc>
          <w:tcPr>
            <w:tcW w:w="0" w:type="auto"/>
            <w:tcBorders>
              <w:top w:val="single" w:sz="8" w:space="0" w:color="auto"/>
              <w:left w:val="nil"/>
              <w:bottom w:val="single" w:sz="8" w:space="0" w:color="auto"/>
              <w:right w:val="single" w:sz="4" w:space="0" w:color="C0C0C0"/>
            </w:tcBorders>
            <w:shd w:val="clear" w:color="auto" w:fill="FFFFFF" w:themeFill="background1"/>
            <w:vAlign w:val="center"/>
            <w:hideMark/>
          </w:tcPr>
          <w:p w:rsidR="00206E9F" w:rsidRPr="00B92191" w:rsidRDefault="00206E9F" w:rsidP="003A4FC1">
            <w:pPr>
              <w:jc w:val="center"/>
              <w:rPr>
                <w:b/>
                <w:bCs/>
              </w:rPr>
            </w:pPr>
            <w:r w:rsidRPr="00B92191">
              <w:rPr>
                <w:b/>
                <w:bCs/>
              </w:rPr>
              <w:t>Cena za MJ bez</w:t>
            </w:r>
            <w:r w:rsidRPr="00B92191">
              <w:rPr>
                <w:b/>
                <w:bCs/>
              </w:rPr>
              <w:br/>
              <w:t>DPH v Kč</w:t>
            </w:r>
          </w:p>
        </w:tc>
        <w:tc>
          <w:tcPr>
            <w:tcW w:w="0" w:type="auto"/>
            <w:tcBorders>
              <w:top w:val="single" w:sz="8" w:space="0" w:color="auto"/>
              <w:left w:val="nil"/>
              <w:bottom w:val="single" w:sz="8" w:space="0" w:color="auto"/>
              <w:right w:val="single" w:sz="4" w:space="0" w:color="C0C0C0"/>
            </w:tcBorders>
            <w:shd w:val="clear" w:color="auto" w:fill="FFFFFF" w:themeFill="background1"/>
            <w:vAlign w:val="center"/>
            <w:hideMark/>
          </w:tcPr>
          <w:p w:rsidR="00206E9F" w:rsidRPr="00B92191" w:rsidRDefault="00206E9F" w:rsidP="003A4FC1">
            <w:pPr>
              <w:jc w:val="center"/>
              <w:rPr>
                <w:b/>
                <w:bCs/>
              </w:rPr>
            </w:pPr>
            <w:r w:rsidRPr="00B92191">
              <w:rPr>
                <w:b/>
                <w:bCs/>
              </w:rPr>
              <w:t>Cena bez DPH</w:t>
            </w:r>
            <w:r w:rsidRPr="00B92191">
              <w:rPr>
                <w:b/>
                <w:bCs/>
              </w:rPr>
              <w:br/>
              <w:t xml:space="preserve">celkem v Kč </w:t>
            </w:r>
          </w:p>
        </w:tc>
        <w:tc>
          <w:tcPr>
            <w:tcW w:w="0" w:type="auto"/>
            <w:tcBorders>
              <w:top w:val="single" w:sz="8" w:space="0" w:color="auto"/>
              <w:left w:val="nil"/>
              <w:bottom w:val="single" w:sz="8" w:space="0" w:color="auto"/>
              <w:right w:val="single" w:sz="8" w:space="0" w:color="auto"/>
            </w:tcBorders>
            <w:shd w:val="clear" w:color="auto" w:fill="FFFFFF" w:themeFill="background1"/>
            <w:noWrap/>
            <w:vAlign w:val="center"/>
            <w:hideMark/>
          </w:tcPr>
          <w:p w:rsidR="00206E9F" w:rsidRPr="00B92191" w:rsidRDefault="00206E9F" w:rsidP="003A4FC1">
            <w:pPr>
              <w:jc w:val="center"/>
              <w:rPr>
                <w:b/>
                <w:bCs/>
              </w:rPr>
            </w:pPr>
            <w:r w:rsidRPr="00B92191">
              <w:rPr>
                <w:b/>
                <w:bCs/>
              </w:rPr>
              <w:t>Termín ukončení</w:t>
            </w:r>
            <w:r w:rsidRPr="00B92191">
              <w:rPr>
                <w:b/>
                <w:bCs/>
              </w:rPr>
              <w:br/>
              <w:t xml:space="preserve"> </w:t>
            </w:r>
          </w:p>
        </w:tc>
      </w:tr>
      <w:tr w:rsidR="00206E9F" w:rsidRPr="00B92191" w:rsidTr="003A4FC1">
        <w:trPr>
          <w:trHeight w:val="480"/>
        </w:trPr>
        <w:tc>
          <w:tcPr>
            <w:tcW w:w="0" w:type="auto"/>
            <w:tcBorders>
              <w:top w:val="nil"/>
              <w:left w:val="single" w:sz="8" w:space="0" w:color="auto"/>
              <w:bottom w:val="single" w:sz="4" w:space="0" w:color="auto"/>
              <w:right w:val="single" w:sz="4" w:space="0" w:color="C0C0C0"/>
            </w:tcBorders>
            <w:shd w:val="clear" w:color="auto" w:fill="FFFFFF" w:themeFill="background1"/>
            <w:noWrap/>
            <w:vAlign w:val="center"/>
            <w:hideMark/>
          </w:tcPr>
          <w:p w:rsidR="00206E9F" w:rsidRPr="00B92191" w:rsidRDefault="00206E9F" w:rsidP="003A4FC1">
            <w:pPr>
              <w:jc w:val="center"/>
              <w:rPr>
                <w:b/>
                <w:bCs/>
              </w:rPr>
            </w:pPr>
            <w:r w:rsidRPr="00B92191">
              <w:rPr>
                <w:b/>
                <w:bCs/>
              </w:rPr>
              <w:t>3.1.</w:t>
            </w:r>
          </w:p>
        </w:tc>
        <w:tc>
          <w:tcPr>
            <w:tcW w:w="0" w:type="auto"/>
            <w:tcBorders>
              <w:top w:val="nil"/>
              <w:left w:val="nil"/>
              <w:bottom w:val="single" w:sz="4" w:space="0" w:color="auto"/>
              <w:right w:val="nil"/>
            </w:tcBorders>
            <w:shd w:val="clear" w:color="auto" w:fill="FFFFFF" w:themeFill="background1"/>
            <w:vAlign w:val="center"/>
            <w:hideMark/>
          </w:tcPr>
          <w:p w:rsidR="00206E9F" w:rsidRPr="00B92191" w:rsidRDefault="00206E9F" w:rsidP="003A4FC1">
            <w:pPr>
              <w:jc w:val="center"/>
              <w:rPr>
                <w:b/>
                <w:bCs/>
              </w:rPr>
            </w:pPr>
            <w:r w:rsidRPr="00B92191">
              <w:rPr>
                <w:b/>
                <w:bCs/>
              </w:rPr>
              <w:t>Přípravné práce</w:t>
            </w:r>
          </w:p>
        </w:tc>
        <w:tc>
          <w:tcPr>
            <w:tcW w:w="0" w:type="auto"/>
            <w:tcBorders>
              <w:top w:val="nil"/>
              <w:left w:val="nil"/>
              <w:bottom w:val="single" w:sz="4" w:space="0" w:color="auto"/>
              <w:right w:val="nil"/>
            </w:tcBorders>
            <w:shd w:val="clear" w:color="auto" w:fill="FFFFFF" w:themeFill="background1"/>
            <w:noWrap/>
            <w:vAlign w:val="center"/>
            <w:hideMark/>
          </w:tcPr>
          <w:p w:rsidR="00206E9F" w:rsidRPr="00B92191" w:rsidRDefault="00206E9F" w:rsidP="003A4FC1">
            <w:pPr>
              <w:jc w:val="center"/>
              <w:rPr>
                <w:b/>
                <w:bCs/>
              </w:rPr>
            </w:pPr>
            <w:r w:rsidRPr="00B92191">
              <w:rPr>
                <w:b/>
                <w:bCs/>
              </w:rPr>
              <w:t> </w:t>
            </w:r>
          </w:p>
        </w:tc>
        <w:tc>
          <w:tcPr>
            <w:tcW w:w="0" w:type="auto"/>
            <w:tcBorders>
              <w:top w:val="nil"/>
              <w:left w:val="nil"/>
              <w:bottom w:val="single" w:sz="4" w:space="0" w:color="auto"/>
              <w:right w:val="nil"/>
            </w:tcBorders>
            <w:shd w:val="clear" w:color="auto" w:fill="FFFFFF" w:themeFill="background1"/>
            <w:noWrap/>
            <w:vAlign w:val="center"/>
            <w:hideMark/>
          </w:tcPr>
          <w:p w:rsidR="00206E9F" w:rsidRPr="00B92191" w:rsidRDefault="00206E9F" w:rsidP="003A4FC1">
            <w:pPr>
              <w:jc w:val="center"/>
              <w:rPr>
                <w:b/>
                <w:bCs/>
              </w:rPr>
            </w:pPr>
            <w:r w:rsidRPr="00B92191">
              <w:rPr>
                <w:b/>
                <w:bCs/>
              </w:rPr>
              <w:t> </w:t>
            </w:r>
          </w:p>
        </w:tc>
        <w:tc>
          <w:tcPr>
            <w:tcW w:w="0" w:type="auto"/>
            <w:tcBorders>
              <w:top w:val="nil"/>
              <w:left w:val="nil"/>
              <w:bottom w:val="single" w:sz="4" w:space="0" w:color="auto"/>
              <w:right w:val="nil"/>
            </w:tcBorders>
            <w:shd w:val="clear" w:color="auto" w:fill="FFFFFF" w:themeFill="background1"/>
            <w:noWrap/>
            <w:vAlign w:val="center"/>
            <w:hideMark/>
          </w:tcPr>
          <w:p w:rsidR="00206E9F" w:rsidRPr="00B92191" w:rsidRDefault="00206E9F" w:rsidP="003A4FC1">
            <w:pPr>
              <w:jc w:val="center"/>
              <w:rPr>
                <w:b/>
                <w:bCs/>
              </w:rPr>
            </w:pPr>
            <w:r w:rsidRPr="00B92191">
              <w:rPr>
                <w:b/>
                <w:bCs/>
              </w:rPr>
              <w:t> </w:t>
            </w:r>
          </w:p>
        </w:tc>
        <w:tc>
          <w:tcPr>
            <w:tcW w:w="0" w:type="auto"/>
            <w:tcBorders>
              <w:top w:val="nil"/>
              <w:left w:val="nil"/>
              <w:bottom w:val="single" w:sz="4" w:space="0" w:color="auto"/>
              <w:right w:val="nil"/>
            </w:tcBorders>
            <w:shd w:val="clear" w:color="auto" w:fill="FFFFFF" w:themeFill="background1"/>
            <w:noWrap/>
            <w:vAlign w:val="center"/>
            <w:hideMark/>
          </w:tcPr>
          <w:p w:rsidR="00206E9F" w:rsidRPr="00B92191" w:rsidRDefault="00206E9F" w:rsidP="003A4FC1">
            <w:pPr>
              <w:jc w:val="center"/>
              <w:rPr>
                <w:b/>
                <w:bCs/>
              </w:rPr>
            </w:pPr>
            <w:r w:rsidRPr="00B92191">
              <w:rPr>
                <w:b/>
                <w:bCs/>
              </w:rPr>
              <w:t> </w:t>
            </w:r>
          </w:p>
        </w:tc>
        <w:tc>
          <w:tcPr>
            <w:tcW w:w="0" w:type="auto"/>
            <w:tcBorders>
              <w:top w:val="nil"/>
              <w:left w:val="nil"/>
              <w:bottom w:val="single" w:sz="4" w:space="0" w:color="auto"/>
              <w:right w:val="single" w:sz="8" w:space="0" w:color="auto"/>
            </w:tcBorders>
            <w:shd w:val="clear" w:color="auto" w:fill="FFFFFF" w:themeFill="background1"/>
            <w:noWrap/>
            <w:vAlign w:val="center"/>
            <w:hideMark/>
          </w:tcPr>
          <w:p w:rsidR="00206E9F" w:rsidRPr="00B92191" w:rsidRDefault="00206E9F" w:rsidP="003A4FC1">
            <w:pPr>
              <w:jc w:val="center"/>
              <w:rPr>
                <w:b/>
                <w:bCs/>
              </w:rPr>
            </w:pPr>
            <w:r w:rsidRPr="00B92191">
              <w:rPr>
                <w:b/>
                <w:bCs/>
              </w:rPr>
              <w:t> </w:t>
            </w:r>
          </w:p>
        </w:tc>
      </w:tr>
      <w:tr w:rsidR="00206E9F" w:rsidRPr="00B92191" w:rsidTr="003A4FC1">
        <w:trPr>
          <w:trHeight w:val="402"/>
        </w:trPr>
        <w:tc>
          <w:tcPr>
            <w:tcW w:w="0" w:type="auto"/>
            <w:vMerge w:val="restart"/>
            <w:tcBorders>
              <w:top w:val="nil"/>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3.1.1.</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Revize stávajícího bodového pole</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bod</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t>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760F13" w:rsidRDefault="00206E9F" w:rsidP="00206E9F">
            <w:pPr>
              <w:jc w:val="center"/>
              <w:rPr>
                <w:b/>
              </w:rPr>
            </w:pPr>
            <w:r>
              <w:rPr>
                <w:b/>
              </w:rPr>
              <w:t>1 0</w:t>
            </w:r>
            <w:r w:rsidRPr="00760F13">
              <w:rPr>
                <w:b/>
              </w:rPr>
              <w:t>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t>2 000</w:t>
            </w:r>
          </w:p>
        </w:tc>
        <w:tc>
          <w:tcPr>
            <w:tcW w:w="0" w:type="auto"/>
            <w:vMerge w:val="restart"/>
            <w:tcBorders>
              <w:top w:val="nil"/>
              <w:left w:val="single" w:sz="4" w:space="0" w:color="auto"/>
              <w:bottom w:val="single" w:sz="4" w:space="0" w:color="auto"/>
              <w:right w:val="single" w:sz="8" w:space="0" w:color="auto"/>
            </w:tcBorders>
            <w:shd w:val="clear" w:color="auto" w:fill="FFFFFF" w:themeFill="background1"/>
            <w:noWrap/>
            <w:vAlign w:val="center"/>
          </w:tcPr>
          <w:p w:rsidR="00206E9F" w:rsidRPr="00B92191" w:rsidRDefault="00206E9F" w:rsidP="00206E9F">
            <w:pPr>
              <w:jc w:val="center"/>
            </w:pPr>
            <w:r>
              <w:t>30.6.2016</w:t>
            </w:r>
          </w:p>
        </w:tc>
      </w:tr>
      <w:tr w:rsidR="00206E9F" w:rsidRPr="00B92191" w:rsidTr="003A4FC1">
        <w:trPr>
          <w:trHeight w:val="402"/>
        </w:trPr>
        <w:tc>
          <w:tcPr>
            <w:tcW w:w="0" w:type="auto"/>
            <w:vMerge/>
            <w:tcBorders>
              <w:top w:val="nil"/>
              <w:left w:val="single" w:sz="8" w:space="0" w:color="auto"/>
              <w:bottom w:val="single" w:sz="4" w:space="0" w:color="auto"/>
              <w:right w:val="single" w:sz="4" w:space="0" w:color="auto"/>
            </w:tcBorders>
            <w:shd w:val="clear" w:color="auto" w:fill="FFFFFF" w:themeFill="background1"/>
            <w:vAlign w:val="center"/>
            <w:hideMark/>
          </w:tcPr>
          <w:p w:rsidR="00206E9F" w:rsidRPr="00B92191" w:rsidRDefault="00206E9F" w:rsidP="003A4FC1"/>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Doplnění stávajícího bodového pole</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bod</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rsidR="00206E9F" w:rsidRPr="00B92191" w:rsidRDefault="00206E9F" w:rsidP="003A4FC1">
            <w:pPr>
              <w:jc w:val="center"/>
            </w:pPr>
            <w:r w:rsidRPr="00B92191">
              <w:rPr>
                <w:rFonts w:ascii="Cambria Math" w:hAnsi="Cambria Math" w:cs="Cambria Math"/>
              </w:rPr>
              <w:t>⁻</w:t>
            </w:r>
            <w:r w:rsidRPr="00B92191">
              <w:t xml:space="preserve"> </w:t>
            </w:r>
            <w:r w:rsidRPr="00B92191">
              <w:rPr>
                <w:rFonts w:ascii="Cambria Math" w:hAnsi="Cambria Math" w:cs="Cambria Math"/>
              </w:rPr>
              <w:t>⁻</w:t>
            </w:r>
            <w:r w:rsidRPr="00B92191">
              <w:t xml:space="preserve"> </w:t>
            </w:r>
            <w:r w:rsidRPr="00B92191">
              <w:rPr>
                <w:rFonts w:ascii="Cambria Math" w:hAnsi="Cambria Math" w:cs="Cambria Math"/>
              </w:rPr>
              <w:t>⁻</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206E9F" w:rsidRPr="00B92191" w:rsidRDefault="00206E9F" w:rsidP="003A4FC1">
            <w:pPr>
              <w:jc w:val="center"/>
            </w:pPr>
            <w:r w:rsidRPr="00B92191">
              <w:rPr>
                <w:rFonts w:ascii="Cambria Math" w:hAnsi="Cambria Math" w:cs="Cambria Math"/>
              </w:rPr>
              <w:t>⁻</w:t>
            </w:r>
            <w:r w:rsidRPr="00B92191">
              <w:t xml:space="preserve"> </w:t>
            </w:r>
            <w:r w:rsidRPr="00B92191">
              <w:rPr>
                <w:rFonts w:ascii="Cambria Math" w:hAnsi="Cambria Math" w:cs="Cambria Math"/>
              </w:rPr>
              <w:t>⁻</w:t>
            </w:r>
            <w:r w:rsidRPr="00B92191">
              <w:t xml:space="preserve"> </w:t>
            </w:r>
            <w:r w:rsidRPr="00B92191">
              <w:rPr>
                <w:rFonts w:ascii="Cambria Math" w:hAnsi="Cambria Math" w:cs="Cambria Math"/>
              </w:rPr>
              <w:t>⁻</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206E9F" w:rsidRPr="00B92191" w:rsidRDefault="00206E9F" w:rsidP="003A4FC1">
            <w:pPr>
              <w:jc w:val="center"/>
            </w:pPr>
            <w:r w:rsidRPr="00B92191">
              <w:rPr>
                <w:rFonts w:ascii="Cambria Math" w:hAnsi="Cambria Math" w:cs="Cambria Math"/>
              </w:rPr>
              <w:t>⁻</w:t>
            </w:r>
            <w:r w:rsidRPr="00B92191">
              <w:t xml:space="preserve"> </w:t>
            </w:r>
            <w:r w:rsidRPr="00B92191">
              <w:rPr>
                <w:rFonts w:ascii="Cambria Math" w:hAnsi="Cambria Math" w:cs="Cambria Math"/>
              </w:rPr>
              <w:t>⁻</w:t>
            </w:r>
            <w:r w:rsidRPr="00B92191">
              <w:t xml:space="preserve"> </w:t>
            </w:r>
            <w:r w:rsidRPr="00B92191">
              <w:rPr>
                <w:rFonts w:ascii="Cambria Math" w:hAnsi="Cambria Math" w:cs="Cambria Math"/>
              </w:rPr>
              <w:t>⁻</w:t>
            </w:r>
          </w:p>
        </w:tc>
        <w:tc>
          <w:tcPr>
            <w:tcW w:w="0" w:type="auto"/>
            <w:vMerge/>
            <w:tcBorders>
              <w:top w:val="nil"/>
              <w:left w:val="single" w:sz="4" w:space="0" w:color="auto"/>
              <w:bottom w:val="single" w:sz="4" w:space="0" w:color="auto"/>
              <w:right w:val="single" w:sz="8" w:space="0" w:color="auto"/>
            </w:tcBorders>
            <w:shd w:val="clear" w:color="auto" w:fill="FFFFFF" w:themeFill="background1"/>
            <w:vAlign w:val="center"/>
          </w:tcPr>
          <w:p w:rsidR="00206E9F" w:rsidRPr="00B92191" w:rsidRDefault="00206E9F" w:rsidP="003A4FC1"/>
        </w:tc>
      </w:tr>
      <w:tr w:rsidR="00206E9F" w:rsidRPr="00B92191" w:rsidTr="003A4FC1">
        <w:trPr>
          <w:trHeight w:val="402"/>
        </w:trPr>
        <w:tc>
          <w:tcPr>
            <w:tcW w:w="0" w:type="auto"/>
            <w:vMerge w:val="restart"/>
            <w:tcBorders>
              <w:top w:val="nil"/>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3.1.2.</w:t>
            </w:r>
          </w:p>
        </w:tc>
        <w:tc>
          <w:tcPr>
            <w:tcW w:w="0" w:type="auto"/>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Podrobné zaměření polohopisu v obvodu KoPÚ v trvalých porostech i mimo trvalé porosty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ha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t>290</w:t>
            </w:r>
          </w:p>
        </w:tc>
        <w:tc>
          <w:tcPr>
            <w:tcW w:w="0" w:type="auto"/>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206E9F" w:rsidRPr="00760F13" w:rsidRDefault="00206E9F" w:rsidP="00206E9F">
            <w:pPr>
              <w:jc w:val="center"/>
              <w:rPr>
                <w:b/>
              </w:rPr>
            </w:pPr>
            <w:r>
              <w:rPr>
                <w:b/>
              </w:rPr>
              <w:t>58</w:t>
            </w:r>
            <w:r w:rsidRPr="00760F13">
              <w:rPr>
                <w:b/>
              </w:rPr>
              <w:t>0</w:t>
            </w:r>
          </w:p>
        </w:tc>
        <w:tc>
          <w:tcPr>
            <w:tcW w:w="0" w:type="auto"/>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206E9F">
            <w:pPr>
              <w:jc w:val="center"/>
            </w:pPr>
            <w:r>
              <w:t>168 200</w:t>
            </w:r>
          </w:p>
        </w:tc>
        <w:tc>
          <w:tcPr>
            <w:tcW w:w="0" w:type="auto"/>
            <w:vMerge w:val="restart"/>
            <w:tcBorders>
              <w:top w:val="nil"/>
              <w:left w:val="single" w:sz="4" w:space="0" w:color="auto"/>
              <w:bottom w:val="single" w:sz="4" w:space="0" w:color="auto"/>
              <w:right w:val="single" w:sz="8" w:space="0" w:color="auto"/>
            </w:tcBorders>
            <w:shd w:val="clear" w:color="auto" w:fill="FFFFFF" w:themeFill="background1"/>
            <w:noWrap/>
            <w:vAlign w:val="center"/>
          </w:tcPr>
          <w:p w:rsidR="00206E9F" w:rsidRPr="00B92191" w:rsidRDefault="00206E9F" w:rsidP="00206E9F">
            <w:pPr>
              <w:jc w:val="center"/>
            </w:pPr>
            <w:r>
              <w:t>30.6.2016</w:t>
            </w:r>
          </w:p>
        </w:tc>
      </w:tr>
      <w:tr w:rsidR="00206E9F" w:rsidRPr="00B92191" w:rsidTr="003A4FC1">
        <w:trPr>
          <w:trHeight w:val="402"/>
        </w:trPr>
        <w:tc>
          <w:tcPr>
            <w:tcW w:w="0" w:type="auto"/>
            <w:vMerge/>
            <w:tcBorders>
              <w:top w:val="nil"/>
              <w:left w:val="single" w:sz="8" w:space="0" w:color="auto"/>
              <w:bottom w:val="single" w:sz="4" w:space="0" w:color="auto"/>
              <w:right w:val="single" w:sz="4" w:space="0" w:color="auto"/>
            </w:tcBorders>
            <w:shd w:val="clear" w:color="auto" w:fill="FFFFFF" w:themeFill="background1"/>
            <w:vAlign w:val="center"/>
            <w:hideMark/>
          </w:tcPr>
          <w:p w:rsidR="00206E9F" w:rsidRPr="00B92191" w:rsidRDefault="00206E9F" w:rsidP="003A4FC1"/>
        </w:tc>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206E9F" w:rsidRPr="00B92191" w:rsidRDefault="00206E9F" w:rsidP="003A4FC1"/>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E9F" w:rsidRPr="00B92191" w:rsidRDefault="00206E9F" w:rsidP="003A4FC1"/>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E9F" w:rsidRPr="00B92191" w:rsidRDefault="00206E9F" w:rsidP="003A4FC1"/>
        </w:tc>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206E9F" w:rsidRPr="00760F13" w:rsidRDefault="00206E9F" w:rsidP="003A4FC1">
            <w:pPr>
              <w:rPr>
                <w:b/>
              </w:rPr>
            </w:pPr>
          </w:p>
        </w:tc>
        <w:tc>
          <w:tcPr>
            <w:tcW w:w="0" w:type="auto"/>
            <w:vMerge/>
            <w:tcBorders>
              <w:top w:val="nil"/>
              <w:left w:val="single" w:sz="4" w:space="0" w:color="auto"/>
              <w:bottom w:val="single" w:sz="4" w:space="0" w:color="auto"/>
              <w:right w:val="single" w:sz="4" w:space="0" w:color="auto"/>
            </w:tcBorders>
            <w:shd w:val="clear" w:color="auto" w:fill="FFFFFF" w:themeFill="background1"/>
            <w:vAlign w:val="center"/>
            <w:hideMark/>
          </w:tcPr>
          <w:p w:rsidR="00206E9F" w:rsidRPr="00B92191" w:rsidRDefault="00206E9F" w:rsidP="003A4FC1"/>
        </w:tc>
        <w:tc>
          <w:tcPr>
            <w:tcW w:w="0" w:type="auto"/>
            <w:vMerge/>
            <w:tcBorders>
              <w:top w:val="nil"/>
              <w:left w:val="single" w:sz="4" w:space="0" w:color="auto"/>
              <w:bottom w:val="single" w:sz="4" w:space="0" w:color="auto"/>
              <w:right w:val="single" w:sz="8" w:space="0" w:color="auto"/>
            </w:tcBorders>
            <w:shd w:val="clear" w:color="auto" w:fill="FFFFFF" w:themeFill="background1"/>
            <w:vAlign w:val="center"/>
          </w:tcPr>
          <w:p w:rsidR="00206E9F" w:rsidRPr="00B92191" w:rsidRDefault="00206E9F" w:rsidP="003A4FC1"/>
        </w:tc>
      </w:tr>
      <w:tr w:rsidR="00206E9F" w:rsidRPr="00B92191" w:rsidTr="003A4FC1">
        <w:trPr>
          <w:trHeight w:val="402"/>
        </w:trPr>
        <w:tc>
          <w:tcPr>
            <w:tcW w:w="0" w:type="auto"/>
            <w:vMerge w:val="restart"/>
            <w:tcBorders>
              <w:top w:val="nil"/>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3.1.3.</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 xml:space="preserve">Rozbor současného stavu                      </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ha</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290</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760F13" w:rsidRDefault="00206E9F" w:rsidP="00206E9F">
            <w:pPr>
              <w:jc w:val="center"/>
              <w:rPr>
                <w:b/>
              </w:rPr>
            </w:pPr>
            <w:r w:rsidRPr="00760F13">
              <w:rPr>
                <w:b/>
              </w:rPr>
              <w:t>1</w:t>
            </w:r>
            <w:r>
              <w:rPr>
                <w:b/>
              </w:rPr>
              <w:t>7</w:t>
            </w:r>
            <w:r w:rsidRPr="00760F13">
              <w:rPr>
                <w:b/>
              </w:rPr>
              <w:t>0</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206E9F">
            <w:pPr>
              <w:jc w:val="center"/>
            </w:pPr>
            <w:r>
              <w:t>49 300</w:t>
            </w:r>
          </w:p>
        </w:tc>
        <w:tc>
          <w:tcPr>
            <w:tcW w:w="0" w:type="auto"/>
            <w:vMerge w:val="restart"/>
            <w:tcBorders>
              <w:top w:val="nil"/>
              <w:left w:val="single" w:sz="4" w:space="0" w:color="auto"/>
              <w:bottom w:val="single" w:sz="4" w:space="0" w:color="auto"/>
              <w:right w:val="single" w:sz="8" w:space="0" w:color="auto"/>
            </w:tcBorders>
            <w:shd w:val="clear" w:color="auto" w:fill="FFFFFF" w:themeFill="background1"/>
            <w:noWrap/>
            <w:vAlign w:val="center"/>
          </w:tcPr>
          <w:p w:rsidR="00206E9F" w:rsidRPr="00B92191" w:rsidRDefault="00206E9F" w:rsidP="003A4FC1">
            <w:pPr>
              <w:jc w:val="center"/>
            </w:pPr>
            <w:r>
              <w:t>31.8.2016</w:t>
            </w:r>
          </w:p>
        </w:tc>
      </w:tr>
      <w:tr w:rsidR="00206E9F" w:rsidRPr="00B92191" w:rsidTr="003A4FC1">
        <w:trPr>
          <w:trHeight w:val="402"/>
        </w:trPr>
        <w:tc>
          <w:tcPr>
            <w:tcW w:w="0" w:type="auto"/>
            <w:vMerge/>
            <w:tcBorders>
              <w:top w:val="nil"/>
              <w:left w:val="single" w:sz="8" w:space="0" w:color="auto"/>
              <w:bottom w:val="single" w:sz="4" w:space="0" w:color="auto"/>
              <w:right w:val="single" w:sz="4" w:space="0" w:color="auto"/>
            </w:tcBorders>
            <w:shd w:val="clear" w:color="auto" w:fill="FFFFFF" w:themeFill="background1"/>
            <w:vAlign w:val="center"/>
            <w:hideMark/>
          </w:tcPr>
          <w:p w:rsidR="00206E9F" w:rsidRPr="00B92191" w:rsidRDefault="00206E9F" w:rsidP="003A4FC1"/>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Vodohospodářská studie</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ha</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w:t>
            </w:r>
          </w:p>
        </w:tc>
        <w:tc>
          <w:tcPr>
            <w:tcW w:w="0" w:type="auto"/>
            <w:vMerge/>
            <w:tcBorders>
              <w:top w:val="nil"/>
              <w:left w:val="single" w:sz="4" w:space="0" w:color="auto"/>
              <w:bottom w:val="single" w:sz="4" w:space="0" w:color="auto"/>
              <w:right w:val="single" w:sz="8" w:space="0" w:color="auto"/>
            </w:tcBorders>
            <w:shd w:val="clear" w:color="auto" w:fill="FFFFFF" w:themeFill="background1"/>
            <w:vAlign w:val="center"/>
          </w:tcPr>
          <w:p w:rsidR="00206E9F" w:rsidRPr="00B92191" w:rsidRDefault="00206E9F" w:rsidP="003A4FC1"/>
        </w:tc>
      </w:tr>
      <w:tr w:rsidR="00206E9F" w:rsidRPr="00B92191" w:rsidTr="003A4FC1">
        <w:trPr>
          <w:trHeight w:val="1200"/>
        </w:trPr>
        <w:tc>
          <w:tcPr>
            <w:tcW w:w="0" w:type="auto"/>
            <w:tcBorders>
              <w:top w:val="nil"/>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lastRenderedPageBreak/>
              <w:t>3.1.4.</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Upřesnění obvodu KoPÚ - zjišťování hranic pozemků na hranicích obvodu KoPÚ, geometrické plány na upřesněný obvod KoPU, předepsaná stabilizace dle vyhl. č. 357/2013 Sb.</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pPr>
              <w:jc w:val="center"/>
            </w:pPr>
            <w:r w:rsidRPr="00B92191">
              <w:t xml:space="preserve"> 100 bm</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135</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760F13" w:rsidRDefault="00206E9F" w:rsidP="00206E9F">
            <w:pPr>
              <w:jc w:val="center"/>
              <w:rPr>
                <w:b/>
              </w:rPr>
            </w:pPr>
            <w:r w:rsidRPr="00760F13">
              <w:rPr>
                <w:b/>
              </w:rPr>
              <w:t>9</w:t>
            </w:r>
            <w:r>
              <w:rPr>
                <w:b/>
              </w:rPr>
              <w:t>4</w:t>
            </w:r>
            <w:r w:rsidRPr="00760F13">
              <w:rPr>
                <w:b/>
              </w:rPr>
              <w:t>0</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126 900</w:t>
            </w:r>
          </w:p>
        </w:tc>
        <w:tc>
          <w:tcPr>
            <w:tcW w:w="0" w:type="auto"/>
            <w:tcBorders>
              <w:top w:val="nil"/>
              <w:left w:val="nil"/>
              <w:bottom w:val="single" w:sz="4" w:space="0" w:color="auto"/>
              <w:right w:val="single" w:sz="8" w:space="0" w:color="auto"/>
            </w:tcBorders>
            <w:shd w:val="clear" w:color="auto" w:fill="FFFFFF" w:themeFill="background1"/>
            <w:noWrap/>
            <w:vAlign w:val="center"/>
          </w:tcPr>
          <w:p w:rsidR="00206E9F" w:rsidRPr="00B92191" w:rsidRDefault="00206E9F" w:rsidP="00206E9F">
            <w:pPr>
              <w:jc w:val="center"/>
            </w:pPr>
            <w:r>
              <w:t>28.2.2017</w:t>
            </w:r>
          </w:p>
        </w:tc>
      </w:tr>
      <w:tr w:rsidR="00206E9F" w:rsidRPr="00B92191" w:rsidTr="003A4FC1">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3.1.5.</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Zjišťování hranic pozemků neřešených dle §2 zákona, včetně potřebných geometrických plánů na hranici mezi řešenými a neřešenými pozemky dle §2 zákona</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206E9F" w:rsidRPr="00B92191" w:rsidRDefault="00206E9F" w:rsidP="003A4FC1">
            <w:pPr>
              <w:jc w:val="center"/>
            </w:pPr>
            <w:r w:rsidRPr="00B92191">
              <w:t xml:space="preserve"> 100 bm</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760F13" w:rsidRDefault="00206E9F" w:rsidP="003A4FC1">
            <w:pPr>
              <w:jc w:val="center"/>
              <w:rPr>
                <w:b/>
              </w:rPr>
            </w:pPr>
            <w:r>
              <w:rPr>
                <w:b/>
              </w:rPr>
              <w:t>---</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w:t>
            </w:r>
          </w:p>
        </w:tc>
      </w:tr>
      <w:tr w:rsidR="00206E9F" w:rsidRPr="00B92191" w:rsidTr="003A4FC1">
        <w:trPr>
          <w:trHeight w:val="402"/>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3.1.6.</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Dokumentace k soupisu nároků vlastníků pozemků</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ha</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285</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760F13" w:rsidRDefault="00206E9F" w:rsidP="003A4FC1">
            <w:pPr>
              <w:jc w:val="center"/>
              <w:rPr>
                <w:b/>
              </w:rPr>
            </w:pPr>
            <w:r>
              <w:rPr>
                <w:b/>
              </w:rPr>
              <w:t>20</w:t>
            </w:r>
            <w:r w:rsidRPr="00760F13">
              <w:rPr>
                <w:b/>
              </w:rPr>
              <w:t>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B92191" w:rsidRDefault="00206E9F" w:rsidP="00206E9F">
            <w:pPr>
              <w:jc w:val="center"/>
            </w:pPr>
            <w:r>
              <w:t>57 000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B92191" w:rsidRDefault="00206E9F" w:rsidP="00206E9F">
            <w:pPr>
              <w:jc w:val="center"/>
            </w:pPr>
            <w:r>
              <w:t>31.8.2017</w:t>
            </w:r>
          </w:p>
        </w:tc>
      </w:tr>
      <w:tr w:rsidR="00206E9F" w:rsidRPr="00B92191" w:rsidTr="003A4FC1">
        <w:trPr>
          <w:trHeight w:val="480"/>
        </w:trPr>
        <w:tc>
          <w:tcPr>
            <w:tcW w:w="0" w:type="auto"/>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06E9F" w:rsidRPr="00B92191" w:rsidRDefault="00206E9F" w:rsidP="003A4FC1">
            <w:pPr>
              <w:jc w:val="center"/>
              <w:rPr>
                <w:b/>
                <w:bCs/>
              </w:rPr>
            </w:pPr>
            <w:r w:rsidRPr="00B92191">
              <w:rPr>
                <w:b/>
                <w:bCs/>
              </w:rPr>
              <w:t xml:space="preserve">Přípravné práce celkem </w:t>
            </w:r>
            <w:r w:rsidRPr="00B92191">
              <w:t>(3.1.1.-3.1.6.)</w:t>
            </w:r>
            <w:r w:rsidRPr="00B92191">
              <w:rPr>
                <w:b/>
                <w:bCs/>
              </w:rPr>
              <w:t xml:space="preserve"> bez DPH v Kč</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rPr>
                <w:b/>
                <w:bCs/>
              </w:rPr>
            </w:pPr>
            <w:r>
              <w:rPr>
                <w:b/>
                <w:bCs/>
              </w:rPr>
              <w:t>403 400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B92191" w:rsidRDefault="00206E9F" w:rsidP="00206E9F">
            <w:pPr>
              <w:jc w:val="center"/>
              <w:rPr>
                <w:b/>
                <w:bCs/>
              </w:rPr>
            </w:pPr>
            <w:r>
              <w:rPr>
                <w:b/>
                <w:bCs/>
              </w:rPr>
              <w:t>31.8.2017</w:t>
            </w:r>
          </w:p>
        </w:tc>
      </w:tr>
      <w:tr w:rsidR="00206E9F" w:rsidRPr="00B92191" w:rsidTr="003A4FC1">
        <w:trPr>
          <w:trHeight w:val="480"/>
        </w:trPr>
        <w:tc>
          <w:tcPr>
            <w:tcW w:w="0" w:type="auto"/>
            <w:tcBorders>
              <w:top w:val="single" w:sz="4" w:space="0" w:color="auto"/>
              <w:left w:val="single" w:sz="4" w:space="0" w:color="auto"/>
              <w:bottom w:val="single" w:sz="4" w:space="0" w:color="auto"/>
              <w:right w:val="single" w:sz="4" w:space="0" w:color="C0C0C0"/>
            </w:tcBorders>
            <w:shd w:val="clear" w:color="auto" w:fill="FFFFFF" w:themeFill="background1"/>
            <w:noWrap/>
            <w:vAlign w:val="center"/>
            <w:hideMark/>
          </w:tcPr>
          <w:p w:rsidR="00206E9F" w:rsidRPr="00B92191" w:rsidRDefault="00206E9F" w:rsidP="003A4FC1">
            <w:pPr>
              <w:jc w:val="center"/>
              <w:rPr>
                <w:b/>
                <w:bCs/>
              </w:rPr>
            </w:pPr>
            <w:r w:rsidRPr="00B92191">
              <w:rPr>
                <w:b/>
                <w:bCs/>
              </w:rPr>
              <w:t>3.2.</w:t>
            </w:r>
          </w:p>
        </w:tc>
        <w:tc>
          <w:tcPr>
            <w:tcW w:w="0" w:type="auto"/>
            <w:tcBorders>
              <w:top w:val="single" w:sz="4" w:space="0" w:color="auto"/>
              <w:left w:val="nil"/>
              <w:bottom w:val="single" w:sz="4" w:space="0" w:color="auto"/>
              <w:right w:val="nil"/>
            </w:tcBorders>
            <w:shd w:val="clear" w:color="auto" w:fill="FFFFFF" w:themeFill="background1"/>
            <w:vAlign w:val="center"/>
            <w:hideMark/>
          </w:tcPr>
          <w:p w:rsidR="00206E9F" w:rsidRPr="00B92191" w:rsidRDefault="00206E9F" w:rsidP="003A4FC1">
            <w:pPr>
              <w:jc w:val="center"/>
              <w:rPr>
                <w:b/>
                <w:bCs/>
              </w:rPr>
            </w:pPr>
            <w:r w:rsidRPr="00B92191">
              <w:rPr>
                <w:b/>
                <w:bCs/>
              </w:rPr>
              <w:t>Návrhové práce</w:t>
            </w:r>
          </w:p>
        </w:tc>
        <w:tc>
          <w:tcPr>
            <w:tcW w:w="0" w:type="auto"/>
            <w:tcBorders>
              <w:top w:val="single" w:sz="4" w:space="0" w:color="auto"/>
              <w:left w:val="nil"/>
              <w:bottom w:val="single" w:sz="4" w:space="0" w:color="auto"/>
              <w:right w:val="nil"/>
            </w:tcBorders>
            <w:shd w:val="clear" w:color="auto" w:fill="FFFFFF" w:themeFill="background1"/>
            <w:noWrap/>
            <w:vAlign w:val="center"/>
            <w:hideMark/>
          </w:tcPr>
          <w:p w:rsidR="00206E9F" w:rsidRPr="00B92191" w:rsidRDefault="00206E9F" w:rsidP="003A4FC1">
            <w:pPr>
              <w:jc w:val="center"/>
              <w:rPr>
                <w:b/>
                <w:bCs/>
              </w:rPr>
            </w:pPr>
            <w:r w:rsidRPr="00B92191">
              <w:rPr>
                <w:b/>
                <w:bCs/>
              </w:rPr>
              <w:t> </w:t>
            </w:r>
          </w:p>
        </w:tc>
        <w:tc>
          <w:tcPr>
            <w:tcW w:w="0" w:type="auto"/>
            <w:tcBorders>
              <w:top w:val="single" w:sz="4" w:space="0" w:color="auto"/>
              <w:left w:val="nil"/>
              <w:bottom w:val="single" w:sz="4" w:space="0" w:color="auto"/>
              <w:right w:val="nil"/>
            </w:tcBorders>
            <w:shd w:val="clear" w:color="auto" w:fill="FFFFFF" w:themeFill="background1"/>
            <w:noWrap/>
            <w:vAlign w:val="center"/>
            <w:hideMark/>
          </w:tcPr>
          <w:p w:rsidR="00206E9F" w:rsidRPr="00B92191" w:rsidRDefault="00206E9F" w:rsidP="003A4FC1">
            <w:pPr>
              <w:jc w:val="center"/>
              <w:rPr>
                <w:b/>
                <w:bCs/>
              </w:rPr>
            </w:pPr>
            <w:r w:rsidRPr="00B92191">
              <w:rPr>
                <w:b/>
                <w:bCs/>
              </w:rPr>
              <w:t> </w:t>
            </w:r>
          </w:p>
        </w:tc>
        <w:tc>
          <w:tcPr>
            <w:tcW w:w="0" w:type="auto"/>
            <w:tcBorders>
              <w:top w:val="single" w:sz="4" w:space="0" w:color="auto"/>
              <w:left w:val="nil"/>
              <w:bottom w:val="single" w:sz="4" w:space="0" w:color="auto"/>
              <w:right w:val="nil"/>
            </w:tcBorders>
            <w:shd w:val="clear" w:color="auto" w:fill="FFFFFF" w:themeFill="background1"/>
            <w:noWrap/>
            <w:vAlign w:val="center"/>
            <w:hideMark/>
          </w:tcPr>
          <w:p w:rsidR="00206E9F" w:rsidRPr="00B92191" w:rsidRDefault="00206E9F" w:rsidP="003A4FC1">
            <w:pPr>
              <w:jc w:val="center"/>
              <w:rPr>
                <w:b/>
                <w:bCs/>
              </w:rPr>
            </w:pPr>
            <w:r w:rsidRPr="00B92191">
              <w:rPr>
                <w:b/>
                <w:bCs/>
              </w:rPr>
              <w:t> </w:t>
            </w:r>
          </w:p>
        </w:tc>
        <w:tc>
          <w:tcPr>
            <w:tcW w:w="0" w:type="auto"/>
            <w:tcBorders>
              <w:top w:val="single" w:sz="4" w:space="0" w:color="auto"/>
              <w:left w:val="nil"/>
              <w:bottom w:val="single" w:sz="4" w:space="0" w:color="auto"/>
              <w:right w:val="nil"/>
            </w:tcBorders>
            <w:shd w:val="clear" w:color="auto" w:fill="FFFFFF" w:themeFill="background1"/>
            <w:noWrap/>
            <w:vAlign w:val="center"/>
            <w:hideMark/>
          </w:tcPr>
          <w:p w:rsidR="00206E9F" w:rsidRPr="00B92191" w:rsidRDefault="00206E9F" w:rsidP="003A4FC1">
            <w:pPr>
              <w:jc w:val="center"/>
              <w:rPr>
                <w:b/>
                <w:bCs/>
              </w:rPr>
            </w:pPr>
            <w:r w:rsidRPr="00B92191">
              <w:rPr>
                <w:b/>
                <w:bCs/>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rPr>
                <w:b/>
                <w:bCs/>
              </w:rPr>
            </w:pPr>
          </w:p>
        </w:tc>
      </w:tr>
      <w:tr w:rsidR="00206E9F" w:rsidRPr="00B92191" w:rsidTr="003A4FC1">
        <w:trPr>
          <w:trHeight w:val="402"/>
        </w:trPr>
        <w:tc>
          <w:tcPr>
            <w:tcW w:w="0" w:type="auto"/>
            <w:tcBorders>
              <w:top w:val="single" w:sz="4" w:space="0" w:color="auto"/>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3.2.1.</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Vypracování plánu společných zařízení</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ha</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285</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rPr>
                <w:b/>
                <w:bCs/>
              </w:rPr>
            </w:pPr>
            <w:r>
              <w:rPr>
                <w:b/>
                <w:bCs/>
              </w:rPr>
              <w:t>400</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114 000</w:t>
            </w:r>
          </w:p>
        </w:tc>
        <w:tc>
          <w:tcPr>
            <w:tcW w:w="0" w:type="auto"/>
            <w:vMerge w:val="restart"/>
            <w:tcBorders>
              <w:top w:val="single" w:sz="4" w:space="0" w:color="auto"/>
              <w:left w:val="single" w:sz="4" w:space="0" w:color="auto"/>
              <w:right w:val="single" w:sz="8" w:space="0" w:color="auto"/>
            </w:tcBorders>
            <w:shd w:val="clear" w:color="auto" w:fill="FFFFFF" w:themeFill="background1"/>
            <w:noWrap/>
            <w:vAlign w:val="center"/>
          </w:tcPr>
          <w:p w:rsidR="00206E9F" w:rsidRPr="00760F13" w:rsidRDefault="00206E9F" w:rsidP="003A4FC1">
            <w:pPr>
              <w:jc w:val="center"/>
              <w:rPr>
                <w:bCs/>
              </w:rPr>
            </w:pPr>
            <w:r>
              <w:rPr>
                <w:bCs/>
              </w:rPr>
              <w:t>31</w:t>
            </w:r>
            <w:r w:rsidRPr="00760F13">
              <w:rPr>
                <w:bCs/>
              </w:rPr>
              <w:t>.</w:t>
            </w:r>
            <w:r>
              <w:rPr>
                <w:bCs/>
              </w:rPr>
              <w:t>7</w:t>
            </w:r>
            <w:r w:rsidRPr="00760F13">
              <w:rPr>
                <w:bCs/>
              </w:rPr>
              <w:t>.2018</w:t>
            </w:r>
          </w:p>
          <w:p w:rsidR="00206E9F" w:rsidRPr="00760F13" w:rsidRDefault="00206E9F" w:rsidP="003A4FC1">
            <w:pPr>
              <w:jc w:val="center"/>
              <w:rPr>
                <w:bCs/>
              </w:rPr>
            </w:pPr>
          </w:p>
        </w:tc>
      </w:tr>
      <w:tr w:rsidR="00206E9F" w:rsidRPr="00B92191" w:rsidTr="003A4FC1">
        <w:trPr>
          <w:trHeight w:val="799"/>
        </w:trPr>
        <w:tc>
          <w:tcPr>
            <w:tcW w:w="0" w:type="auto"/>
            <w:vMerge w:val="restart"/>
            <w:tcBorders>
              <w:top w:val="nil"/>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3.2.1.1.</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Předběžný inženýrsko geologický průzkum pro opatření sloužící k zpřístupnění pozemků</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100 bm</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12</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rPr>
                <w:b/>
                <w:bCs/>
              </w:rPr>
            </w:pPr>
            <w:r>
              <w:rPr>
                <w:b/>
                <w:bCs/>
              </w:rPr>
              <w:t>300</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3 600</w:t>
            </w:r>
          </w:p>
        </w:tc>
        <w:tc>
          <w:tcPr>
            <w:tcW w:w="0" w:type="auto"/>
            <w:vMerge/>
            <w:tcBorders>
              <w:left w:val="single" w:sz="4" w:space="0" w:color="auto"/>
              <w:right w:val="single" w:sz="8" w:space="0" w:color="auto"/>
            </w:tcBorders>
            <w:shd w:val="clear" w:color="auto" w:fill="FFFFFF" w:themeFill="background1"/>
            <w:vAlign w:val="center"/>
          </w:tcPr>
          <w:p w:rsidR="00206E9F" w:rsidRPr="00760F13" w:rsidRDefault="00206E9F" w:rsidP="003A4FC1">
            <w:pPr>
              <w:jc w:val="center"/>
              <w:rPr>
                <w:bCs/>
              </w:rPr>
            </w:pPr>
          </w:p>
        </w:tc>
      </w:tr>
      <w:tr w:rsidR="00206E9F" w:rsidRPr="00B92191" w:rsidTr="003A4FC1">
        <w:trPr>
          <w:trHeight w:val="799"/>
        </w:trPr>
        <w:tc>
          <w:tcPr>
            <w:tcW w:w="0" w:type="auto"/>
            <w:vMerge/>
            <w:tcBorders>
              <w:top w:val="nil"/>
              <w:left w:val="single" w:sz="8" w:space="0" w:color="auto"/>
              <w:bottom w:val="single" w:sz="4" w:space="0" w:color="auto"/>
              <w:right w:val="single" w:sz="4" w:space="0" w:color="auto"/>
            </w:tcBorders>
            <w:shd w:val="clear" w:color="auto" w:fill="FFFFFF" w:themeFill="background1"/>
            <w:vAlign w:val="center"/>
            <w:hideMark/>
          </w:tcPr>
          <w:p w:rsidR="00206E9F" w:rsidRPr="00B92191" w:rsidRDefault="00206E9F" w:rsidP="003A4FC1"/>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Předběžný inženýrsko geologický průzkum pro vodohospodářská a protierozní opatření</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 xml:space="preserve"> ha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rPr>
                <w:b/>
                <w:bCs/>
              </w:rPr>
            </w:pPr>
            <w:r>
              <w:rPr>
                <w:b/>
                <w:bCs/>
              </w:rPr>
              <w:t>1 500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t>0</w:t>
            </w:r>
          </w:p>
        </w:tc>
        <w:tc>
          <w:tcPr>
            <w:tcW w:w="0" w:type="auto"/>
            <w:vMerge/>
            <w:tcBorders>
              <w:left w:val="single" w:sz="4" w:space="0" w:color="auto"/>
              <w:right w:val="single" w:sz="8" w:space="0" w:color="auto"/>
            </w:tcBorders>
            <w:shd w:val="clear" w:color="auto" w:fill="FFFFFF" w:themeFill="background1"/>
            <w:vAlign w:val="center"/>
          </w:tcPr>
          <w:p w:rsidR="00206E9F" w:rsidRPr="00760F13" w:rsidRDefault="00206E9F" w:rsidP="003A4FC1">
            <w:pPr>
              <w:jc w:val="center"/>
              <w:rPr>
                <w:bCs/>
              </w:rPr>
            </w:pPr>
          </w:p>
        </w:tc>
      </w:tr>
      <w:tr w:rsidR="00206E9F" w:rsidRPr="00B92191" w:rsidTr="003A4FC1">
        <w:trPr>
          <w:trHeight w:val="799"/>
        </w:trPr>
        <w:tc>
          <w:tcPr>
            <w:tcW w:w="0" w:type="auto"/>
            <w:tcBorders>
              <w:top w:val="nil"/>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3.2.1.2.</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Výškopisné zaměření zájmového území v obvodu KoPÚ v trvalých a mimo trvalé porosty</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ha</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285</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rPr>
                <w:b/>
                <w:bCs/>
              </w:rPr>
            </w:pPr>
            <w:r>
              <w:rPr>
                <w:b/>
                <w:bCs/>
              </w:rPr>
              <w:t>90</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25 650</w:t>
            </w:r>
          </w:p>
        </w:tc>
        <w:tc>
          <w:tcPr>
            <w:tcW w:w="0" w:type="auto"/>
            <w:vMerge/>
            <w:tcBorders>
              <w:left w:val="single" w:sz="4" w:space="0" w:color="auto"/>
              <w:right w:val="single" w:sz="8" w:space="0" w:color="auto"/>
            </w:tcBorders>
            <w:shd w:val="clear" w:color="auto" w:fill="FFFFFF" w:themeFill="background1"/>
            <w:vAlign w:val="center"/>
          </w:tcPr>
          <w:p w:rsidR="00206E9F" w:rsidRPr="00B92191" w:rsidRDefault="00206E9F" w:rsidP="003A4FC1">
            <w:pPr>
              <w:rPr>
                <w:b/>
                <w:bCs/>
              </w:rPr>
            </w:pPr>
          </w:p>
        </w:tc>
      </w:tr>
      <w:tr w:rsidR="00206E9F" w:rsidRPr="00B92191" w:rsidTr="003A4FC1">
        <w:trPr>
          <w:trHeight w:val="799"/>
        </w:trPr>
        <w:tc>
          <w:tcPr>
            <w:tcW w:w="0" w:type="auto"/>
            <w:tcBorders>
              <w:top w:val="nil"/>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3.2.1.3.</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Potřebné podélné a příčné profily liniových staveb PSZ pro stanovení plochy záboru půdy stavbami</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100 bm</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pPr>
            <w:r>
              <w:t>12</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3A4FC1">
            <w:pPr>
              <w:jc w:val="center"/>
              <w:rPr>
                <w:b/>
                <w:bCs/>
              </w:rPr>
            </w:pPr>
            <w:r>
              <w:rPr>
                <w:b/>
                <w:bCs/>
              </w:rPr>
              <w:t>300</w:t>
            </w:r>
          </w:p>
        </w:tc>
        <w:tc>
          <w:tcPr>
            <w:tcW w:w="0" w:type="auto"/>
            <w:tcBorders>
              <w:top w:val="nil"/>
              <w:left w:val="nil"/>
              <w:bottom w:val="single" w:sz="4" w:space="0" w:color="auto"/>
              <w:right w:val="single" w:sz="4" w:space="0" w:color="auto"/>
            </w:tcBorders>
            <w:shd w:val="clear" w:color="auto" w:fill="FFFFFF" w:themeFill="background1"/>
            <w:noWrap/>
            <w:vAlign w:val="center"/>
          </w:tcPr>
          <w:p w:rsidR="00206E9F" w:rsidRPr="00B92191" w:rsidRDefault="00206E9F" w:rsidP="00206E9F">
            <w:pPr>
              <w:jc w:val="center"/>
            </w:pPr>
            <w:r>
              <w:t>3 600</w:t>
            </w:r>
          </w:p>
        </w:tc>
        <w:tc>
          <w:tcPr>
            <w:tcW w:w="0" w:type="auto"/>
            <w:vMerge/>
            <w:tcBorders>
              <w:left w:val="single" w:sz="4" w:space="0" w:color="auto"/>
              <w:right w:val="single" w:sz="8" w:space="0" w:color="auto"/>
            </w:tcBorders>
            <w:shd w:val="clear" w:color="auto" w:fill="FFFFFF" w:themeFill="background1"/>
            <w:vAlign w:val="center"/>
          </w:tcPr>
          <w:p w:rsidR="00206E9F" w:rsidRPr="00B92191" w:rsidRDefault="00206E9F" w:rsidP="003A4FC1">
            <w:pPr>
              <w:rPr>
                <w:b/>
                <w:bCs/>
              </w:rPr>
            </w:pPr>
          </w:p>
        </w:tc>
      </w:tr>
      <w:tr w:rsidR="00206E9F" w:rsidRPr="00B92191" w:rsidTr="003A4FC1">
        <w:trPr>
          <w:trHeight w:val="799"/>
        </w:trPr>
        <w:tc>
          <w:tcPr>
            <w:tcW w:w="0" w:type="auto"/>
            <w:tcBorders>
              <w:top w:val="nil"/>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3.2.1.4.</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Potřebné podélné a příčné profily vodohospodářských PSZ pro stanovení plochy záboru půdy stavbami</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100 bm</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rPr>
                <w:b/>
                <w:bCs/>
              </w:rPr>
            </w:pPr>
            <w:r>
              <w:rPr>
                <w:b/>
                <w:bCs/>
              </w:rPr>
              <w:t>500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t>0</w:t>
            </w:r>
          </w:p>
        </w:tc>
        <w:tc>
          <w:tcPr>
            <w:tcW w:w="0" w:type="auto"/>
            <w:vMerge/>
            <w:tcBorders>
              <w:left w:val="single" w:sz="4" w:space="0" w:color="auto"/>
              <w:bottom w:val="single" w:sz="4" w:space="0" w:color="auto"/>
              <w:right w:val="single" w:sz="8" w:space="0" w:color="auto"/>
            </w:tcBorders>
            <w:shd w:val="clear" w:color="auto" w:fill="FFFFFF" w:themeFill="background1"/>
            <w:vAlign w:val="center"/>
          </w:tcPr>
          <w:p w:rsidR="00206E9F" w:rsidRPr="00B92191" w:rsidRDefault="00206E9F" w:rsidP="003A4FC1">
            <w:pPr>
              <w:rPr>
                <w:b/>
                <w:bCs/>
              </w:rPr>
            </w:pPr>
          </w:p>
        </w:tc>
      </w:tr>
      <w:tr w:rsidR="00206E9F" w:rsidRPr="00B92191" w:rsidTr="003A4FC1">
        <w:trPr>
          <w:trHeight w:val="799"/>
        </w:trPr>
        <w:tc>
          <w:tcPr>
            <w:tcW w:w="0" w:type="auto"/>
            <w:tcBorders>
              <w:top w:val="nil"/>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3.2.2.</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Vypracování návrhu nového uspořádání pozemků k vystavení dle §11 odst. 1 zákona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ha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760F13" w:rsidRDefault="00206E9F" w:rsidP="003A4FC1">
            <w:pPr>
              <w:jc w:val="center"/>
            </w:pPr>
            <w:r>
              <w:t>285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760F13" w:rsidRDefault="00206E9F" w:rsidP="003A4FC1">
            <w:pPr>
              <w:jc w:val="center"/>
              <w:rPr>
                <w:b/>
                <w:bCs/>
              </w:rPr>
            </w:pPr>
            <w:r>
              <w:rPr>
                <w:b/>
                <w:bCs/>
              </w:rPr>
              <w:t>600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760F13" w:rsidRDefault="00206E9F" w:rsidP="003A4FC1">
            <w:pPr>
              <w:jc w:val="center"/>
            </w:pPr>
            <w:r>
              <w:t>171 000</w:t>
            </w:r>
          </w:p>
        </w:tc>
        <w:tc>
          <w:tcPr>
            <w:tcW w:w="0" w:type="auto"/>
            <w:tcBorders>
              <w:top w:val="nil"/>
              <w:left w:val="nil"/>
              <w:bottom w:val="single" w:sz="4" w:space="0" w:color="auto"/>
              <w:right w:val="single" w:sz="8" w:space="0" w:color="auto"/>
            </w:tcBorders>
            <w:shd w:val="clear" w:color="auto" w:fill="FFFFFF" w:themeFill="background1"/>
            <w:noWrap/>
            <w:vAlign w:val="center"/>
            <w:hideMark/>
          </w:tcPr>
          <w:p w:rsidR="00206E9F" w:rsidRPr="00B92191" w:rsidRDefault="00206E9F" w:rsidP="00A34B53">
            <w:pPr>
              <w:jc w:val="center"/>
            </w:pPr>
            <w:r>
              <w:t>31.</w:t>
            </w:r>
            <w:r w:rsidR="00A34B53">
              <w:t>7</w:t>
            </w:r>
            <w:r>
              <w:t>.2019</w:t>
            </w:r>
          </w:p>
        </w:tc>
      </w:tr>
      <w:tr w:rsidR="00206E9F" w:rsidRPr="00B92191" w:rsidTr="003A4FC1">
        <w:trPr>
          <w:trHeight w:val="799"/>
        </w:trPr>
        <w:tc>
          <w:tcPr>
            <w:tcW w:w="0" w:type="auto"/>
            <w:tcBorders>
              <w:top w:val="nil"/>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3.2.3.</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r w:rsidRPr="00B92191">
              <w:t>Předložení kompletní dokumentace nového uspořádání pozemků</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ks</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760F13" w:rsidRDefault="00206E9F" w:rsidP="003A4FC1">
            <w:pPr>
              <w:jc w:val="center"/>
            </w:pPr>
            <w:r>
              <w:t>3</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760F13" w:rsidRDefault="00206E9F" w:rsidP="003A4FC1">
            <w:pPr>
              <w:jc w:val="center"/>
              <w:rPr>
                <w:b/>
                <w:bCs/>
              </w:rPr>
            </w:pPr>
            <w:r>
              <w:rPr>
                <w:b/>
                <w:bCs/>
              </w:rPr>
              <w:t>1 5</w:t>
            </w:r>
            <w:r w:rsidRPr="00760F13">
              <w:rPr>
                <w:b/>
                <w:bCs/>
              </w:rPr>
              <w:t>00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760F13" w:rsidRDefault="00206E9F" w:rsidP="003A4FC1">
            <w:pPr>
              <w:jc w:val="center"/>
            </w:pPr>
            <w:r>
              <w:t>4</w:t>
            </w:r>
            <w:r w:rsidRPr="00760F13">
              <w:t xml:space="preserve"> </w:t>
            </w:r>
            <w:r>
              <w:t>5</w:t>
            </w:r>
            <w:r w:rsidRPr="00760F13">
              <w:t>00</w:t>
            </w:r>
          </w:p>
        </w:tc>
        <w:tc>
          <w:tcPr>
            <w:tcW w:w="0" w:type="auto"/>
            <w:tcBorders>
              <w:top w:val="nil"/>
              <w:left w:val="nil"/>
              <w:bottom w:val="single" w:sz="4" w:space="0" w:color="auto"/>
              <w:right w:val="single" w:sz="8" w:space="0" w:color="auto"/>
            </w:tcBorders>
            <w:shd w:val="clear" w:color="auto" w:fill="FFFFFF" w:themeFill="background1"/>
            <w:vAlign w:val="center"/>
            <w:hideMark/>
          </w:tcPr>
          <w:p w:rsidR="00206E9F" w:rsidRPr="00B92191" w:rsidRDefault="00206E9F" w:rsidP="003A4FC1">
            <w:pPr>
              <w:jc w:val="center"/>
            </w:pPr>
            <w:r w:rsidRPr="00B92191">
              <w:t>do 1 měsíce od výzvy zadavatele</w:t>
            </w:r>
          </w:p>
        </w:tc>
      </w:tr>
      <w:tr w:rsidR="00206E9F" w:rsidRPr="00B92191" w:rsidTr="003A4FC1">
        <w:trPr>
          <w:trHeight w:val="480"/>
        </w:trPr>
        <w:tc>
          <w:tcPr>
            <w:tcW w:w="0" w:type="auto"/>
            <w:gridSpan w:val="5"/>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06E9F" w:rsidRPr="00760F13" w:rsidRDefault="00206E9F" w:rsidP="003A4FC1">
            <w:pPr>
              <w:jc w:val="center"/>
              <w:rPr>
                <w:b/>
                <w:bCs/>
              </w:rPr>
            </w:pPr>
            <w:r w:rsidRPr="00760F13">
              <w:rPr>
                <w:b/>
                <w:bCs/>
              </w:rPr>
              <w:t xml:space="preserve">   Návrhové práce celkem </w:t>
            </w:r>
            <w:r w:rsidRPr="00760F13">
              <w:t>(3.2.1.-3.2.3.)</w:t>
            </w:r>
            <w:r w:rsidRPr="00760F13">
              <w:rPr>
                <w:b/>
                <w:bCs/>
              </w:rPr>
              <w:t xml:space="preserve"> bez DPH v Kč</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760F13" w:rsidRDefault="00A34B53" w:rsidP="00A34B53">
            <w:pPr>
              <w:jc w:val="center"/>
              <w:rPr>
                <w:b/>
                <w:bCs/>
              </w:rPr>
            </w:pPr>
            <w:r>
              <w:rPr>
                <w:b/>
                <w:bCs/>
              </w:rPr>
              <w:t>322 350</w:t>
            </w:r>
          </w:p>
        </w:tc>
        <w:tc>
          <w:tcPr>
            <w:tcW w:w="0" w:type="auto"/>
            <w:tcBorders>
              <w:top w:val="nil"/>
              <w:left w:val="nil"/>
              <w:bottom w:val="single" w:sz="4" w:space="0" w:color="auto"/>
              <w:right w:val="single" w:sz="8" w:space="0" w:color="auto"/>
            </w:tcBorders>
            <w:shd w:val="clear" w:color="auto" w:fill="FFFFFF" w:themeFill="background1"/>
            <w:noWrap/>
            <w:vAlign w:val="center"/>
            <w:hideMark/>
          </w:tcPr>
          <w:p w:rsidR="00206E9F" w:rsidRPr="00B92191" w:rsidRDefault="00206E9F" w:rsidP="00A34B53">
            <w:pPr>
              <w:jc w:val="center"/>
              <w:rPr>
                <w:b/>
                <w:bCs/>
              </w:rPr>
            </w:pPr>
            <w:r>
              <w:rPr>
                <w:b/>
                <w:bCs/>
              </w:rPr>
              <w:t>31.</w:t>
            </w:r>
            <w:r w:rsidR="00A34B53">
              <w:rPr>
                <w:b/>
                <w:bCs/>
              </w:rPr>
              <w:t>10</w:t>
            </w:r>
            <w:r>
              <w:rPr>
                <w:b/>
                <w:bCs/>
              </w:rPr>
              <w:t>.2019</w:t>
            </w:r>
          </w:p>
        </w:tc>
      </w:tr>
      <w:tr w:rsidR="00206E9F" w:rsidRPr="00B92191" w:rsidTr="003A4FC1">
        <w:trPr>
          <w:trHeight w:val="600"/>
        </w:trPr>
        <w:tc>
          <w:tcPr>
            <w:tcW w:w="0" w:type="auto"/>
            <w:tcBorders>
              <w:top w:val="nil"/>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rPr>
                <w:b/>
                <w:bCs/>
              </w:rPr>
            </w:pPr>
            <w:r w:rsidRPr="00B92191">
              <w:rPr>
                <w:b/>
                <w:bCs/>
              </w:rPr>
              <w:t>3.3</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Pr="00B92191" w:rsidRDefault="00206E9F" w:rsidP="003A4FC1">
            <w:pPr>
              <w:rPr>
                <w:b/>
                <w:bCs/>
              </w:rPr>
            </w:pPr>
            <w:r w:rsidRPr="00B92191">
              <w:rPr>
                <w:b/>
                <w:bCs/>
              </w:rPr>
              <w:t>Mapové dílo</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rsidRPr="00B92191">
              <w:t>ha</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760F13" w:rsidRDefault="00A34B53" w:rsidP="003A4FC1">
            <w:pPr>
              <w:jc w:val="center"/>
            </w:pPr>
            <w:r>
              <w:t>285</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760F13" w:rsidRDefault="00206E9F" w:rsidP="00A34B53">
            <w:pPr>
              <w:jc w:val="center"/>
              <w:rPr>
                <w:b/>
                <w:bCs/>
              </w:rPr>
            </w:pPr>
            <w:r>
              <w:rPr>
                <w:b/>
                <w:bCs/>
              </w:rPr>
              <w:t>3</w:t>
            </w:r>
            <w:r w:rsidR="00A34B53">
              <w:rPr>
                <w:b/>
                <w:bCs/>
              </w:rPr>
              <w:t>5</w:t>
            </w:r>
            <w:r>
              <w:rPr>
                <w:b/>
                <w:bCs/>
              </w:rPr>
              <w:t>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760F13" w:rsidRDefault="00A34B53" w:rsidP="00A34B53">
            <w:pPr>
              <w:jc w:val="center"/>
            </w:pPr>
            <w:r>
              <w:t>99 75</w:t>
            </w:r>
            <w:r w:rsidR="00206E9F">
              <w:t>0</w:t>
            </w:r>
          </w:p>
        </w:tc>
        <w:tc>
          <w:tcPr>
            <w:tcW w:w="0" w:type="auto"/>
            <w:tcBorders>
              <w:top w:val="nil"/>
              <w:left w:val="nil"/>
              <w:bottom w:val="single" w:sz="4" w:space="0" w:color="auto"/>
              <w:right w:val="single" w:sz="8" w:space="0" w:color="auto"/>
            </w:tcBorders>
            <w:shd w:val="clear" w:color="auto" w:fill="FFFFFF" w:themeFill="background1"/>
            <w:vAlign w:val="center"/>
            <w:hideMark/>
          </w:tcPr>
          <w:p w:rsidR="00206E9F" w:rsidRPr="00B92191" w:rsidRDefault="00206E9F" w:rsidP="003A4FC1">
            <w:pPr>
              <w:jc w:val="center"/>
            </w:pPr>
            <w:r w:rsidRPr="00B92191">
              <w:t>do 3 měsíců od nabytí PM 1. R</w:t>
            </w:r>
          </w:p>
        </w:tc>
      </w:tr>
      <w:tr w:rsidR="00206E9F" w:rsidRPr="00B92191" w:rsidTr="003A4FC1">
        <w:trPr>
          <w:trHeight w:val="480"/>
        </w:trPr>
        <w:tc>
          <w:tcPr>
            <w:tcW w:w="0" w:type="auto"/>
            <w:gridSpan w:val="5"/>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06E9F" w:rsidRPr="00760F13" w:rsidRDefault="00206E9F" w:rsidP="003A4FC1">
            <w:pPr>
              <w:jc w:val="center"/>
              <w:rPr>
                <w:b/>
                <w:bCs/>
              </w:rPr>
            </w:pPr>
            <w:r w:rsidRPr="00760F13">
              <w:rPr>
                <w:b/>
                <w:bCs/>
              </w:rPr>
              <w:t xml:space="preserve">Mapového dílo celkem </w:t>
            </w:r>
            <w:r w:rsidRPr="00760F13">
              <w:t>(3.3.)</w:t>
            </w:r>
            <w:r w:rsidRPr="00760F13">
              <w:rPr>
                <w:b/>
                <w:bCs/>
              </w:rPr>
              <w:t xml:space="preserve"> bez DPH v Kč</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760F13" w:rsidRDefault="00A34B53" w:rsidP="003A4FC1">
            <w:pPr>
              <w:jc w:val="center"/>
              <w:rPr>
                <w:b/>
                <w:bCs/>
              </w:rPr>
            </w:pPr>
            <w:r>
              <w:rPr>
                <w:b/>
                <w:bCs/>
              </w:rPr>
              <w:t>99 750</w:t>
            </w:r>
          </w:p>
        </w:tc>
        <w:tc>
          <w:tcPr>
            <w:tcW w:w="0" w:type="auto"/>
            <w:tcBorders>
              <w:top w:val="nil"/>
              <w:left w:val="nil"/>
              <w:bottom w:val="single" w:sz="4" w:space="0" w:color="auto"/>
              <w:right w:val="single" w:sz="8" w:space="0" w:color="auto"/>
            </w:tcBorders>
            <w:shd w:val="clear" w:color="auto" w:fill="FFFFFF" w:themeFill="background1"/>
            <w:noWrap/>
            <w:vAlign w:val="center"/>
            <w:hideMark/>
          </w:tcPr>
          <w:p w:rsidR="00206E9F" w:rsidRPr="00B92191" w:rsidRDefault="00206E9F" w:rsidP="003A4FC1">
            <w:pPr>
              <w:jc w:val="center"/>
              <w:rPr>
                <w:b/>
                <w:bCs/>
              </w:rPr>
            </w:pPr>
            <w:r w:rsidRPr="00B92191">
              <w:rPr>
                <w:b/>
                <w:bCs/>
              </w:rPr>
              <w:t> </w:t>
            </w:r>
          </w:p>
        </w:tc>
      </w:tr>
      <w:tr w:rsidR="00206E9F" w:rsidRPr="00B92191" w:rsidTr="003A4FC1">
        <w:trPr>
          <w:trHeight w:val="600"/>
        </w:trPr>
        <w:tc>
          <w:tcPr>
            <w:tcW w:w="0" w:type="auto"/>
            <w:tcBorders>
              <w:top w:val="nil"/>
              <w:left w:val="single" w:sz="8" w:space="0" w:color="auto"/>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rPr>
                <w:b/>
                <w:bCs/>
              </w:rPr>
            </w:pPr>
            <w:r w:rsidRPr="00B92191">
              <w:rPr>
                <w:b/>
                <w:bCs/>
              </w:rPr>
              <w:t>3.</w:t>
            </w:r>
            <w:r>
              <w:rPr>
                <w:b/>
                <w:bCs/>
              </w:rPr>
              <w:t>4</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206E9F" w:rsidRDefault="00206E9F" w:rsidP="003A4FC1">
            <w:pPr>
              <w:rPr>
                <w:b/>
                <w:bCs/>
              </w:rPr>
            </w:pPr>
            <w:r>
              <w:rPr>
                <w:b/>
                <w:bCs/>
              </w:rPr>
              <w:t>Vytyčení pozemků dle zapsané DKM</w:t>
            </w:r>
          </w:p>
          <w:p w:rsidR="00206E9F" w:rsidRDefault="00206E9F" w:rsidP="003A4FC1">
            <w:pPr>
              <w:rPr>
                <w:bCs/>
              </w:rPr>
            </w:pPr>
            <w:r>
              <w:rPr>
                <w:bCs/>
              </w:rPr>
              <w:t xml:space="preserve">Vytyčení hranic pozemků dle zapsané DKM </w:t>
            </w:r>
          </w:p>
          <w:p w:rsidR="00206E9F" w:rsidRPr="00B92191" w:rsidRDefault="00206E9F" w:rsidP="003A4FC1">
            <w:pPr>
              <w:rPr>
                <w:bCs/>
              </w:rPr>
            </w:pPr>
            <w:r>
              <w:rPr>
                <w:bCs/>
              </w:rPr>
              <w:t>v souladu s § 87 až 92 vyhl. 357/2013 Sb.</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pPr>
            <w:r>
              <w:t>100 bm</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A34B53" w:rsidP="003A4FC1">
            <w:pPr>
              <w:jc w:val="center"/>
            </w:pPr>
            <w:r>
              <w:t>150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206E9F" w:rsidP="003A4FC1">
            <w:pPr>
              <w:jc w:val="center"/>
              <w:rPr>
                <w:b/>
                <w:bCs/>
              </w:rPr>
            </w:pPr>
            <w:r>
              <w:rPr>
                <w:b/>
                <w:bCs/>
              </w:rPr>
              <w:t>290</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A34B53" w:rsidP="003A4FC1">
            <w:pPr>
              <w:jc w:val="center"/>
              <w:rPr>
                <w:b/>
              </w:rPr>
            </w:pPr>
            <w:r>
              <w:rPr>
                <w:b/>
              </w:rPr>
              <w:t>43 5</w:t>
            </w:r>
            <w:r w:rsidR="00206E9F">
              <w:rPr>
                <w:b/>
              </w:rPr>
              <w:t>00</w:t>
            </w:r>
          </w:p>
        </w:tc>
        <w:tc>
          <w:tcPr>
            <w:tcW w:w="0" w:type="auto"/>
            <w:tcBorders>
              <w:top w:val="nil"/>
              <w:left w:val="nil"/>
              <w:bottom w:val="single" w:sz="4" w:space="0" w:color="auto"/>
              <w:right w:val="single" w:sz="8" w:space="0" w:color="auto"/>
            </w:tcBorders>
            <w:shd w:val="clear" w:color="auto" w:fill="FFFFFF" w:themeFill="background1"/>
            <w:vAlign w:val="center"/>
            <w:hideMark/>
          </w:tcPr>
          <w:p w:rsidR="00206E9F" w:rsidRDefault="00206E9F" w:rsidP="003A4FC1">
            <w:pPr>
              <w:jc w:val="center"/>
              <w:rPr>
                <w:bCs/>
              </w:rPr>
            </w:pPr>
            <w:r w:rsidRPr="002A78D3">
              <w:rPr>
                <w:bCs/>
              </w:rPr>
              <w:t>nejpozději do</w:t>
            </w:r>
          </w:p>
          <w:p w:rsidR="00206E9F" w:rsidRDefault="00206E9F" w:rsidP="003A4FC1">
            <w:pPr>
              <w:jc w:val="center"/>
              <w:rPr>
                <w:bCs/>
              </w:rPr>
            </w:pPr>
            <w:r w:rsidRPr="002A78D3">
              <w:rPr>
                <w:bCs/>
              </w:rPr>
              <w:t xml:space="preserve"> konce roku </w:t>
            </w:r>
          </w:p>
          <w:p w:rsidR="00206E9F" w:rsidRDefault="00206E9F" w:rsidP="003A4FC1">
            <w:pPr>
              <w:jc w:val="center"/>
              <w:rPr>
                <w:bCs/>
              </w:rPr>
            </w:pPr>
            <w:r w:rsidRPr="002A78D3">
              <w:rPr>
                <w:bCs/>
              </w:rPr>
              <w:t xml:space="preserve">následujícího </w:t>
            </w:r>
          </w:p>
          <w:p w:rsidR="00206E9F" w:rsidRDefault="00206E9F" w:rsidP="003A4FC1">
            <w:pPr>
              <w:jc w:val="center"/>
              <w:rPr>
                <w:bCs/>
              </w:rPr>
            </w:pPr>
            <w:r w:rsidRPr="002A78D3">
              <w:rPr>
                <w:bCs/>
              </w:rPr>
              <w:t xml:space="preserve">po roce v němž </w:t>
            </w:r>
          </w:p>
          <w:p w:rsidR="00206E9F" w:rsidRDefault="00206E9F" w:rsidP="003A4FC1">
            <w:pPr>
              <w:jc w:val="center"/>
              <w:rPr>
                <w:bCs/>
              </w:rPr>
            </w:pPr>
            <w:r w:rsidRPr="002A78D3">
              <w:rPr>
                <w:bCs/>
              </w:rPr>
              <w:t xml:space="preserve">došlo k zápisu </w:t>
            </w:r>
          </w:p>
          <w:p w:rsidR="00206E9F" w:rsidRDefault="00206E9F" w:rsidP="003A4FC1">
            <w:pPr>
              <w:jc w:val="center"/>
              <w:rPr>
                <w:bCs/>
              </w:rPr>
            </w:pPr>
            <w:r w:rsidRPr="002A78D3">
              <w:rPr>
                <w:bCs/>
              </w:rPr>
              <w:t xml:space="preserve">KoPÚ do </w:t>
            </w:r>
          </w:p>
          <w:p w:rsidR="00206E9F" w:rsidRDefault="00206E9F" w:rsidP="003A4FC1">
            <w:pPr>
              <w:jc w:val="center"/>
              <w:rPr>
                <w:bCs/>
              </w:rPr>
            </w:pPr>
            <w:r w:rsidRPr="002A78D3">
              <w:rPr>
                <w:bCs/>
              </w:rPr>
              <w:lastRenderedPageBreak/>
              <w:t>kata</w:t>
            </w:r>
            <w:r>
              <w:rPr>
                <w:bCs/>
              </w:rPr>
              <w:t>stru</w:t>
            </w:r>
          </w:p>
          <w:p w:rsidR="00206E9F" w:rsidRPr="00B92191" w:rsidRDefault="00206E9F" w:rsidP="003A4FC1">
            <w:pPr>
              <w:jc w:val="center"/>
            </w:pPr>
            <w:r w:rsidRPr="002A78D3">
              <w:rPr>
                <w:bCs/>
              </w:rPr>
              <w:t xml:space="preserve"> nemovitostí</w:t>
            </w:r>
            <w:r w:rsidRPr="00B92191">
              <w:rPr>
                <w:bCs/>
              </w:rPr>
              <w:t> </w:t>
            </w:r>
          </w:p>
        </w:tc>
      </w:tr>
      <w:tr w:rsidR="00206E9F" w:rsidRPr="00B92191" w:rsidTr="003A4FC1">
        <w:trPr>
          <w:trHeight w:val="480"/>
        </w:trPr>
        <w:tc>
          <w:tcPr>
            <w:tcW w:w="0" w:type="auto"/>
            <w:gridSpan w:val="5"/>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06E9F" w:rsidRPr="00B92191" w:rsidRDefault="00206E9F" w:rsidP="003A4FC1">
            <w:pPr>
              <w:rPr>
                <w:b/>
                <w:bCs/>
              </w:rPr>
            </w:pPr>
            <w:r>
              <w:rPr>
                <w:b/>
                <w:bCs/>
              </w:rPr>
              <w:lastRenderedPageBreak/>
              <w:t xml:space="preserve">Vytyčení pozemků dle zapsané </w:t>
            </w:r>
            <w:r w:rsidRPr="002A78D3">
              <w:rPr>
                <w:b/>
                <w:bCs/>
              </w:rPr>
              <w:t>DKM</w:t>
            </w:r>
            <w:r w:rsidRPr="00B92191">
              <w:rPr>
                <w:b/>
                <w:bCs/>
              </w:rPr>
              <w:t xml:space="preserve"> </w:t>
            </w:r>
            <w:r w:rsidRPr="00B92191">
              <w:rPr>
                <w:b/>
              </w:rPr>
              <w:t>(3.</w:t>
            </w:r>
            <w:r w:rsidRPr="002A78D3">
              <w:rPr>
                <w:b/>
              </w:rPr>
              <w:t>4</w:t>
            </w:r>
            <w:r w:rsidRPr="00B92191">
              <w:rPr>
                <w:b/>
              </w:rPr>
              <w:t>.)</w:t>
            </w:r>
            <w:r w:rsidRPr="00B92191">
              <w:rPr>
                <w:b/>
                <w:bCs/>
              </w:rPr>
              <w:t xml:space="preserve"> bez DPH v Kč</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rsidR="00206E9F" w:rsidRPr="00B92191" w:rsidRDefault="00A34B53" w:rsidP="00A34B53">
            <w:pPr>
              <w:jc w:val="center"/>
              <w:rPr>
                <w:b/>
                <w:bCs/>
              </w:rPr>
            </w:pPr>
            <w:r>
              <w:rPr>
                <w:b/>
                <w:bCs/>
              </w:rPr>
              <w:t>43</w:t>
            </w:r>
            <w:r w:rsidR="00206E9F">
              <w:rPr>
                <w:b/>
                <w:bCs/>
              </w:rPr>
              <w:t xml:space="preserve"> </w:t>
            </w:r>
            <w:r>
              <w:rPr>
                <w:b/>
                <w:bCs/>
              </w:rPr>
              <w:t>5</w:t>
            </w:r>
            <w:r w:rsidR="00206E9F">
              <w:rPr>
                <w:b/>
                <w:bCs/>
              </w:rPr>
              <w:t>00</w:t>
            </w:r>
          </w:p>
        </w:tc>
        <w:tc>
          <w:tcPr>
            <w:tcW w:w="0" w:type="auto"/>
            <w:tcBorders>
              <w:top w:val="nil"/>
              <w:left w:val="nil"/>
              <w:bottom w:val="single" w:sz="4" w:space="0" w:color="auto"/>
              <w:right w:val="single" w:sz="8" w:space="0" w:color="auto"/>
            </w:tcBorders>
            <w:shd w:val="clear" w:color="auto" w:fill="FFFFFF" w:themeFill="background1"/>
            <w:noWrap/>
            <w:vAlign w:val="center"/>
            <w:hideMark/>
          </w:tcPr>
          <w:p w:rsidR="00206E9F" w:rsidRPr="00B92191" w:rsidRDefault="00206E9F" w:rsidP="003A4FC1">
            <w:pPr>
              <w:jc w:val="center"/>
              <w:rPr>
                <w:bCs/>
              </w:rPr>
            </w:pPr>
          </w:p>
        </w:tc>
      </w:tr>
      <w:tr w:rsidR="00206E9F" w:rsidRPr="00B92191" w:rsidTr="003A4FC1">
        <w:trPr>
          <w:trHeight w:val="480"/>
        </w:trPr>
        <w:tc>
          <w:tcPr>
            <w:tcW w:w="0" w:type="auto"/>
            <w:gridSpan w:val="7"/>
            <w:tcBorders>
              <w:top w:val="single" w:sz="4" w:space="0" w:color="auto"/>
              <w:left w:val="single" w:sz="8" w:space="0" w:color="auto"/>
              <w:bottom w:val="single" w:sz="4" w:space="0" w:color="auto"/>
              <w:right w:val="single" w:sz="8" w:space="0" w:color="auto"/>
            </w:tcBorders>
            <w:shd w:val="clear" w:color="auto" w:fill="FFFFFF" w:themeFill="background1"/>
            <w:vAlign w:val="center"/>
          </w:tcPr>
          <w:p w:rsidR="00206E9F" w:rsidRPr="0023040C" w:rsidRDefault="00206E9F" w:rsidP="003A4FC1">
            <w:pPr>
              <w:rPr>
                <w:b/>
                <w:bCs/>
              </w:rPr>
            </w:pPr>
            <w:r w:rsidRPr="0023040C">
              <w:rPr>
                <w:b/>
                <w:bCs/>
              </w:rPr>
              <w:t>Rekapitulace hlavních fakturačních celků</w:t>
            </w:r>
          </w:p>
        </w:tc>
      </w:tr>
      <w:tr w:rsidR="00206E9F" w:rsidTr="003A4FC1">
        <w:trPr>
          <w:trHeight w:val="480"/>
        </w:trPr>
        <w:tc>
          <w:tcPr>
            <w:tcW w:w="0" w:type="auto"/>
            <w:gridSpan w:val="5"/>
            <w:tcBorders>
              <w:top w:val="single" w:sz="4" w:space="0" w:color="auto"/>
              <w:left w:val="single" w:sz="8" w:space="0" w:color="auto"/>
              <w:bottom w:val="single" w:sz="4" w:space="0" w:color="auto"/>
              <w:right w:val="single" w:sz="4" w:space="0" w:color="auto"/>
            </w:tcBorders>
            <w:shd w:val="clear" w:color="auto" w:fill="FFFFFF" w:themeFill="background1"/>
            <w:hideMark/>
          </w:tcPr>
          <w:p w:rsidR="00206E9F" w:rsidRPr="001D68BD" w:rsidRDefault="00206E9F" w:rsidP="003A4FC1">
            <w:pPr>
              <w:rPr>
                <w:b/>
                <w:bCs/>
              </w:rPr>
            </w:pPr>
          </w:p>
        </w:tc>
        <w:tc>
          <w:tcPr>
            <w:tcW w:w="0" w:type="auto"/>
            <w:tcBorders>
              <w:top w:val="nil"/>
              <w:left w:val="nil"/>
              <w:bottom w:val="single" w:sz="4" w:space="0" w:color="auto"/>
              <w:right w:val="single" w:sz="4" w:space="0" w:color="auto"/>
            </w:tcBorders>
            <w:shd w:val="clear" w:color="auto" w:fill="FFFFFF" w:themeFill="background1"/>
            <w:noWrap/>
            <w:hideMark/>
          </w:tcPr>
          <w:p w:rsidR="00206E9F" w:rsidRPr="001D68BD" w:rsidRDefault="00206E9F" w:rsidP="003A4FC1">
            <w:pPr>
              <w:jc w:val="center"/>
              <w:rPr>
                <w:b/>
                <w:bCs/>
              </w:rPr>
            </w:pPr>
            <w:r w:rsidRPr="001D68BD">
              <w:rPr>
                <w:b/>
                <w:bCs/>
              </w:rPr>
              <w:t>Stávající cena v Kč</w:t>
            </w:r>
          </w:p>
        </w:tc>
        <w:tc>
          <w:tcPr>
            <w:tcW w:w="0" w:type="auto"/>
            <w:tcBorders>
              <w:top w:val="nil"/>
              <w:left w:val="nil"/>
              <w:bottom w:val="single" w:sz="4" w:space="0" w:color="auto"/>
              <w:right w:val="single" w:sz="8" w:space="0" w:color="auto"/>
            </w:tcBorders>
            <w:shd w:val="clear" w:color="auto" w:fill="FFFFFF" w:themeFill="background1"/>
            <w:noWrap/>
            <w:hideMark/>
          </w:tcPr>
          <w:p w:rsidR="00206E9F" w:rsidRPr="001D68BD" w:rsidRDefault="00206E9F" w:rsidP="003A4FC1">
            <w:pPr>
              <w:jc w:val="center"/>
              <w:rPr>
                <w:bCs/>
              </w:rPr>
            </w:pPr>
            <w:r w:rsidRPr="001D68BD">
              <w:rPr>
                <w:bCs/>
              </w:rPr>
              <w:t>Nová cena v Kč</w:t>
            </w:r>
          </w:p>
        </w:tc>
      </w:tr>
      <w:tr w:rsidR="00206E9F" w:rsidTr="003A4FC1">
        <w:trPr>
          <w:trHeight w:val="480"/>
        </w:trPr>
        <w:tc>
          <w:tcPr>
            <w:tcW w:w="0" w:type="auto"/>
            <w:gridSpan w:val="5"/>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06E9F" w:rsidRPr="001D68BD" w:rsidRDefault="00206E9F" w:rsidP="003A4FC1">
            <w:pPr>
              <w:rPr>
                <w:b/>
                <w:bCs/>
              </w:rPr>
            </w:pPr>
            <w:r w:rsidRPr="001D68BD">
              <w:rPr>
                <w:b/>
                <w:bCs/>
              </w:rPr>
              <w:t>1. Přípravné práce celkem (3.1.1.-3.1.6.) bez DPH</w:t>
            </w:r>
          </w:p>
        </w:tc>
        <w:tc>
          <w:tcPr>
            <w:tcW w:w="0" w:type="auto"/>
            <w:tcBorders>
              <w:top w:val="nil"/>
              <w:left w:val="nil"/>
              <w:bottom w:val="single" w:sz="4" w:space="0" w:color="auto"/>
              <w:right w:val="single" w:sz="4" w:space="0" w:color="auto"/>
            </w:tcBorders>
            <w:shd w:val="clear" w:color="auto" w:fill="FFFFFF" w:themeFill="background1"/>
            <w:noWrap/>
          </w:tcPr>
          <w:p w:rsidR="00206E9F" w:rsidRPr="00372D6D" w:rsidRDefault="00A34B53" w:rsidP="003A4FC1">
            <w:pPr>
              <w:jc w:val="center"/>
              <w:rPr>
                <w:bCs/>
              </w:rPr>
            </w:pPr>
            <w:r>
              <w:rPr>
                <w:bCs/>
              </w:rPr>
              <w:t>403 400</w:t>
            </w:r>
            <w:r w:rsidR="00206E9F" w:rsidRPr="00372D6D">
              <w:rPr>
                <w:bCs/>
              </w:rPr>
              <w:t>,00</w:t>
            </w:r>
          </w:p>
        </w:tc>
        <w:tc>
          <w:tcPr>
            <w:tcW w:w="0" w:type="auto"/>
            <w:tcBorders>
              <w:top w:val="nil"/>
              <w:left w:val="nil"/>
              <w:bottom w:val="single" w:sz="4" w:space="0" w:color="auto"/>
              <w:right w:val="single" w:sz="8" w:space="0" w:color="auto"/>
            </w:tcBorders>
            <w:shd w:val="clear" w:color="auto" w:fill="FFFFFF" w:themeFill="background1"/>
            <w:noWrap/>
          </w:tcPr>
          <w:p w:rsidR="00206E9F" w:rsidRPr="00372D6D" w:rsidRDefault="00A34B53" w:rsidP="003A4FC1">
            <w:pPr>
              <w:jc w:val="center"/>
              <w:rPr>
                <w:b/>
                <w:bCs/>
              </w:rPr>
            </w:pPr>
            <w:r>
              <w:rPr>
                <w:b/>
                <w:bCs/>
              </w:rPr>
              <w:t>403 400,00</w:t>
            </w:r>
          </w:p>
        </w:tc>
      </w:tr>
      <w:tr w:rsidR="00206E9F" w:rsidTr="003A4FC1">
        <w:trPr>
          <w:trHeight w:val="480"/>
        </w:trPr>
        <w:tc>
          <w:tcPr>
            <w:tcW w:w="0" w:type="auto"/>
            <w:gridSpan w:val="5"/>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06E9F" w:rsidRPr="001D68BD" w:rsidRDefault="00206E9F" w:rsidP="003A4FC1">
            <w:pPr>
              <w:rPr>
                <w:b/>
                <w:bCs/>
              </w:rPr>
            </w:pPr>
            <w:r w:rsidRPr="001D68BD">
              <w:rPr>
                <w:b/>
                <w:bCs/>
              </w:rPr>
              <w:t>2. Návrhové práce celkem (3.2.1.-3.2.3.) bez DPH</w:t>
            </w:r>
          </w:p>
        </w:tc>
        <w:tc>
          <w:tcPr>
            <w:tcW w:w="0" w:type="auto"/>
            <w:tcBorders>
              <w:top w:val="nil"/>
              <w:left w:val="nil"/>
              <w:bottom w:val="single" w:sz="4" w:space="0" w:color="auto"/>
              <w:right w:val="single" w:sz="4" w:space="0" w:color="auto"/>
            </w:tcBorders>
            <w:shd w:val="clear" w:color="auto" w:fill="FFFFFF" w:themeFill="background1"/>
            <w:noWrap/>
          </w:tcPr>
          <w:p w:rsidR="00206E9F" w:rsidRPr="00372D6D" w:rsidRDefault="00A34B53" w:rsidP="003A4FC1">
            <w:pPr>
              <w:jc w:val="center"/>
              <w:rPr>
                <w:bCs/>
              </w:rPr>
            </w:pPr>
            <w:r>
              <w:rPr>
                <w:bCs/>
              </w:rPr>
              <w:t>333 050</w:t>
            </w:r>
            <w:r w:rsidR="00206E9F" w:rsidRPr="00372D6D">
              <w:rPr>
                <w:bCs/>
              </w:rPr>
              <w:t>,00</w:t>
            </w:r>
          </w:p>
        </w:tc>
        <w:tc>
          <w:tcPr>
            <w:tcW w:w="0" w:type="auto"/>
            <w:tcBorders>
              <w:top w:val="nil"/>
              <w:left w:val="nil"/>
              <w:bottom w:val="single" w:sz="4" w:space="0" w:color="auto"/>
              <w:right w:val="single" w:sz="8" w:space="0" w:color="auto"/>
            </w:tcBorders>
            <w:shd w:val="clear" w:color="auto" w:fill="FFFFFF" w:themeFill="background1"/>
            <w:noWrap/>
          </w:tcPr>
          <w:p w:rsidR="00206E9F" w:rsidRPr="00372D6D" w:rsidRDefault="00A34B53" w:rsidP="003A4FC1">
            <w:pPr>
              <w:jc w:val="center"/>
              <w:rPr>
                <w:b/>
                <w:bCs/>
              </w:rPr>
            </w:pPr>
            <w:r>
              <w:rPr>
                <w:b/>
                <w:bCs/>
              </w:rPr>
              <w:t>322 350</w:t>
            </w:r>
            <w:r w:rsidR="00206E9F" w:rsidRPr="00372D6D">
              <w:rPr>
                <w:b/>
                <w:bCs/>
              </w:rPr>
              <w:t>,00</w:t>
            </w:r>
          </w:p>
        </w:tc>
      </w:tr>
      <w:tr w:rsidR="00206E9F" w:rsidTr="003A4FC1">
        <w:trPr>
          <w:trHeight w:val="480"/>
        </w:trPr>
        <w:tc>
          <w:tcPr>
            <w:tcW w:w="0" w:type="auto"/>
            <w:gridSpan w:val="5"/>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06E9F" w:rsidRPr="001D68BD" w:rsidRDefault="00206E9F" w:rsidP="003A4FC1">
            <w:pPr>
              <w:rPr>
                <w:b/>
                <w:bCs/>
              </w:rPr>
            </w:pPr>
            <w:r w:rsidRPr="001D68BD">
              <w:rPr>
                <w:b/>
                <w:bCs/>
              </w:rPr>
              <w:t>3. Mapové dílo celkem (3.3.)  bez DPH</w:t>
            </w:r>
          </w:p>
        </w:tc>
        <w:tc>
          <w:tcPr>
            <w:tcW w:w="0" w:type="auto"/>
            <w:tcBorders>
              <w:top w:val="nil"/>
              <w:left w:val="nil"/>
              <w:bottom w:val="single" w:sz="4" w:space="0" w:color="auto"/>
              <w:right w:val="single" w:sz="4" w:space="0" w:color="auto"/>
            </w:tcBorders>
            <w:shd w:val="clear" w:color="auto" w:fill="FFFFFF" w:themeFill="background1"/>
            <w:noWrap/>
          </w:tcPr>
          <w:p w:rsidR="00206E9F" w:rsidRPr="00372D6D" w:rsidRDefault="00A34B53" w:rsidP="003A4FC1">
            <w:pPr>
              <w:jc w:val="center"/>
              <w:rPr>
                <w:bCs/>
              </w:rPr>
            </w:pPr>
            <w:r>
              <w:rPr>
                <w:bCs/>
              </w:rPr>
              <w:t>99 750</w:t>
            </w:r>
            <w:r w:rsidR="00206E9F" w:rsidRPr="00372D6D">
              <w:rPr>
                <w:bCs/>
              </w:rPr>
              <w:t>,00</w:t>
            </w:r>
          </w:p>
        </w:tc>
        <w:tc>
          <w:tcPr>
            <w:tcW w:w="0" w:type="auto"/>
            <w:tcBorders>
              <w:top w:val="nil"/>
              <w:left w:val="nil"/>
              <w:bottom w:val="single" w:sz="4" w:space="0" w:color="auto"/>
              <w:right w:val="single" w:sz="8" w:space="0" w:color="auto"/>
            </w:tcBorders>
            <w:shd w:val="clear" w:color="auto" w:fill="FFFFFF" w:themeFill="background1"/>
            <w:noWrap/>
          </w:tcPr>
          <w:p w:rsidR="00206E9F" w:rsidRPr="00372D6D" w:rsidRDefault="00A34B53" w:rsidP="003A4FC1">
            <w:pPr>
              <w:jc w:val="center"/>
              <w:rPr>
                <w:b/>
                <w:bCs/>
              </w:rPr>
            </w:pPr>
            <w:r>
              <w:rPr>
                <w:b/>
                <w:bCs/>
              </w:rPr>
              <w:t>99 750</w:t>
            </w:r>
            <w:r w:rsidR="00206E9F" w:rsidRPr="00372D6D">
              <w:rPr>
                <w:b/>
                <w:bCs/>
              </w:rPr>
              <w:t>,00</w:t>
            </w:r>
          </w:p>
        </w:tc>
      </w:tr>
      <w:tr w:rsidR="00206E9F" w:rsidTr="003A4FC1">
        <w:trPr>
          <w:trHeight w:val="480"/>
        </w:trPr>
        <w:tc>
          <w:tcPr>
            <w:tcW w:w="0" w:type="auto"/>
            <w:gridSpan w:val="5"/>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06E9F" w:rsidRPr="001D68BD" w:rsidRDefault="00206E9F" w:rsidP="003A4FC1">
            <w:pPr>
              <w:rPr>
                <w:b/>
                <w:bCs/>
              </w:rPr>
            </w:pPr>
            <w:r w:rsidRPr="001D68BD">
              <w:rPr>
                <w:b/>
                <w:bCs/>
              </w:rPr>
              <w:t xml:space="preserve">4. Vytyčení pozemků dle zapsané DKM (3.4.) bez DPH </w:t>
            </w:r>
          </w:p>
        </w:tc>
        <w:tc>
          <w:tcPr>
            <w:tcW w:w="0" w:type="auto"/>
            <w:tcBorders>
              <w:top w:val="nil"/>
              <w:left w:val="nil"/>
              <w:bottom w:val="single" w:sz="4" w:space="0" w:color="auto"/>
              <w:right w:val="single" w:sz="4" w:space="0" w:color="auto"/>
            </w:tcBorders>
            <w:shd w:val="clear" w:color="auto" w:fill="FFFFFF" w:themeFill="background1"/>
            <w:noWrap/>
          </w:tcPr>
          <w:p w:rsidR="00206E9F" w:rsidRPr="00372D6D" w:rsidRDefault="00A34B53" w:rsidP="003A4FC1">
            <w:pPr>
              <w:jc w:val="center"/>
              <w:rPr>
                <w:bCs/>
              </w:rPr>
            </w:pPr>
            <w:r>
              <w:rPr>
                <w:bCs/>
              </w:rPr>
              <w:t>43 500</w:t>
            </w:r>
            <w:r w:rsidR="00206E9F" w:rsidRPr="00372D6D">
              <w:rPr>
                <w:bCs/>
              </w:rPr>
              <w:t>,00</w:t>
            </w:r>
          </w:p>
        </w:tc>
        <w:tc>
          <w:tcPr>
            <w:tcW w:w="0" w:type="auto"/>
            <w:tcBorders>
              <w:top w:val="nil"/>
              <w:left w:val="nil"/>
              <w:bottom w:val="single" w:sz="4" w:space="0" w:color="auto"/>
              <w:right w:val="single" w:sz="8" w:space="0" w:color="auto"/>
            </w:tcBorders>
            <w:shd w:val="clear" w:color="auto" w:fill="FFFFFF" w:themeFill="background1"/>
            <w:noWrap/>
          </w:tcPr>
          <w:p w:rsidR="00206E9F" w:rsidRPr="00372D6D" w:rsidRDefault="00A34B53" w:rsidP="003A4FC1">
            <w:pPr>
              <w:jc w:val="center"/>
              <w:rPr>
                <w:b/>
                <w:bCs/>
              </w:rPr>
            </w:pPr>
            <w:r>
              <w:rPr>
                <w:b/>
                <w:bCs/>
              </w:rPr>
              <w:t>43 500</w:t>
            </w:r>
            <w:r w:rsidR="00206E9F" w:rsidRPr="00372D6D">
              <w:rPr>
                <w:b/>
                <w:bCs/>
              </w:rPr>
              <w:t>,00</w:t>
            </w:r>
          </w:p>
        </w:tc>
      </w:tr>
      <w:tr w:rsidR="00206E9F" w:rsidTr="003A4FC1">
        <w:trPr>
          <w:trHeight w:val="480"/>
        </w:trPr>
        <w:tc>
          <w:tcPr>
            <w:tcW w:w="0" w:type="auto"/>
            <w:gridSpan w:val="5"/>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06E9F" w:rsidRPr="001D68BD" w:rsidRDefault="00206E9F" w:rsidP="003A4FC1">
            <w:pPr>
              <w:rPr>
                <w:b/>
                <w:bCs/>
              </w:rPr>
            </w:pPr>
            <w:r w:rsidRPr="001D68BD">
              <w:rPr>
                <w:b/>
                <w:bCs/>
              </w:rPr>
              <w:t>Celková Cena bez DPH</w:t>
            </w:r>
          </w:p>
        </w:tc>
        <w:tc>
          <w:tcPr>
            <w:tcW w:w="0" w:type="auto"/>
            <w:tcBorders>
              <w:top w:val="nil"/>
              <w:left w:val="nil"/>
              <w:bottom w:val="single" w:sz="4" w:space="0" w:color="auto"/>
              <w:right w:val="single" w:sz="4" w:space="0" w:color="auto"/>
            </w:tcBorders>
            <w:shd w:val="clear" w:color="auto" w:fill="FFFFFF" w:themeFill="background1"/>
            <w:noWrap/>
          </w:tcPr>
          <w:p w:rsidR="00206E9F" w:rsidRPr="00A34B53" w:rsidRDefault="00A34B53" w:rsidP="003A4FC1">
            <w:pPr>
              <w:jc w:val="center"/>
              <w:rPr>
                <w:b/>
                <w:bCs/>
              </w:rPr>
            </w:pPr>
            <w:r w:rsidRPr="00A34B53">
              <w:rPr>
                <w:b/>
                <w:bCs/>
              </w:rPr>
              <w:t>879 700</w:t>
            </w:r>
            <w:r w:rsidR="00206E9F" w:rsidRPr="00A34B53">
              <w:rPr>
                <w:b/>
                <w:bCs/>
              </w:rPr>
              <w:t>,00</w:t>
            </w:r>
          </w:p>
        </w:tc>
        <w:tc>
          <w:tcPr>
            <w:tcW w:w="0" w:type="auto"/>
            <w:tcBorders>
              <w:top w:val="nil"/>
              <w:left w:val="nil"/>
              <w:bottom w:val="single" w:sz="4" w:space="0" w:color="auto"/>
              <w:right w:val="single" w:sz="8" w:space="0" w:color="auto"/>
            </w:tcBorders>
            <w:shd w:val="clear" w:color="auto" w:fill="FFFFFF" w:themeFill="background1"/>
            <w:noWrap/>
          </w:tcPr>
          <w:p w:rsidR="00206E9F" w:rsidRPr="00372D6D" w:rsidRDefault="00A92064" w:rsidP="003A4FC1">
            <w:pPr>
              <w:jc w:val="center"/>
              <w:rPr>
                <w:b/>
                <w:bCs/>
              </w:rPr>
            </w:pPr>
            <w:r>
              <w:rPr>
                <w:b/>
                <w:bCs/>
              </w:rPr>
              <w:t>869 000,00</w:t>
            </w:r>
          </w:p>
        </w:tc>
      </w:tr>
      <w:tr w:rsidR="00206E9F" w:rsidTr="003A4FC1">
        <w:trPr>
          <w:trHeight w:val="480"/>
        </w:trPr>
        <w:tc>
          <w:tcPr>
            <w:tcW w:w="0" w:type="auto"/>
            <w:gridSpan w:val="5"/>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06E9F" w:rsidRPr="001D68BD" w:rsidRDefault="00206E9F" w:rsidP="003A4FC1">
            <w:pPr>
              <w:rPr>
                <w:b/>
                <w:bCs/>
              </w:rPr>
            </w:pPr>
            <w:r w:rsidRPr="001D68BD">
              <w:rPr>
                <w:b/>
                <w:bCs/>
              </w:rPr>
              <w:t>DPH v Kč</w:t>
            </w:r>
          </w:p>
        </w:tc>
        <w:tc>
          <w:tcPr>
            <w:tcW w:w="0" w:type="auto"/>
            <w:tcBorders>
              <w:top w:val="nil"/>
              <w:left w:val="nil"/>
              <w:bottom w:val="single" w:sz="4" w:space="0" w:color="auto"/>
              <w:right w:val="single" w:sz="4" w:space="0" w:color="auto"/>
            </w:tcBorders>
            <w:shd w:val="clear" w:color="auto" w:fill="FFFFFF" w:themeFill="background1"/>
            <w:noWrap/>
          </w:tcPr>
          <w:p w:rsidR="00206E9F" w:rsidRPr="00372D6D" w:rsidRDefault="00A34B53" w:rsidP="003A4FC1">
            <w:pPr>
              <w:jc w:val="center"/>
              <w:rPr>
                <w:bCs/>
              </w:rPr>
            </w:pPr>
            <w:r>
              <w:rPr>
                <w:bCs/>
              </w:rPr>
              <w:t>184 737</w:t>
            </w:r>
            <w:r w:rsidR="00206E9F" w:rsidRPr="00372D6D">
              <w:rPr>
                <w:bCs/>
              </w:rPr>
              <w:t>,00</w:t>
            </w:r>
          </w:p>
        </w:tc>
        <w:tc>
          <w:tcPr>
            <w:tcW w:w="0" w:type="auto"/>
            <w:tcBorders>
              <w:top w:val="nil"/>
              <w:left w:val="nil"/>
              <w:bottom w:val="single" w:sz="4" w:space="0" w:color="auto"/>
              <w:right w:val="single" w:sz="8" w:space="0" w:color="auto"/>
            </w:tcBorders>
            <w:shd w:val="clear" w:color="auto" w:fill="FFFFFF" w:themeFill="background1"/>
            <w:noWrap/>
          </w:tcPr>
          <w:p w:rsidR="00206E9F" w:rsidRPr="001D68BD" w:rsidRDefault="00A92064" w:rsidP="003A4FC1">
            <w:pPr>
              <w:jc w:val="center"/>
              <w:rPr>
                <w:bCs/>
              </w:rPr>
            </w:pPr>
            <w:r>
              <w:rPr>
                <w:bCs/>
              </w:rPr>
              <w:t>182 490,00</w:t>
            </w:r>
          </w:p>
        </w:tc>
      </w:tr>
      <w:tr w:rsidR="00206E9F" w:rsidTr="003A4FC1">
        <w:trPr>
          <w:trHeight w:val="480"/>
        </w:trPr>
        <w:tc>
          <w:tcPr>
            <w:tcW w:w="0" w:type="auto"/>
            <w:gridSpan w:val="5"/>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206E9F" w:rsidRPr="001D68BD" w:rsidRDefault="00206E9F" w:rsidP="003A4FC1">
            <w:pPr>
              <w:rPr>
                <w:b/>
                <w:bCs/>
              </w:rPr>
            </w:pPr>
            <w:r w:rsidRPr="001D68BD">
              <w:rPr>
                <w:b/>
                <w:bCs/>
              </w:rPr>
              <w:t>Celková Cena s DPH v Kč</w:t>
            </w:r>
          </w:p>
        </w:tc>
        <w:tc>
          <w:tcPr>
            <w:tcW w:w="0" w:type="auto"/>
            <w:tcBorders>
              <w:top w:val="nil"/>
              <w:left w:val="nil"/>
              <w:bottom w:val="single" w:sz="4" w:space="0" w:color="auto"/>
              <w:right w:val="single" w:sz="4" w:space="0" w:color="auto"/>
            </w:tcBorders>
            <w:shd w:val="clear" w:color="auto" w:fill="FFFFFF" w:themeFill="background1"/>
            <w:noWrap/>
          </w:tcPr>
          <w:p w:rsidR="00206E9F" w:rsidRPr="00A92064" w:rsidRDefault="00A92064" w:rsidP="003A4FC1">
            <w:pPr>
              <w:jc w:val="center"/>
              <w:rPr>
                <w:b/>
                <w:bCs/>
              </w:rPr>
            </w:pPr>
            <w:r w:rsidRPr="00A92064">
              <w:rPr>
                <w:b/>
                <w:bCs/>
              </w:rPr>
              <w:t>1 064 437</w:t>
            </w:r>
            <w:r w:rsidR="00206E9F" w:rsidRPr="00A92064">
              <w:rPr>
                <w:b/>
                <w:bCs/>
              </w:rPr>
              <w:t>,00</w:t>
            </w:r>
          </w:p>
        </w:tc>
        <w:tc>
          <w:tcPr>
            <w:tcW w:w="0" w:type="auto"/>
            <w:tcBorders>
              <w:top w:val="nil"/>
              <w:left w:val="nil"/>
              <w:bottom w:val="single" w:sz="4" w:space="0" w:color="auto"/>
              <w:right w:val="single" w:sz="8" w:space="0" w:color="auto"/>
            </w:tcBorders>
            <w:shd w:val="clear" w:color="auto" w:fill="FFFFFF" w:themeFill="background1"/>
            <w:noWrap/>
          </w:tcPr>
          <w:p w:rsidR="00206E9F" w:rsidRPr="00CA3841" w:rsidRDefault="00A92064" w:rsidP="003A4FC1">
            <w:pPr>
              <w:jc w:val="center"/>
              <w:rPr>
                <w:b/>
                <w:bCs/>
              </w:rPr>
            </w:pPr>
            <w:r>
              <w:rPr>
                <w:b/>
                <w:bCs/>
              </w:rPr>
              <w:t>1 051 490,00</w:t>
            </w:r>
          </w:p>
        </w:tc>
      </w:tr>
    </w:tbl>
    <w:p w:rsidR="00206E9F" w:rsidRDefault="00206E9F" w:rsidP="00206E9F">
      <w:pPr>
        <w:jc w:val="center"/>
        <w:rPr>
          <w:b/>
          <w:caps/>
          <w:sz w:val="24"/>
          <w:szCs w:val="24"/>
        </w:rPr>
      </w:pPr>
    </w:p>
    <w:p w:rsidR="00206E9F" w:rsidRDefault="00206E9F" w:rsidP="00206E9F">
      <w:pPr>
        <w:jc w:val="center"/>
        <w:rPr>
          <w:rFonts w:ascii="Arial" w:hAnsi="Arial" w:cs="Arial"/>
          <w:b/>
          <w:caps/>
          <w:sz w:val="22"/>
          <w:szCs w:val="24"/>
        </w:rPr>
      </w:pPr>
    </w:p>
    <w:p w:rsidR="00A92064" w:rsidRDefault="00A92064" w:rsidP="00A92064">
      <w:pPr>
        <w:pStyle w:val="Default"/>
        <w:jc w:val="center"/>
        <w:rPr>
          <w:b/>
          <w:color w:val="auto"/>
          <w:sz w:val="22"/>
          <w:szCs w:val="20"/>
        </w:rPr>
      </w:pPr>
      <w:r>
        <w:rPr>
          <w:b/>
          <w:caps/>
          <w:sz w:val="22"/>
        </w:rPr>
        <w:t xml:space="preserve">3. </w:t>
      </w:r>
      <w:r w:rsidRPr="00AF7DCB">
        <w:rPr>
          <w:b/>
          <w:caps/>
          <w:sz w:val="22"/>
        </w:rPr>
        <w:t>doplnění znění smlouvy</w:t>
      </w:r>
    </w:p>
    <w:p w:rsidR="00A92064" w:rsidRDefault="00A92064" w:rsidP="00A92064">
      <w:pPr>
        <w:pStyle w:val="Default"/>
        <w:jc w:val="center"/>
        <w:rPr>
          <w:b/>
          <w:color w:val="auto"/>
          <w:sz w:val="22"/>
          <w:szCs w:val="20"/>
        </w:rPr>
      </w:pPr>
    </w:p>
    <w:p w:rsidR="00A92064" w:rsidRPr="00AF7DCB" w:rsidRDefault="00A92064" w:rsidP="00A92064">
      <w:pPr>
        <w:pStyle w:val="Default"/>
        <w:jc w:val="center"/>
        <w:rPr>
          <w:b/>
          <w:color w:val="auto"/>
          <w:sz w:val="22"/>
          <w:szCs w:val="20"/>
        </w:rPr>
      </w:pPr>
      <w:r w:rsidRPr="00AF7DCB">
        <w:rPr>
          <w:b/>
          <w:color w:val="auto"/>
          <w:sz w:val="22"/>
          <w:szCs w:val="20"/>
        </w:rPr>
        <w:t>Článek X.</w:t>
      </w:r>
    </w:p>
    <w:p w:rsidR="00A92064" w:rsidRPr="00AF7DCB" w:rsidRDefault="00A92064" w:rsidP="00A92064">
      <w:pPr>
        <w:jc w:val="center"/>
        <w:rPr>
          <w:rFonts w:ascii="Arial" w:hAnsi="Arial" w:cs="Arial"/>
          <w:b/>
          <w:caps/>
          <w:sz w:val="28"/>
          <w:szCs w:val="24"/>
        </w:rPr>
      </w:pPr>
      <w:r w:rsidRPr="00AF7DCB">
        <w:rPr>
          <w:rFonts w:ascii="Arial" w:hAnsi="Arial" w:cs="Arial"/>
          <w:b/>
          <w:sz w:val="22"/>
        </w:rPr>
        <w:t>Ochrana informací Státního pozemkového úřadu</w:t>
      </w:r>
    </w:p>
    <w:p w:rsidR="00A92064" w:rsidRPr="00AF7DCB" w:rsidRDefault="00A92064" w:rsidP="00A92064">
      <w:pPr>
        <w:pStyle w:val="Default"/>
        <w:rPr>
          <w:sz w:val="28"/>
        </w:rPr>
      </w:pPr>
    </w:p>
    <w:p w:rsidR="00A92064" w:rsidRPr="00AF7DCB" w:rsidRDefault="00A92064" w:rsidP="00A92064">
      <w:pPr>
        <w:pStyle w:val="Default"/>
        <w:rPr>
          <w:color w:val="auto"/>
          <w:sz w:val="28"/>
        </w:rPr>
      </w:pPr>
    </w:p>
    <w:p w:rsidR="00A92064" w:rsidRDefault="00A92064" w:rsidP="00A92064">
      <w:pPr>
        <w:jc w:val="both"/>
        <w:rPr>
          <w:rFonts w:ascii="Arial" w:hAnsi="Arial" w:cs="Arial"/>
          <w:sz w:val="22"/>
        </w:rPr>
      </w:pPr>
      <w:r w:rsidRPr="00AF7DCB">
        <w:rPr>
          <w:rFonts w:ascii="Arial" w:hAnsi="Arial" w:cs="Arial"/>
          <w:sz w:val="22"/>
        </w:rPr>
        <w:t>10.9. V souvislosti s realizací práv a povinností vyplývajících z této smlouvy bude mít zhotovitel přístup k datům Státního pozemkového úřadu. Zhotovitel se zavazuje, že přijme veškerá technická a bezpečnostní opatření, v rámci zhotovitele s nimi budou seznámeni jen zaměstnanci a partneři zhotovitele, kteří je pro zajištění služby dle této smlouvy nezbytně potřebují a zhotovitel nezpřístupní data 3. osobám. Zhotovitel prohlašuje, že je oprávněn shromažďovat, používat, přenášet, ukládat nebo jiným způsobem zpracovávat (souhrnně “Zpracovávat”) informace předávané objednatelem, včetně osobních údajů, jak jsou definovány příslušnými právními předpisy, konkrétně zákonem č. 101/2000 Sb., o ochraně osobních údajů a o změně některých zákonů, ve znění pozdějších předpisů. Zhotovitel se zavazuje, že bude s dostupnými osobními údaji pracovat jen v nezbytném rozsahu a neuloží si je bez vědomí objednatele na jiné úložiště. Obě smluvní strany konstatují, že veškeré jejich postupy a přijatá interní opatření jsou v souladu s nařízením Evropského parlamentu a Rady EU 2016/679 („GDPR") a dalších souvisejících právních předpisů.</w:t>
      </w:r>
    </w:p>
    <w:p w:rsidR="00A92064" w:rsidRDefault="00A92064" w:rsidP="00206E9F">
      <w:pPr>
        <w:jc w:val="center"/>
        <w:rPr>
          <w:rFonts w:ascii="Arial" w:hAnsi="Arial" w:cs="Arial"/>
          <w:b/>
          <w:caps/>
          <w:sz w:val="22"/>
          <w:szCs w:val="24"/>
        </w:rPr>
      </w:pPr>
    </w:p>
    <w:p w:rsidR="00206E9F" w:rsidRPr="00B72556" w:rsidRDefault="00A92064" w:rsidP="00206E9F">
      <w:pPr>
        <w:keepNext/>
        <w:suppressAutoHyphens/>
        <w:spacing w:before="240" w:after="240"/>
        <w:ind w:left="360"/>
        <w:jc w:val="center"/>
        <w:outlineLvl w:val="0"/>
        <w:rPr>
          <w:rFonts w:ascii="Arial" w:hAnsi="Arial" w:cs="Arial"/>
          <w:caps/>
          <w:sz w:val="22"/>
          <w:szCs w:val="22"/>
        </w:rPr>
      </w:pPr>
      <w:r>
        <w:rPr>
          <w:rFonts w:ascii="Arial" w:hAnsi="Arial" w:cs="Arial"/>
          <w:b/>
          <w:caps/>
          <w:sz w:val="22"/>
          <w:szCs w:val="22"/>
        </w:rPr>
        <w:t>4</w:t>
      </w:r>
      <w:r w:rsidR="00206E9F" w:rsidRPr="00B72556">
        <w:rPr>
          <w:rFonts w:ascii="Arial" w:hAnsi="Arial" w:cs="Arial"/>
          <w:b/>
          <w:caps/>
          <w:sz w:val="22"/>
          <w:szCs w:val="22"/>
        </w:rPr>
        <w:t>. Závěrečná ustanovení</w:t>
      </w:r>
    </w:p>
    <w:p w:rsidR="00206E9F" w:rsidRPr="00FE00C9" w:rsidRDefault="00206E9F" w:rsidP="00206E9F">
      <w:pPr>
        <w:pStyle w:val="Odstavecseseznamem"/>
        <w:numPr>
          <w:ilvl w:val="0"/>
          <w:numId w:val="27"/>
        </w:numPr>
        <w:tabs>
          <w:tab w:val="left" w:pos="2127"/>
        </w:tabs>
        <w:suppressAutoHyphens/>
        <w:spacing w:before="120" w:after="120"/>
        <w:contextualSpacing/>
        <w:jc w:val="both"/>
        <w:rPr>
          <w:rFonts w:ascii="Arial" w:hAnsi="Arial" w:cs="Arial"/>
          <w:vanish/>
          <w:sz w:val="22"/>
          <w:szCs w:val="22"/>
          <w:lang w:eastAsia="ar-SA"/>
        </w:rPr>
      </w:pPr>
    </w:p>
    <w:p w:rsidR="00206E9F" w:rsidRPr="00FE00C9" w:rsidRDefault="00206E9F" w:rsidP="00206E9F">
      <w:pPr>
        <w:pStyle w:val="Odstavecseseznamem"/>
        <w:numPr>
          <w:ilvl w:val="0"/>
          <w:numId w:val="27"/>
        </w:numPr>
        <w:tabs>
          <w:tab w:val="left" w:pos="2127"/>
        </w:tabs>
        <w:suppressAutoHyphens/>
        <w:spacing w:before="120" w:after="120"/>
        <w:contextualSpacing/>
        <w:jc w:val="both"/>
        <w:rPr>
          <w:rFonts w:ascii="Arial" w:hAnsi="Arial" w:cs="Arial"/>
          <w:vanish/>
          <w:sz w:val="22"/>
          <w:szCs w:val="22"/>
          <w:lang w:eastAsia="ar-SA"/>
        </w:rPr>
      </w:pPr>
    </w:p>
    <w:p w:rsidR="00206E9F" w:rsidRPr="00FE00C9" w:rsidRDefault="00206E9F" w:rsidP="00206E9F">
      <w:pPr>
        <w:pStyle w:val="Odstavecseseznamem"/>
        <w:numPr>
          <w:ilvl w:val="0"/>
          <w:numId w:val="27"/>
        </w:numPr>
        <w:tabs>
          <w:tab w:val="left" w:pos="2127"/>
        </w:tabs>
        <w:suppressAutoHyphens/>
        <w:spacing w:before="120" w:after="120"/>
        <w:contextualSpacing/>
        <w:jc w:val="both"/>
        <w:rPr>
          <w:rFonts w:ascii="Arial" w:hAnsi="Arial" w:cs="Arial"/>
          <w:vanish/>
          <w:sz w:val="22"/>
          <w:szCs w:val="22"/>
          <w:lang w:eastAsia="ar-SA"/>
        </w:rPr>
      </w:pPr>
    </w:p>
    <w:p w:rsidR="00206E9F" w:rsidRPr="00B72556" w:rsidRDefault="00206E9F" w:rsidP="00206E9F">
      <w:pPr>
        <w:tabs>
          <w:tab w:val="left" w:pos="2127"/>
        </w:tabs>
        <w:suppressAutoHyphens/>
        <w:spacing w:before="120" w:after="120"/>
        <w:contextualSpacing/>
        <w:jc w:val="both"/>
        <w:rPr>
          <w:rFonts w:ascii="Arial" w:hAnsi="Arial" w:cs="Arial"/>
          <w:sz w:val="22"/>
          <w:szCs w:val="22"/>
          <w:lang w:eastAsia="ar-SA"/>
        </w:rPr>
      </w:pPr>
      <w:r w:rsidRPr="00B72556">
        <w:rPr>
          <w:rFonts w:ascii="Arial" w:hAnsi="Arial" w:cs="Arial"/>
          <w:sz w:val="22"/>
          <w:szCs w:val="22"/>
          <w:lang w:eastAsia="ar-SA"/>
        </w:rPr>
        <w:t>Ostatní ustanovení smlouvy, která nejsou dotčena tímto dodatkem, zůstávají v platnosti.</w:t>
      </w:r>
    </w:p>
    <w:p w:rsidR="00206E9F" w:rsidRPr="00B72556" w:rsidRDefault="00206E9F" w:rsidP="00206E9F">
      <w:pPr>
        <w:tabs>
          <w:tab w:val="left" w:pos="2127"/>
        </w:tabs>
        <w:suppressAutoHyphens/>
        <w:spacing w:before="120" w:after="120"/>
        <w:ind w:left="567"/>
        <w:contextualSpacing/>
        <w:jc w:val="both"/>
        <w:rPr>
          <w:rFonts w:ascii="Arial" w:hAnsi="Arial" w:cs="Arial"/>
          <w:sz w:val="22"/>
          <w:szCs w:val="22"/>
          <w:lang w:eastAsia="ar-SA"/>
        </w:rPr>
      </w:pPr>
    </w:p>
    <w:p w:rsidR="00206E9F" w:rsidRDefault="00206E9F" w:rsidP="00206E9F">
      <w:pPr>
        <w:tabs>
          <w:tab w:val="left" w:pos="2127"/>
        </w:tabs>
        <w:suppressAutoHyphens/>
        <w:spacing w:before="120"/>
        <w:contextualSpacing/>
        <w:jc w:val="both"/>
        <w:rPr>
          <w:rFonts w:ascii="Arial" w:hAnsi="Arial" w:cs="Arial"/>
          <w:bCs/>
          <w:sz w:val="22"/>
          <w:szCs w:val="22"/>
          <w:lang w:eastAsia="ar-SA"/>
        </w:rPr>
      </w:pPr>
      <w:r w:rsidRPr="00B72556">
        <w:rPr>
          <w:rFonts w:ascii="Arial" w:hAnsi="Arial" w:cs="Arial"/>
          <w:sz w:val="22"/>
          <w:szCs w:val="22"/>
          <w:lang w:eastAsia="ar-SA"/>
        </w:rPr>
        <w:t xml:space="preserve">Dodatek č. </w:t>
      </w:r>
      <w:r w:rsidR="00A92064">
        <w:rPr>
          <w:rFonts w:ascii="Arial" w:hAnsi="Arial" w:cs="Arial"/>
          <w:sz w:val="22"/>
          <w:szCs w:val="22"/>
          <w:lang w:eastAsia="ar-SA"/>
        </w:rPr>
        <w:t>7</w:t>
      </w:r>
      <w:r w:rsidRPr="00B72556">
        <w:rPr>
          <w:rFonts w:ascii="Arial" w:hAnsi="Arial" w:cs="Arial"/>
          <w:sz w:val="22"/>
          <w:szCs w:val="22"/>
          <w:lang w:eastAsia="ar-SA"/>
        </w:rPr>
        <w:t xml:space="preserve"> smlouvy je vyhotoven ve třech stejnopisech, ve dvou stejnopisech pro objednatele</w:t>
      </w:r>
      <w:r w:rsidRPr="00B72556">
        <w:rPr>
          <w:rFonts w:ascii="Arial" w:hAnsi="Arial" w:cs="Arial"/>
          <w:bCs/>
          <w:sz w:val="22"/>
          <w:szCs w:val="22"/>
          <w:lang w:eastAsia="ar-SA"/>
        </w:rPr>
        <w:t xml:space="preserve"> a v jednom pro zhotovitele, přičemž každý z nich má platnost originálu</w:t>
      </w:r>
      <w:r>
        <w:rPr>
          <w:rFonts w:ascii="Arial" w:hAnsi="Arial" w:cs="Arial"/>
          <w:bCs/>
          <w:sz w:val="22"/>
          <w:szCs w:val="22"/>
          <w:lang w:eastAsia="ar-SA"/>
        </w:rPr>
        <w:t>.</w:t>
      </w:r>
    </w:p>
    <w:p w:rsidR="00B317CA" w:rsidRDefault="00B317CA" w:rsidP="00B317CA">
      <w:pPr>
        <w:jc w:val="center"/>
        <w:rPr>
          <w:rFonts w:ascii="Arial" w:hAnsi="Arial" w:cs="Arial"/>
          <w:b/>
          <w:caps/>
          <w:sz w:val="24"/>
          <w:szCs w:val="24"/>
        </w:rPr>
      </w:pPr>
    </w:p>
    <w:p w:rsidR="006F1403" w:rsidRPr="00B317CA" w:rsidRDefault="006F1403" w:rsidP="006F1403">
      <w:pPr>
        <w:ind w:left="284" w:hanging="284"/>
        <w:rPr>
          <w:rFonts w:ascii="Arial" w:hAnsi="Arial" w:cs="Arial"/>
          <w:snapToGrid w:val="0"/>
          <w:sz w:val="22"/>
          <w:szCs w:val="24"/>
        </w:rPr>
      </w:pPr>
    </w:p>
    <w:p w:rsidR="006F1403" w:rsidRPr="00B317CA" w:rsidRDefault="006F1403" w:rsidP="006F1403">
      <w:pPr>
        <w:ind w:left="284" w:hanging="284"/>
        <w:rPr>
          <w:rFonts w:ascii="Arial" w:hAnsi="Arial" w:cs="Arial"/>
          <w:snapToGrid w:val="0"/>
          <w:sz w:val="22"/>
          <w:szCs w:val="24"/>
        </w:rPr>
      </w:pPr>
    </w:p>
    <w:p w:rsidR="006F1403" w:rsidRPr="00B317CA" w:rsidRDefault="006F1403" w:rsidP="006F1403">
      <w:pPr>
        <w:rPr>
          <w:rFonts w:ascii="Arial" w:hAnsi="Arial" w:cs="Arial"/>
          <w:snapToGrid w:val="0"/>
          <w:sz w:val="22"/>
          <w:szCs w:val="24"/>
        </w:rPr>
      </w:pPr>
      <w:r w:rsidRPr="00B317CA">
        <w:rPr>
          <w:rFonts w:ascii="Arial" w:hAnsi="Arial" w:cs="Arial"/>
          <w:snapToGrid w:val="0"/>
          <w:sz w:val="22"/>
          <w:szCs w:val="24"/>
        </w:rPr>
        <w:lastRenderedPageBreak/>
        <w:t>V </w:t>
      </w:r>
      <w:r w:rsidR="000B46D4" w:rsidRPr="00B317CA">
        <w:rPr>
          <w:rFonts w:ascii="Arial" w:hAnsi="Arial" w:cs="Arial"/>
          <w:snapToGrid w:val="0"/>
          <w:sz w:val="22"/>
          <w:szCs w:val="24"/>
        </w:rPr>
        <w:t>Plzni</w:t>
      </w:r>
      <w:r w:rsidRPr="00B317CA">
        <w:rPr>
          <w:rFonts w:ascii="Arial" w:hAnsi="Arial" w:cs="Arial"/>
          <w:snapToGrid w:val="0"/>
          <w:sz w:val="22"/>
          <w:szCs w:val="24"/>
        </w:rPr>
        <w:t xml:space="preserve"> dne</w:t>
      </w:r>
      <w:r w:rsidR="00206E9F">
        <w:rPr>
          <w:rFonts w:ascii="Arial" w:hAnsi="Arial" w:cs="Arial"/>
          <w:snapToGrid w:val="0"/>
          <w:sz w:val="22"/>
          <w:szCs w:val="24"/>
        </w:rPr>
        <w:tab/>
      </w:r>
      <w:r w:rsidR="00206E9F">
        <w:rPr>
          <w:rFonts w:ascii="Arial" w:hAnsi="Arial" w:cs="Arial"/>
          <w:snapToGrid w:val="0"/>
          <w:sz w:val="22"/>
          <w:szCs w:val="24"/>
        </w:rPr>
        <w:tab/>
      </w:r>
      <w:r w:rsidRPr="00B317CA">
        <w:rPr>
          <w:rFonts w:ascii="Arial" w:hAnsi="Arial" w:cs="Arial"/>
          <w:snapToGrid w:val="0"/>
          <w:sz w:val="22"/>
          <w:szCs w:val="24"/>
        </w:rPr>
        <w:tab/>
      </w:r>
      <w:r w:rsidRPr="00B317CA">
        <w:rPr>
          <w:rFonts w:ascii="Arial" w:hAnsi="Arial" w:cs="Arial"/>
          <w:snapToGrid w:val="0"/>
          <w:sz w:val="22"/>
          <w:szCs w:val="24"/>
        </w:rPr>
        <w:tab/>
      </w:r>
      <w:r w:rsidRPr="00B317CA">
        <w:rPr>
          <w:rFonts w:ascii="Arial" w:hAnsi="Arial" w:cs="Arial"/>
          <w:snapToGrid w:val="0"/>
          <w:sz w:val="22"/>
          <w:szCs w:val="24"/>
        </w:rPr>
        <w:tab/>
      </w:r>
      <w:r w:rsidR="007D669A" w:rsidRPr="00B317CA">
        <w:rPr>
          <w:rFonts w:ascii="Arial" w:hAnsi="Arial" w:cs="Arial"/>
          <w:snapToGrid w:val="0"/>
          <w:sz w:val="22"/>
          <w:szCs w:val="24"/>
        </w:rPr>
        <w:tab/>
      </w:r>
      <w:r w:rsidR="000B46D4" w:rsidRPr="00B317CA">
        <w:rPr>
          <w:rFonts w:ascii="Arial" w:hAnsi="Arial" w:cs="Arial"/>
          <w:snapToGrid w:val="0"/>
          <w:sz w:val="22"/>
          <w:szCs w:val="24"/>
        </w:rPr>
        <w:t xml:space="preserve">         </w:t>
      </w:r>
      <w:r w:rsidR="007D669A" w:rsidRPr="00B317CA">
        <w:rPr>
          <w:rFonts w:ascii="Arial" w:hAnsi="Arial" w:cs="Arial"/>
          <w:snapToGrid w:val="0"/>
          <w:sz w:val="22"/>
          <w:szCs w:val="24"/>
        </w:rPr>
        <w:t>V</w:t>
      </w:r>
      <w:r w:rsidR="000B46D4" w:rsidRPr="00B317CA">
        <w:rPr>
          <w:rFonts w:ascii="Arial" w:hAnsi="Arial" w:cs="Arial"/>
          <w:snapToGrid w:val="0"/>
          <w:sz w:val="22"/>
          <w:szCs w:val="24"/>
        </w:rPr>
        <w:t> Plzni d</w:t>
      </w:r>
      <w:r w:rsidR="007D669A" w:rsidRPr="00B317CA">
        <w:rPr>
          <w:rFonts w:ascii="Arial" w:hAnsi="Arial" w:cs="Arial"/>
          <w:snapToGrid w:val="0"/>
          <w:sz w:val="22"/>
          <w:szCs w:val="24"/>
        </w:rPr>
        <w:t>ne</w:t>
      </w:r>
      <w:r w:rsidRPr="00B317CA">
        <w:rPr>
          <w:rFonts w:ascii="Arial" w:hAnsi="Arial" w:cs="Arial"/>
          <w:snapToGrid w:val="0"/>
          <w:sz w:val="22"/>
          <w:szCs w:val="24"/>
        </w:rPr>
        <w:tab/>
      </w:r>
    </w:p>
    <w:p w:rsidR="006F1403" w:rsidRPr="00B317CA" w:rsidRDefault="006F1403" w:rsidP="006F1403">
      <w:pPr>
        <w:tabs>
          <w:tab w:val="left" w:pos="5670"/>
        </w:tabs>
        <w:rPr>
          <w:rFonts w:ascii="Arial" w:hAnsi="Arial" w:cs="Arial"/>
          <w:b/>
          <w:bCs/>
          <w:snapToGrid w:val="0"/>
          <w:sz w:val="22"/>
          <w:szCs w:val="24"/>
        </w:rPr>
      </w:pPr>
    </w:p>
    <w:p w:rsidR="006F1403" w:rsidRPr="00B317CA" w:rsidRDefault="006F1403" w:rsidP="006F1403">
      <w:pPr>
        <w:tabs>
          <w:tab w:val="left" w:pos="5670"/>
        </w:tabs>
        <w:rPr>
          <w:rFonts w:ascii="Arial" w:hAnsi="Arial" w:cs="Arial"/>
          <w:b/>
          <w:bCs/>
          <w:snapToGrid w:val="0"/>
          <w:sz w:val="22"/>
          <w:szCs w:val="24"/>
        </w:rPr>
      </w:pPr>
      <w:r w:rsidRPr="00B317CA">
        <w:rPr>
          <w:rFonts w:ascii="Arial" w:hAnsi="Arial" w:cs="Arial"/>
          <w:b/>
          <w:bCs/>
          <w:snapToGrid w:val="0"/>
          <w:sz w:val="22"/>
          <w:szCs w:val="24"/>
        </w:rPr>
        <w:t>Z a  o b j e d n a t e l e:</w:t>
      </w:r>
      <w:r w:rsidRPr="00B317CA">
        <w:rPr>
          <w:rFonts w:ascii="Arial" w:hAnsi="Arial" w:cs="Arial"/>
          <w:b/>
          <w:bCs/>
          <w:snapToGrid w:val="0"/>
          <w:sz w:val="22"/>
          <w:szCs w:val="24"/>
        </w:rPr>
        <w:tab/>
        <w:t>Z a   z h o t o v i t e l e:</w:t>
      </w:r>
    </w:p>
    <w:p w:rsidR="006F1403" w:rsidRPr="00B317CA" w:rsidRDefault="006F1403" w:rsidP="006F1403">
      <w:pPr>
        <w:tabs>
          <w:tab w:val="left" w:pos="5670"/>
        </w:tabs>
        <w:rPr>
          <w:rFonts w:ascii="Arial" w:hAnsi="Arial" w:cs="Arial"/>
          <w:b/>
          <w:bCs/>
          <w:snapToGrid w:val="0"/>
          <w:sz w:val="22"/>
          <w:szCs w:val="24"/>
        </w:rPr>
      </w:pPr>
    </w:p>
    <w:p w:rsidR="006F1403" w:rsidRPr="00B317CA" w:rsidRDefault="006F1403" w:rsidP="006F1403">
      <w:pPr>
        <w:tabs>
          <w:tab w:val="left" w:pos="5670"/>
        </w:tabs>
        <w:rPr>
          <w:rFonts w:ascii="Arial" w:hAnsi="Arial" w:cs="Arial"/>
          <w:b/>
          <w:bCs/>
          <w:snapToGrid w:val="0"/>
          <w:sz w:val="22"/>
          <w:szCs w:val="24"/>
        </w:rPr>
      </w:pPr>
    </w:p>
    <w:p w:rsidR="006F1403" w:rsidRPr="00B317CA" w:rsidRDefault="006F1403" w:rsidP="006F1403">
      <w:pPr>
        <w:tabs>
          <w:tab w:val="left" w:pos="5670"/>
        </w:tabs>
        <w:rPr>
          <w:rFonts w:ascii="Arial" w:hAnsi="Arial" w:cs="Arial"/>
          <w:b/>
          <w:bCs/>
          <w:snapToGrid w:val="0"/>
          <w:sz w:val="22"/>
          <w:szCs w:val="24"/>
        </w:rPr>
      </w:pPr>
    </w:p>
    <w:p w:rsidR="006F1403" w:rsidRPr="00B317CA" w:rsidRDefault="006F1403" w:rsidP="006F1403">
      <w:pPr>
        <w:tabs>
          <w:tab w:val="left" w:pos="5670"/>
        </w:tabs>
        <w:rPr>
          <w:rFonts w:ascii="Arial" w:hAnsi="Arial" w:cs="Arial"/>
          <w:b/>
          <w:bCs/>
          <w:snapToGrid w:val="0"/>
          <w:sz w:val="22"/>
          <w:szCs w:val="24"/>
        </w:rPr>
      </w:pPr>
    </w:p>
    <w:p w:rsidR="006F1403" w:rsidRPr="00B317CA" w:rsidRDefault="006F1403" w:rsidP="006F1403">
      <w:pPr>
        <w:tabs>
          <w:tab w:val="left" w:pos="5670"/>
        </w:tabs>
        <w:rPr>
          <w:rFonts w:ascii="Arial" w:hAnsi="Arial" w:cs="Arial"/>
          <w:b/>
          <w:bCs/>
          <w:snapToGrid w:val="0"/>
          <w:sz w:val="22"/>
          <w:szCs w:val="24"/>
        </w:rPr>
      </w:pPr>
    </w:p>
    <w:p w:rsidR="006F1403" w:rsidRPr="00B317CA" w:rsidRDefault="006F1403" w:rsidP="006F1403">
      <w:pPr>
        <w:tabs>
          <w:tab w:val="left" w:pos="5670"/>
        </w:tabs>
        <w:rPr>
          <w:rFonts w:ascii="Arial" w:hAnsi="Arial" w:cs="Arial"/>
          <w:snapToGrid w:val="0"/>
          <w:sz w:val="22"/>
          <w:szCs w:val="24"/>
        </w:rPr>
      </w:pPr>
      <w:r w:rsidRPr="00B317CA">
        <w:rPr>
          <w:rFonts w:ascii="Arial" w:hAnsi="Arial" w:cs="Arial"/>
          <w:snapToGrid w:val="0"/>
          <w:sz w:val="22"/>
          <w:szCs w:val="24"/>
        </w:rPr>
        <w:t>………………………………………….</w:t>
      </w:r>
      <w:r w:rsidRPr="00B317CA">
        <w:rPr>
          <w:rFonts w:ascii="Arial" w:hAnsi="Arial" w:cs="Arial"/>
          <w:snapToGrid w:val="0"/>
          <w:sz w:val="22"/>
          <w:szCs w:val="24"/>
        </w:rPr>
        <w:tab/>
      </w:r>
      <w:r w:rsidRPr="00B317CA">
        <w:rPr>
          <w:rFonts w:ascii="Arial" w:hAnsi="Arial" w:cs="Arial"/>
          <w:snapToGrid w:val="0"/>
          <w:sz w:val="18"/>
        </w:rPr>
        <w:t>………………………………………</w:t>
      </w:r>
    </w:p>
    <w:p w:rsidR="001D6550" w:rsidRPr="00B317CA" w:rsidRDefault="001D6550" w:rsidP="006F1403">
      <w:pPr>
        <w:pStyle w:val="Zkladntext"/>
        <w:spacing w:line="240" w:lineRule="auto"/>
        <w:rPr>
          <w:rFonts w:ascii="Arial" w:hAnsi="Arial" w:cs="Arial"/>
          <w:b w:val="0"/>
          <w:sz w:val="22"/>
          <w:szCs w:val="20"/>
        </w:rPr>
      </w:pPr>
    </w:p>
    <w:p w:rsidR="006F1403" w:rsidRPr="00B317CA" w:rsidRDefault="00B57FAB" w:rsidP="006F1403">
      <w:pPr>
        <w:pStyle w:val="Zkladntext"/>
        <w:spacing w:line="240" w:lineRule="auto"/>
        <w:rPr>
          <w:rFonts w:ascii="Arial" w:hAnsi="Arial" w:cs="Arial"/>
          <w:b w:val="0"/>
          <w:sz w:val="22"/>
          <w:szCs w:val="20"/>
        </w:rPr>
      </w:pPr>
      <w:r>
        <w:rPr>
          <w:rFonts w:ascii="Arial" w:hAnsi="Arial" w:cs="Arial"/>
          <w:b w:val="0"/>
          <w:sz w:val="22"/>
          <w:szCs w:val="20"/>
        </w:rPr>
        <w:t xml:space="preserve">xxxxxx              </w:t>
      </w:r>
      <w:r w:rsidR="006F1403" w:rsidRPr="00B317CA">
        <w:rPr>
          <w:rFonts w:ascii="Arial" w:hAnsi="Arial" w:cs="Arial"/>
          <w:b w:val="0"/>
          <w:sz w:val="22"/>
          <w:szCs w:val="20"/>
        </w:rPr>
        <w:tab/>
      </w:r>
      <w:r w:rsidR="006F1403" w:rsidRPr="00B317CA">
        <w:rPr>
          <w:rFonts w:ascii="Arial" w:hAnsi="Arial" w:cs="Arial"/>
          <w:b w:val="0"/>
          <w:sz w:val="22"/>
          <w:szCs w:val="20"/>
        </w:rPr>
        <w:tab/>
      </w:r>
      <w:r w:rsidR="006F1403" w:rsidRPr="00B317CA">
        <w:rPr>
          <w:rFonts w:ascii="Arial" w:hAnsi="Arial" w:cs="Arial"/>
          <w:b w:val="0"/>
          <w:sz w:val="22"/>
          <w:szCs w:val="20"/>
        </w:rPr>
        <w:tab/>
      </w:r>
      <w:r w:rsidR="006F1403" w:rsidRPr="00B317CA">
        <w:rPr>
          <w:rFonts w:ascii="Arial" w:hAnsi="Arial" w:cs="Arial"/>
          <w:b w:val="0"/>
          <w:sz w:val="22"/>
          <w:szCs w:val="20"/>
        </w:rPr>
        <w:tab/>
      </w:r>
      <w:r w:rsidR="006F1403" w:rsidRPr="00B317CA">
        <w:rPr>
          <w:rFonts w:ascii="Arial" w:hAnsi="Arial" w:cs="Arial"/>
          <w:b w:val="0"/>
          <w:sz w:val="22"/>
          <w:szCs w:val="20"/>
        </w:rPr>
        <w:tab/>
      </w:r>
      <w:r>
        <w:rPr>
          <w:rFonts w:ascii="Arial" w:hAnsi="Arial" w:cs="Arial"/>
          <w:b w:val="0"/>
          <w:sz w:val="22"/>
          <w:szCs w:val="20"/>
        </w:rPr>
        <w:tab/>
        <w:t>xxxxxx</w:t>
      </w:r>
      <w:bookmarkStart w:id="0" w:name="_GoBack"/>
      <w:bookmarkEnd w:id="0"/>
    </w:p>
    <w:p w:rsidR="0048709A" w:rsidRPr="00B317CA" w:rsidRDefault="0048709A" w:rsidP="006F1403">
      <w:pPr>
        <w:pStyle w:val="Zkladntext"/>
        <w:spacing w:line="240" w:lineRule="auto"/>
        <w:rPr>
          <w:rFonts w:ascii="Arial" w:hAnsi="Arial" w:cs="Arial"/>
          <w:b w:val="0"/>
          <w:sz w:val="22"/>
          <w:szCs w:val="20"/>
        </w:rPr>
      </w:pPr>
      <w:r w:rsidRPr="00B317CA">
        <w:rPr>
          <w:rFonts w:ascii="Arial" w:hAnsi="Arial" w:cs="Arial"/>
          <w:b w:val="0"/>
          <w:sz w:val="22"/>
          <w:szCs w:val="20"/>
        </w:rPr>
        <w:t xml:space="preserve">ředitel KPÚ pro Plzeňský kraj </w:t>
      </w:r>
      <w:r w:rsidRPr="00B317CA">
        <w:rPr>
          <w:rFonts w:ascii="Arial" w:hAnsi="Arial" w:cs="Arial"/>
          <w:b w:val="0"/>
          <w:sz w:val="22"/>
          <w:szCs w:val="20"/>
        </w:rPr>
        <w:tab/>
      </w:r>
      <w:r w:rsidRPr="00B317CA">
        <w:rPr>
          <w:rFonts w:ascii="Arial" w:hAnsi="Arial" w:cs="Arial"/>
          <w:b w:val="0"/>
          <w:sz w:val="22"/>
          <w:szCs w:val="20"/>
        </w:rPr>
        <w:tab/>
      </w:r>
      <w:r w:rsidRPr="00B317CA">
        <w:rPr>
          <w:rFonts w:ascii="Arial" w:hAnsi="Arial" w:cs="Arial"/>
          <w:b w:val="0"/>
          <w:sz w:val="22"/>
          <w:szCs w:val="20"/>
        </w:rPr>
        <w:tab/>
      </w:r>
      <w:r w:rsidR="000B46D4" w:rsidRPr="00B317CA">
        <w:rPr>
          <w:rFonts w:ascii="Arial" w:hAnsi="Arial" w:cs="Arial"/>
          <w:b w:val="0"/>
          <w:sz w:val="22"/>
          <w:szCs w:val="20"/>
        </w:rPr>
        <w:t xml:space="preserve">           </w:t>
      </w:r>
      <w:r w:rsidRPr="00B317CA">
        <w:rPr>
          <w:rFonts w:ascii="Arial" w:hAnsi="Arial" w:cs="Arial"/>
          <w:b w:val="0"/>
          <w:sz w:val="22"/>
          <w:szCs w:val="20"/>
        </w:rPr>
        <w:t>GEOREAL spol. s r.o</w:t>
      </w:r>
    </w:p>
    <w:p w:rsidR="0048709A" w:rsidRPr="00B317CA" w:rsidRDefault="0048709A">
      <w:pPr>
        <w:pStyle w:val="Zkladntext"/>
        <w:spacing w:line="240" w:lineRule="auto"/>
        <w:rPr>
          <w:rFonts w:ascii="Arial" w:hAnsi="Arial" w:cs="Arial"/>
          <w:b w:val="0"/>
          <w:sz w:val="22"/>
          <w:szCs w:val="20"/>
        </w:rPr>
      </w:pPr>
      <w:r w:rsidRPr="00B317CA">
        <w:rPr>
          <w:rFonts w:ascii="Arial" w:hAnsi="Arial" w:cs="Arial"/>
          <w:b w:val="0"/>
          <w:sz w:val="22"/>
          <w:szCs w:val="20"/>
        </w:rPr>
        <w:t>Státní pozemkový úřad</w:t>
      </w:r>
      <w:r w:rsidRPr="00B317CA">
        <w:rPr>
          <w:rFonts w:ascii="Arial" w:hAnsi="Arial" w:cs="Arial"/>
          <w:b w:val="0"/>
          <w:sz w:val="22"/>
          <w:szCs w:val="20"/>
        </w:rPr>
        <w:tab/>
      </w:r>
    </w:p>
    <w:sectPr w:rsidR="0048709A" w:rsidRPr="00B317CA" w:rsidSect="007653F9">
      <w:footerReference w:type="even" r:id="rId8"/>
      <w:footerReference w:type="default" r:id="rId9"/>
      <w:footerReference w:type="first" r:id="rId10"/>
      <w:pgSz w:w="11906" w:h="16838" w:code="9"/>
      <w:pgMar w:top="1418" w:right="1134" w:bottom="1418"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F14" w:rsidRDefault="00302F14">
      <w:r>
        <w:separator/>
      </w:r>
    </w:p>
  </w:endnote>
  <w:endnote w:type="continuationSeparator" w:id="0">
    <w:p w:rsidR="00302F14" w:rsidRDefault="0030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A3D" w:rsidRDefault="009E6589">
    <w:pPr>
      <w:pStyle w:val="Zpat"/>
      <w:framePr w:wrap="around" w:vAnchor="text" w:hAnchor="margin" w:xAlign="center" w:y="1"/>
      <w:rPr>
        <w:rStyle w:val="slostrnky"/>
      </w:rPr>
    </w:pPr>
    <w:r>
      <w:rPr>
        <w:rStyle w:val="slostrnky"/>
      </w:rPr>
      <w:fldChar w:fldCharType="begin"/>
    </w:r>
    <w:r w:rsidR="00246A3D">
      <w:rPr>
        <w:rStyle w:val="slostrnky"/>
      </w:rPr>
      <w:instrText xml:space="preserve">PAGE  </w:instrText>
    </w:r>
    <w:r>
      <w:rPr>
        <w:rStyle w:val="slostrnky"/>
      </w:rPr>
      <w:fldChar w:fldCharType="end"/>
    </w:r>
  </w:p>
  <w:p w:rsidR="00246A3D" w:rsidRDefault="00246A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A3D" w:rsidRDefault="009E6589">
    <w:pPr>
      <w:pStyle w:val="Zpat"/>
      <w:framePr w:wrap="around" w:vAnchor="text" w:hAnchor="margin" w:xAlign="center" w:y="1"/>
      <w:rPr>
        <w:rStyle w:val="slostrnky"/>
      </w:rPr>
    </w:pPr>
    <w:r>
      <w:rPr>
        <w:rStyle w:val="slostrnky"/>
      </w:rPr>
      <w:fldChar w:fldCharType="begin"/>
    </w:r>
    <w:r w:rsidR="00246A3D">
      <w:rPr>
        <w:rStyle w:val="slostrnky"/>
      </w:rPr>
      <w:instrText xml:space="preserve">PAGE  </w:instrText>
    </w:r>
    <w:r>
      <w:rPr>
        <w:rStyle w:val="slostrnky"/>
      </w:rPr>
      <w:fldChar w:fldCharType="separate"/>
    </w:r>
    <w:r w:rsidR="00B57FAB">
      <w:rPr>
        <w:rStyle w:val="slostrnky"/>
        <w:noProof/>
      </w:rPr>
      <w:t>5</w:t>
    </w:r>
    <w:r>
      <w:rPr>
        <w:rStyle w:val="slostrnky"/>
      </w:rPr>
      <w:fldChar w:fldCharType="end"/>
    </w:r>
  </w:p>
  <w:p w:rsidR="00246A3D" w:rsidRDefault="00246A3D">
    <w:r>
      <w:rPr>
        <w:snapToGrid w:val="0"/>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A3D" w:rsidRDefault="00655C6C">
    <w:pPr>
      <w:pStyle w:val="Zpat"/>
      <w:jc w:val="center"/>
    </w:pPr>
    <w:r>
      <w:fldChar w:fldCharType="begin"/>
    </w:r>
    <w:r>
      <w:instrText xml:space="preserve"> PAGE   \* MERGEFORMAT </w:instrText>
    </w:r>
    <w:r>
      <w:fldChar w:fldCharType="separate"/>
    </w:r>
    <w:r w:rsidR="00B57FAB">
      <w:rPr>
        <w:noProof/>
      </w:rPr>
      <w:t>1</w:t>
    </w:r>
    <w:r>
      <w:rPr>
        <w:noProof/>
      </w:rPr>
      <w:fldChar w:fldCharType="end"/>
    </w:r>
  </w:p>
  <w:p w:rsidR="00246A3D" w:rsidRDefault="00246A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F14" w:rsidRDefault="00302F14">
      <w:r>
        <w:separator/>
      </w:r>
    </w:p>
  </w:footnote>
  <w:footnote w:type="continuationSeparator" w:id="0">
    <w:p w:rsidR="00302F14" w:rsidRDefault="00302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F54"/>
    <w:multiLevelType w:val="multilevel"/>
    <w:tmpl w:val="31F2699E"/>
    <w:lvl w:ilvl="0">
      <w:start w:val="3"/>
      <w:numFmt w:val="upperRoman"/>
      <w:lvlText w:val="%1."/>
      <w:lvlJc w:val="left"/>
      <w:pPr>
        <w:tabs>
          <w:tab w:val="num" w:pos="720"/>
        </w:tabs>
        <w:ind w:left="482" w:hanging="482"/>
      </w:pPr>
      <w:rPr>
        <w:rFonts w:hint="default"/>
      </w:rPr>
    </w:lvl>
    <w:lvl w:ilvl="1">
      <w:start w:val="2"/>
      <w:numFmt w:val="decimal"/>
      <w:lvlText w:val="%1.%2."/>
      <w:lvlJc w:val="left"/>
      <w:pPr>
        <w:tabs>
          <w:tab w:val="num" w:pos="720"/>
        </w:tabs>
        <w:ind w:left="482" w:hanging="482"/>
      </w:pPr>
      <w:rPr>
        <w:rFonts w:hint="default"/>
        <w:b/>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 w15:restartNumberingAfterBreak="0">
    <w:nsid w:val="0A6E422C"/>
    <w:multiLevelType w:val="hybridMultilevel"/>
    <w:tmpl w:val="AA9CBFB8"/>
    <w:lvl w:ilvl="0" w:tplc="04050001">
      <w:start w:val="1"/>
      <w:numFmt w:val="bullet"/>
      <w:lvlText w:val=""/>
      <w:lvlJc w:val="left"/>
      <w:pPr>
        <w:tabs>
          <w:tab w:val="num" w:pos="1070"/>
        </w:tabs>
        <w:ind w:left="1070" w:hanging="360"/>
      </w:pPr>
      <w:rPr>
        <w:rFonts w:ascii="Symbol" w:hAnsi="Symbol" w:cs="Symbol" w:hint="default"/>
      </w:rPr>
    </w:lvl>
    <w:lvl w:ilvl="1" w:tplc="04050003" w:tentative="1">
      <w:start w:val="1"/>
      <w:numFmt w:val="bullet"/>
      <w:lvlText w:val="o"/>
      <w:lvlJc w:val="left"/>
      <w:pPr>
        <w:tabs>
          <w:tab w:val="num" w:pos="1790"/>
        </w:tabs>
        <w:ind w:left="1790" w:hanging="360"/>
      </w:pPr>
      <w:rPr>
        <w:rFonts w:ascii="Courier New" w:hAnsi="Courier New" w:cs="Courier New" w:hint="default"/>
      </w:rPr>
    </w:lvl>
    <w:lvl w:ilvl="2" w:tplc="04050005" w:tentative="1">
      <w:start w:val="1"/>
      <w:numFmt w:val="bullet"/>
      <w:lvlText w:val=""/>
      <w:lvlJc w:val="left"/>
      <w:pPr>
        <w:tabs>
          <w:tab w:val="num" w:pos="2510"/>
        </w:tabs>
        <w:ind w:left="2510" w:hanging="360"/>
      </w:pPr>
      <w:rPr>
        <w:rFonts w:ascii="Wingdings" w:hAnsi="Wingdings" w:cs="Wingdings" w:hint="default"/>
      </w:rPr>
    </w:lvl>
    <w:lvl w:ilvl="3" w:tplc="04050001" w:tentative="1">
      <w:start w:val="1"/>
      <w:numFmt w:val="bullet"/>
      <w:lvlText w:val=""/>
      <w:lvlJc w:val="left"/>
      <w:pPr>
        <w:tabs>
          <w:tab w:val="num" w:pos="3230"/>
        </w:tabs>
        <w:ind w:left="3230" w:hanging="360"/>
      </w:pPr>
      <w:rPr>
        <w:rFonts w:ascii="Symbol" w:hAnsi="Symbol" w:cs="Symbol" w:hint="default"/>
      </w:rPr>
    </w:lvl>
    <w:lvl w:ilvl="4" w:tplc="04050003" w:tentative="1">
      <w:start w:val="1"/>
      <w:numFmt w:val="bullet"/>
      <w:lvlText w:val="o"/>
      <w:lvlJc w:val="left"/>
      <w:pPr>
        <w:tabs>
          <w:tab w:val="num" w:pos="3950"/>
        </w:tabs>
        <w:ind w:left="3950" w:hanging="360"/>
      </w:pPr>
      <w:rPr>
        <w:rFonts w:ascii="Courier New" w:hAnsi="Courier New" w:cs="Courier New" w:hint="default"/>
      </w:rPr>
    </w:lvl>
    <w:lvl w:ilvl="5" w:tplc="04050005" w:tentative="1">
      <w:start w:val="1"/>
      <w:numFmt w:val="bullet"/>
      <w:lvlText w:val=""/>
      <w:lvlJc w:val="left"/>
      <w:pPr>
        <w:tabs>
          <w:tab w:val="num" w:pos="4670"/>
        </w:tabs>
        <w:ind w:left="4670" w:hanging="360"/>
      </w:pPr>
      <w:rPr>
        <w:rFonts w:ascii="Wingdings" w:hAnsi="Wingdings" w:cs="Wingdings" w:hint="default"/>
      </w:rPr>
    </w:lvl>
    <w:lvl w:ilvl="6" w:tplc="04050001" w:tentative="1">
      <w:start w:val="1"/>
      <w:numFmt w:val="bullet"/>
      <w:lvlText w:val=""/>
      <w:lvlJc w:val="left"/>
      <w:pPr>
        <w:tabs>
          <w:tab w:val="num" w:pos="5390"/>
        </w:tabs>
        <w:ind w:left="5390" w:hanging="360"/>
      </w:pPr>
      <w:rPr>
        <w:rFonts w:ascii="Symbol" w:hAnsi="Symbol" w:cs="Symbol" w:hint="default"/>
      </w:rPr>
    </w:lvl>
    <w:lvl w:ilvl="7" w:tplc="04050003" w:tentative="1">
      <w:start w:val="1"/>
      <w:numFmt w:val="bullet"/>
      <w:lvlText w:val="o"/>
      <w:lvlJc w:val="left"/>
      <w:pPr>
        <w:tabs>
          <w:tab w:val="num" w:pos="6110"/>
        </w:tabs>
        <w:ind w:left="6110" w:hanging="360"/>
      </w:pPr>
      <w:rPr>
        <w:rFonts w:ascii="Courier New" w:hAnsi="Courier New" w:cs="Courier New" w:hint="default"/>
      </w:rPr>
    </w:lvl>
    <w:lvl w:ilvl="8" w:tplc="04050005" w:tentative="1">
      <w:start w:val="1"/>
      <w:numFmt w:val="bullet"/>
      <w:lvlText w:val=""/>
      <w:lvlJc w:val="left"/>
      <w:pPr>
        <w:tabs>
          <w:tab w:val="num" w:pos="6830"/>
        </w:tabs>
        <w:ind w:left="6830" w:hanging="360"/>
      </w:pPr>
      <w:rPr>
        <w:rFonts w:ascii="Wingdings" w:hAnsi="Wingdings" w:cs="Wingdings" w:hint="default"/>
      </w:rPr>
    </w:lvl>
  </w:abstractNum>
  <w:abstractNum w:abstractNumId="2" w15:restartNumberingAfterBreak="0">
    <w:nsid w:val="0A842D10"/>
    <w:multiLevelType w:val="hybridMultilevel"/>
    <w:tmpl w:val="61CC5B6E"/>
    <w:lvl w:ilvl="0" w:tplc="0BDE989E">
      <w:start w:val="2"/>
      <w:numFmt w:val="bullet"/>
      <w:lvlText w:val="-"/>
      <w:lvlJc w:val="left"/>
      <w:pPr>
        <w:ind w:left="2724" w:hanging="360"/>
      </w:pPr>
      <w:rPr>
        <w:rFonts w:ascii="Arial" w:eastAsia="Times New Roman" w:hAnsi="Arial" w:cs="Arial" w:hint="default"/>
      </w:rPr>
    </w:lvl>
    <w:lvl w:ilvl="1" w:tplc="04050003" w:tentative="1">
      <w:start w:val="1"/>
      <w:numFmt w:val="bullet"/>
      <w:lvlText w:val="o"/>
      <w:lvlJc w:val="left"/>
      <w:pPr>
        <w:ind w:left="3444" w:hanging="360"/>
      </w:pPr>
      <w:rPr>
        <w:rFonts w:ascii="Courier New" w:hAnsi="Courier New" w:cs="Courier New" w:hint="default"/>
      </w:rPr>
    </w:lvl>
    <w:lvl w:ilvl="2" w:tplc="04050005" w:tentative="1">
      <w:start w:val="1"/>
      <w:numFmt w:val="bullet"/>
      <w:lvlText w:val=""/>
      <w:lvlJc w:val="left"/>
      <w:pPr>
        <w:ind w:left="4164" w:hanging="360"/>
      </w:pPr>
      <w:rPr>
        <w:rFonts w:ascii="Wingdings" w:hAnsi="Wingdings" w:hint="default"/>
      </w:rPr>
    </w:lvl>
    <w:lvl w:ilvl="3" w:tplc="04050001" w:tentative="1">
      <w:start w:val="1"/>
      <w:numFmt w:val="bullet"/>
      <w:lvlText w:val=""/>
      <w:lvlJc w:val="left"/>
      <w:pPr>
        <w:ind w:left="4884" w:hanging="360"/>
      </w:pPr>
      <w:rPr>
        <w:rFonts w:ascii="Symbol" w:hAnsi="Symbol" w:hint="default"/>
      </w:rPr>
    </w:lvl>
    <w:lvl w:ilvl="4" w:tplc="04050003" w:tentative="1">
      <w:start w:val="1"/>
      <w:numFmt w:val="bullet"/>
      <w:lvlText w:val="o"/>
      <w:lvlJc w:val="left"/>
      <w:pPr>
        <w:ind w:left="5604" w:hanging="360"/>
      </w:pPr>
      <w:rPr>
        <w:rFonts w:ascii="Courier New" w:hAnsi="Courier New" w:cs="Courier New" w:hint="default"/>
      </w:rPr>
    </w:lvl>
    <w:lvl w:ilvl="5" w:tplc="04050005" w:tentative="1">
      <w:start w:val="1"/>
      <w:numFmt w:val="bullet"/>
      <w:lvlText w:val=""/>
      <w:lvlJc w:val="left"/>
      <w:pPr>
        <w:ind w:left="6324" w:hanging="360"/>
      </w:pPr>
      <w:rPr>
        <w:rFonts w:ascii="Wingdings" w:hAnsi="Wingdings" w:hint="default"/>
      </w:rPr>
    </w:lvl>
    <w:lvl w:ilvl="6" w:tplc="04050001" w:tentative="1">
      <w:start w:val="1"/>
      <w:numFmt w:val="bullet"/>
      <w:lvlText w:val=""/>
      <w:lvlJc w:val="left"/>
      <w:pPr>
        <w:ind w:left="7044" w:hanging="360"/>
      </w:pPr>
      <w:rPr>
        <w:rFonts w:ascii="Symbol" w:hAnsi="Symbol" w:hint="default"/>
      </w:rPr>
    </w:lvl>
    <w:lvl w:ilvl="7" w:tplc="04050003" w:tentative="1">
      <w:start w:val="1"/>
      <w:numFmt w:val="bullet"/>
      <w:lvlText w:val="o"/>
      <w:lvlJc w:val="left"/>
      <w:pPr>
        <w:ind w:left="7764" w:hanging="360"/>
      </w:pPr>
      <w:rPr>
        <w:rFonts w:ascii="Courier New" w:hAnsi="Courier New" w:cs="Courier New" w:hint="default"/>
      </w:rPr>
    </w:lvl>
    <w:lvl w:ilvl="8" w:tplc="04050005" w:tentative="1">
      <w:start w:val="1"/>
      <w:numFmt w:val="bullet"/>
      <w:lvlText w:val=""/>
      <w:lvlJc w:val="left"/>
      <w:pPr>
        <w:ind w:left="8484" w:hanging="360"/>
      </w:pPr>
      <w:rPr>
        <w:rFonts w:ascii="Wingdings" w:hAnsi="Wingdings" w:hint="default"/>
      </w:rPr>
    </w:lvl>
  </w:abstractNum>
  <w:abstractNum w:abstractNumId="3" w15:restartNumberingAfterBreak="0">
    <w:nsid w:val="1860565D"/>
    <w:multiLevelType w:val="hybridMultilevel"/>
    <w:tmpl w:val="161C7CEC"/>
    <w:lvl w:ilvl="0" w:tplc="AAC4A114">
      <w:start w:val="2"/>
      <w:numFmt w:val="bullet"/>
      <w:lvlText w:val="-"/>
      <w:lvlJc w:val="left"/>
      <w:pPr>
        <w:ind w:left="2724" w:hanging="360"/>
      </w:pPr>
      <w:rPr>
        <w:rFonts w:ascii="Arial" w:eastAsia="Times New Roman" w:hAnsi="Arial" w:cs="Arial" w:hint="default"/>
      </w:rPr>
    </w:lvl>
    <w:lvl w:ilvl="1" w:tplc="04050003" w:tentative="1">
      <w:start w:val="1"/>
      <w:numFmt w:val="bullet"/>
      <w:lvlText w:val="o"/>
      <w:lvlJc w:val="left"/>
      <w:pPr>
        <w:ind w:left="3444" w:hanging="360"/>
      </w:pPr>
      <w:rPr>
        <w:rFonts w:ascii="Courier New" w:hAnsi="Courier New" w:cs="Courier New" w:hint="default"/>
      </w:rPr>
    </w:lvl>
    <w:lvl w:ilvl="2" w:tplc="04050005" w:tentative="1">
      <w:start w:val="1"/>
      <w:numFmt w:val="bullet"/>
      <w:lvlText w:val=""/>
      <w:lvlJc w:val="left"/>
      <w:pPr>
        <w:ind w:left="4164" w:hanging="360"/>
      </w:pPr>
      <w:rPr>
        <w:rFonts w:ascii="Wingdings" w:hAnsi="Wingdings" w:hint="default"/>
      </w:rPr>
    </w:lvl>
    <w:lvl w:ilvl="3" w:tplc="04050001" w:tentative="1">
      <w:start w:val="1"/>
      <w:numFmt w:val="bullet"/>
      <w:lvlText w:val=""/>
      <w:lvlJc w:val="left"/>
      <w:pPr>
        <w:ind w:left="4884" w:hanging="360"/>
      </w:pPr>
      <w:rPr>
        <w:rFonts w:ascii="Symbol" w:hAnsi="Symbol" w:hint="default"/>
      </w:rPr>
    </w:lvl>
    <w:lvl w:ilvl="4" w:tplc="04050003" w:tentative="1">
      <w:start w:val="1"/>
      <w:numFmt w:val="bullet"/>
      <w:lvlText w:val="o"/>
      <w:lvlJc w:val="left"/>
      <w:pPr>
        <w:ind w:left="5604" w:hanging="360"/>
      </w:pPr>
      <w:rPr>
        <w:rFonts w:ascii="Courier New" w:hAnsi="Courier New" w:cs="Courier New" w:hint="default"/>
      </w:rPr>
    </w:lvl>
    <w:lvl w:ilvl="5" w:tplc="04050005" w:tentative="1">
      <w:start w:val="1"/>
      <w:numFmt w:val="bullet"/>
      <w:lvlText w:val=""/>
      <w:lvlJc w:val="left"/>
      <w:pPr>
        <w:ind w:left="6324" w:hanging="360"/>
      </w:pPr>
      <w:rPr>
        <w:rFonts w:ascii="Wingdings" w:hAnsi="Wingdings" w:hint="default"/>
      </w:rPr>
    </w:lvl>
    <w:lvl w:ilvl="6" w:tplc="04050001" w:tentative="1">
      <w:start w:val="1"/>
      <w:numFmt w:val="bullet"/>
      <w:lvlText w:val=""/>
      <w:lvlJc w:val="left"/>
      <w:pPr>
        <w:ind w:left="7044" w:hanging="360"/>
      </w:pPr>
      <w:rPr>
        <w:rFonts w:ascii="Symbol" w:hAnsi="Symbol" w:hint="default"/>
      </w:rPr>
    </w:lvl>
    <w:lvl w:ilvl="7" w:tplc="04050003" w:tentative="1">
      <w:start w:val="1"/>
      <w:numFmt w:val="bullet"/>
      <w:lvlText w:val="o"/>
      <w:lvlJc w:val="left"/>
      <w:pPr>
        <w:ind w:left="7764" w:hanging="360"/>
      </w:pPr>
      <w:rPr>
        <w:rFonts w:ascii="Courier New" w:hAnsi="Courier New" w:cs="Courier New" w:hint="default"/>
      </w:rPr>
    </w:lvl>
    <w:lvl w:ilvl="8" w:tplc="04050005" w:tentative="1">
      <w:start w:val="1"/>
      <w:numFmt w:val="bullet"/>
      <w:lvlText w:val=""/>
      <w:lvlJc w:val="left"/>
      <w:pPr>
        <w:ind w:left="8484" w:hanging="360"/>
      </w:pPr>
      <w:rPr>
        <w:rFonts w:ascii="Wingdings" w:hAnsi="Wingdings" w:hint="default"/>
      </w:rPr>
    </w:lvl>
  </w:abstractNum>
  <w:abstractNum w:abstractNumId="4" w15:restartNumberingAfterBreak="0">
    <w:nsid w:val="18B208FC"/>
    <w:multiLevelType w:val="hybridMultilevel"/>
    <w:tmpl w:val="83524D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62144E"/>
    <w:multiLevelType w:val="hybridMultilevel"/>
    <w:tmpl w:val="DECE2C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A9427CE"/>
    <w:multiLevelType w:val="hybridMultilevel"/>
    <w:tmpl w:val="632E32CE"/>
    <w:lvl w:ilvl="0" w:tplc="D9AE78A4">
      <w:start w:val="350"/>
      <w:numFmt w:val="bullet"/>
      <w:lvlText w:val="▪"/>
      <w:lvlJc w:val="left"/>
      <w:pPr>
        <w:tabs>
          <w:tab w:val="num" w:pos="5760"/>
        </w:tabs>
        <w:ind w:left="5760" w:hanging="360"/>
      </w:pPr>
      <w:rPr>
        <w:rFonts w:ascii="Times New Roman" w:eastAsia="Times New Roman" w:hAnsi="Times New Roman" w:cs="Times New Roman" w:hint="default"/>
        <w:b/>
      </w:rPr>
    </w:lvl>
    <w:lvl w:ilvl="1" w:tplc="04050003" w:tentative="1">
      <w:start w:val="1"/>
      <w:numFmt w:val="bullet"/>
      <w:lvlText w:val="o"/>
      <w:lvlJc w:val="left"/>
      <w:pPr>
        <w:tabs>
          <w:tab w:val="num" w:pos="6480"/>
        </w:tabs>
        <w:ind w:left="6480" w:hanging="360"/>
      </w:pPr>
      <w:rPr>
        <w:rFonts w:ascii="Courier New" w:hAnsi="Courier New" w:cs="Courier New" w:hint="default"/>
      </w:rPr>
    </w:lvl>
    <w:lvl w:ilvl="2" w:tplc="04050005" w:tentative="1">
      <w:start w:val="1"/>
      <w:numFmt w:val="bullet"/>
      <w:lvlText w:val=""/>
      <w:lvlJc w:val="left"/>
      <w:pPr>
        <w:tabs>
          <w:tab w:val="num" w:pos="7200"/>
        </w:tabs>
        <w:ind w:left="7200" w:hanging="360"/>
      </w:pPr>
      <w:rPr>
        <w:rFonts w:ascii="Wingdings" w:hAnsi="Wingdings" w:hint="default"/>
      </w:rPr>
    </w:lvl>
    <w:lvl w:ilvl="3" w:tplc="04050001" w:tentative="1">
      <w:start w:val="1"/>
      <w:numFmt w:val="bullet"/>
      <w:lvlText w:val=""/>
      <w:lvlJc w:val="left"/>
      <w:pPr>
        <w:tabs>
          <w:tab w:val="num" w:pos="7920"/>
        </w:tabs>
        <w:ind w:left="7920" w:hanging="360"/>
      </w:pPr>
      <w:rPr>
        <w:rFonts w:ascii="Symbol" w:hAnsi="Symbol" w:hint="default"/>
      </w:rPr>
    </w:lvl>
    <w:lvl w:ilvl="4" w:tplc="04050003" w:tentative="1">
      <w:start w:val="1"/>
      <w:numFmt w:val="bullet"/>
      <w:lvlText w:val="o"/>
      <w:lvlJc w:val="left"/>
      <w:pPr>
        <w:tabs>
          <w:tab w:val="num" w:pos="8640"/>
        </w:tabs>
        <w:ind w:left="8640" w:hanging="360"/>
      </w:pPr>
      <w:rPr>
        <w:rFonts w:ascii="Courier New" w:hAnsi="Courier New" w:cs="Courier New" w:hint="default"/>
      </w:rPr>
    </w:lvl>
    <w:lvl w:ilvl="5" w:tplc="04050005" w:tentative="1">
      <w:start w:val="1"/>
      <w:numFmt w:val="bullet"/>
      <w:lvlText w:val=""/>
      <w:lvlJc w:val="left"/>
      <w:pPr>
        <w:tabs>
          <w:tab w:val="num" w:pos="9360"/>
        </w:tabs>
        <w:ind w:left="9360" w:hanging="360"/>
      </w:pPr>
      <w:rPr>
        <w:rFonts w:ascii="Wingdings" w:hAnsi="Wingdings" w:hint="default"/>
      </w:rPr>
    </w:lvl>
    <w:lvl w:ilvl="6" w:tplc="04050001" w:tentative="1">
      <w:start w:val="1"/>
      <w:numFmt w:val="bullet"/>
      <w:lvlText w:val=""/>
      <w:lvlJc w:val="left"/>
      <w:pPr>
        <w:tabs>
          <w:tab w:val="num" w:pos="10080"/>
        </w:tabs>
        <w:ind w:left="10080" w:hanging="360"/>
      </w:pPr>
      <w:rPr>
        <w:rFonts w:ascii="Symbol" w:hAnsi="Symbol" w:hint="default"/>
      </w:rPr>
    </w:lvl>
    <w:lvl w:ilvl="7" w:tplc="04050003" w:tentative="1">
      <w:start w:val="1"/>
      <w:numFmt w:val="bullet"/>
      <w:lvlText w:val="o"/>
      <w:lvlJc w:val="left"/>
      <w:pPr>
        <w:tabs>
          <w:tab w:val="num" w:pos="10800"/>
        </w:tabs>
        <w:ind w:left="10800" w:hanging="360"/>
      </w:pPr>
      <w:rPr>
        <w:rFonts w:ascii="Courier New" w:hAnsi="Courier New" w:cs="Courier New" w:hint="default"/>
      </w:rPr>
    </w:lvl>
    <w:lvl w:ilvl="8" w:tplc="04050005" w:tentative="1">
      <w:start w:val="1"/>
      <w:numFmt w:val="bullet"/>
      <w:lvlText w:val=""/>
      <w:lvlJc w:val="left"/>
      <w:pPr>
        <w:tabs>
          <w:tab w:val="num" w:pos="11520"/>
        </w:tabs>
        <w:ind w:left="11520" w:hanging="360"/>
      </w:pPr>
      <w:rPr>
        <w:rFonts w:ascii="Wingdings" w:hAnsi="Wingdings" w:hint="default"/>
      </w:rPr>
    </w:lvl>
  </w:abstractNum>
  <w:abstractNum w:abstractNumId="7" w15:restartNumberingAfterBreak="0">
    <w:nsid w:val="2B4E1A9A"/>
    <w:multiLevelType w:val="multilevel"/>
    <w:tmpl w:val="EE920B68"/>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1004"/>
        </w:tabs>
        <w:ind w:left="766"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8" w15:restartNumberingAfterBreak="0">
    <w:nsid w:val="2DCB7BC6"/>
    <w:multiLevelType w:val="hybridMultilevel"/>
    <w:tmpl w:val="478E9366"/>
    <w:lvl w:ilvl="0" w:tplc="964C8EC6">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AE6D61"/>
    <w:multiLevelType w:val="multilevel"/>
    <w:tmpl w:val="FEDA819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00"/>
        </w:tabs>
        <w:ind w:left="60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15:restartNumberingAfterBreak="0">
    <w:nsid w:val="3E6B614F"/>
    <w:multiLevelType w:val="hybridMultilevel"/>
    <w:tmpl w:val="D2D24B76"/>
    <w:lvl w:ilvl="0" w:tplc="226E536C">
      <w:start w:val="2"/>
      <w:numFmt w:val="lowerLetter"/>
      <w:lvlText w:val="%1)"/>
      <w:lvlJc w:val="left"/>
      <w:pPr>
        <w:tabs>
          <w:tab w:val="num" w:pos="644"/>
        </w:tabs>
        <w:ind w:left="644" w:hanging="360"/>
      </w:pPr>
      <w:rPr>
        <w:rFonts w:hint="default"/>
      </w:rPr>
    </w:lvl>
    <w:lvl w:ilvl="1" w:tplc="7E60BAB6">
      <w:start w:val="1"/>
      <w:numFmt w:val="decimal"/>
      <w:lvlText w:val="%2."/>
      <w:lvlJc w:val="left"/>
      <w:pPr>
        <w:tabs>
          <w:tab w:val="num" w:pos="1364"/>
        </w:tabs>
        <w:ind w:left="1364" w:hanging="360"/>
      </w:pPr>
      <w:rPr>
        <w:rFonts w:hint="default"/>
      </w:rPr>
    </w:lvl>
    <w:lvl w:ilvl="2" w:tplc="0405001B">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1" w15:restartNumberingAfterBreak="0">
    <w:nsid w:val="3F5029C6"/>
    <w:multiLevelType w:val="multilevel"/>
    <w:tmpl w:val="9CBA0B22"/>
    <w:styleLink w:val="Styl2"/>
    <w:lvl w:ilvl="0">
      <w:start w:val="13"/>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2" w15:restartNumberingAfterBreak="0">
    <w:nsid w:val="45ED4FC7"/>
    <w:multiLevelType w:val="hybridMultilevel"/>
    <w:tmpl w:val="A1BE74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66B4672"/>
    <w:multiLevelType w:val="multilevel"/>
    <w:tmpl w:val="994A5A1A"/>
    <w:lvl w:ilvl="0">
      <w:start w:val="1"/>
      <w:numFmt w:val="decimal"/>
      <w:lvlText w:val="%1."/>
      <w:lvlJc w:val="left"/>
      <w:pPr>
        <w:ind w:left="360" w:hanging="360"/>
      </w:pPr>
      <w:rPr>
        <w:b/>
        <w:i w:val="0"/>
      </w:r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1743B2"/>
    <w:multiLevelType w:val="singleLevel"/>
    <w:tmpl w:val="04050001"/>
    <w:lvl w:ilvl="0">
      <w:start w:val="1"/>
      <w:numFmt w:val="bullet"/>
      <w:lvlText w:val=""/>
      <w:lvlJc w:val="left"/>
      <w:pPr>
        <w:ind w:left="720" w:hanging="360"/>
      </w:pPr>
      <w:rPr>
        <w:rFonts w:ascii="Symbol" w:hAnsi="Symbol" w:hint="default"/>
      </w:rPr>
    </w:lvl>
  </w:abstractNum>
  <w:abstractNum w:abstractNumId="15" w15:restartNumberingAfterBreak="0">
    <w:nsid w:val="55DF0D9D"/>
    <w:multiLevelType w:val="multilevel"/>
    <w:tmpl w:val="6498B4FC"/>
    <w:lvl w:ilvl="0">
      <w:start w:val="3"/>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16" w15:restartNumberingAfterBreak="0">
    <w:nsid w:val="59E856D9"/>
    <w:multiLevelType w:val="hybridMultilevel"/>
    <w:tmpl w:val="0554BD58"/>
    <w:lvl w:ilvl="0" w:tplc="698EFD9E">
      <w:start w:val="1"/>
      <w:numFmt w:val="decimal"/>
      <w:lvlText w:val="%1."/>
      <w:lvlJc w:val="left"/>
      <w:pPr>
        <w:ind w:left="502"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872E9A"/>
    <w:multiLevelType w:val="hybridMultilevel"/>
    <w:tmpl w:val="AFF02FA8"/>
    <w:lvl w:ilvl="0" w:tplc="B76E662C">
      <w:start w:val="1"/>
      <w:numFmt w:val="lowerLetter"/>
      <w:lvlText w:val="%1)"/>
      <w:lvlJc w:val="left"/>
      <w:pPr>
        <w:tabs>
          <w:tab w:val="num" w:pos="786"/>
        </w:tabs>
        <w:ind w:left="786" w:hanging="360"/>
      </w:pPr>
      <w:rPr>
        <w:rFonts w:hint="default"/>
      </w:rPr>
    </w:lvl>
    <w:lvl w:ilvl="1" w:tplc="B9D46BB4">
      <w:start w:val="1"/>
      <w:numFmt w:val="decimal"/>
      <w:lvlText w:val="%2."/>
      <w:lvlJc w:val="left"/>
      <w:pPr>
        <w:tabs>
          <w:tab w:val="num" w:pos="360"/>
        </w:tabs>
        <w:ind w:left="360" w:hanging="360"/>
      </w:pPr>
      <w:rPr>
        <w:rFonts w:hint="default"/>
        <w:color w:val="auto"/>
      </w:rPr>
    </w:lvl>
    <w:lvl w:ilvl="2" w:tplc="E43A1774">
      <w:start w:val="1"/>
      <w:numFmt w:val="decimal"/>
      <w:lvlText w:val="%3"/>
      <w:lvlJc w:val="left"/>
      <w:pPr>
        <w:tabs>
          <w:tab w:val="num" w:pos="2406"/>
        </w:tabs>
        <w:ind w:left="2406" w:hanging="360"/>
      </w:pPr>
      <w:rPr>
        <w:rFonts w:hint="default"/>
      </w:r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8" w15:restartNumberingAfterBreak="0">
    <w:nsid w:val="6230114F"/>
    <w:multiLevelType w:val="hybridMultilevel"/>
    <w:tmpl w:val="701A0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314362"/>
    <w:multiLevelType w:val="multilevel"/>
    <w:tmpl w:val="01405E74"/>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20" w15:restartNumberingAfterBreak="0">
    <w:nsid w:val="6CED1F48"/>
    <w:multiLevelType w:val="hybridMultilevel"/>
    <w:tmpl w:val="0DDE5326"/>
    <w:lvl w:ilvl="0" w:tplc="0405000F">
      <w:start w:val="1"/>
      <w:numFmt w:val="decimal"/>
      <w:lvlText w:val="%1."/>
      <w:lvlJc w:val="left"/>
      <w:pPr>
        <w:ind w:left="2140" w:hanging="360"/>
      </w:pPr>
      <w:rPr>
        <w:rFonts w:cs="Times New Roman" w:hint="default"/>
      </w:rPr>
    </w:lvl>
    <w:lvl w:ilvl="1" w:tplc="04050019" w:tentative="1">
      <w:start w:val="1"/>
      <w:numFmt w:val="lowerLetter"/>
      <w:lvlText w:val="%2."/>
      <w:lvlJc w:val="left"/>
      <w:pPr>
        <w:ind w:left="2860" w:hanging="360"/>
      </w:pPr>
      <w:rPr>
        <w:rFonts w:cs="Times New Roman"/>
      </w:rPr>
    </w:lvl>
    <w:lvl w:ilvl="2" w:tplc="0405001B" w:tentative="1">
      <w:start w:val="1"/>
      <w:numFmt w:val="lowerRoman"/>
      <w:lvlText w:val="%3."/>
      <w:lvlJc w:val="right"/>
      <w:pPr>
        <w:ind w:left="3580" w:hanging="180"/>
      </w:pPr>
      <w:rPr>
        <w:rFonts w:cs="Times New Roman"/>
      </w:rPr>
    </w:lvl>
    <w:lvl w:ilvl="3" w:tplc="0405000F" w:tentative="1">
      <w:start w:val="1"/>
      <w:numFmt w:val="decimal"/>
      <w:lvlText w:val="%4."/>
      <w:lvlJc w:val="left"/>
      <w:pPr>
        <w:ind w:left="4300" w:hanging="360"/>
      </w:pPr>
      <w:rPr>
        <w:rFonts w:cs="Times New Roman"/>
      </w:rPr>
    </w:lvl>
    <w:lvl w:ilvl="4" w:tplc="04050019" w:tentative="1">
      <w:start w:val="1"/>
      <w:numFmt w:val="lowerLetter"/>
      <w:lvlText w:val="%5."/>
      <w:lvlJc w:val="left"/>
      <w:pPr>
        <w:ind w:left="5020" w:hanging="360"/>
      </w:pPr>
      <w:rPr>
        <w:rFonts w:cs="Times New Roman"/>
      </w:rPr>
    </w:lvl>
    <w:lvl w:ilvl="5" w:tplc="0405001B" w:tentative="1">
      <w:start w:val="1"/>
      <w:numFmt w:val="lowerRoman"/>
      <w:lvlText w:val="%6."/>
      <w:lvlJc w:val="right"/>
      <w:pPr>
        <w:ind w:left="5740" w:hanging="180"/>
      </w:pPr>
      <w:rPr>
        <w:rFonts w:cs="Times New Roman"/>
      </w:rPr>
    </w:lvl>
    <w:lvl w:ilvl="6" w:tplc="0405000F" w:tentative="1">
      <w:start w:val="1"/>
      <w:numFmt w:val="decimal"/>
      <w:lvlText w:val="%7."/>
      <w:lvlJc w:val="left"/>
      <w:pPr>
        <w:ind w:left="6460" w:hanging="360"/>
      </w:pPr>
      <w:rPr>
        <w:rFonts w:cs="Times New Roman"/>
      </w:rPr>
    </w:lvl>
    <w:lvl w:ilvl="7" w:tplc="04050019" w:tentative="1">
      <w:start w:val="1"/>
      <w:numFmt w:val="lowerLetter"/>
      <w:lvlText w:val="%8."/>
      <w:lvlJc w:val="left"/>
      <w:pPr>
        <w:ind w:left="7180" w:hanging="360"/>
      </w:pPr>
      <w:rPr>
        <w:rFonts w:cs="Times New Roman"/>
      </w:rPr>
    </w:lvl>
    <w:lvl w:ilvl="8" w:tplc="0405001B" w:tentative="1">
      <w:start w:val="1"/>
      <w:numFmt w:val="lowerRoman"/>
      <w:lvlText w:val="%9."/>
      <w:lvlJc w:val="right"/>
      <w:pPr>
        <w:ind w:left="7900" w:hanging="180"/>
      </w:pPr>
      <w:rPr>
        <w:rFonts w:cs="Times New Roman"/>
      </w:rPr>
    </w:lvl>
  </w:abstractNum>
  <w:abstractNum w:abstractNumId="21" w15:restartNumberingAfterBreak="0">
    <w:nsid w:val="6E14380F"/>
    <w:multiLevelType w:val="multilevel"/>
    <w:tmpl w:val="01405E74"/>
    <w:lvl w:ilvl="0">
      <w:start w:val="2"/>
      <w:numFmt w:val="upperRoman"/>
      <w:lvlText w:val="%1."/>
      <w:lvlJc w:val="left"/>
      <w:pPr>
        <w:tabs>
          <w:tab w:val="num" w:pos="720"/>
        </w:tabs>
        <w:ind w:left="482" w:hanging="482"/>
      </w:pPr>
      <w:rPr>
        <w:rFonts w:hint="default"/>
      </w:rPr>
    </w:lvl>
    <w:lvl w:ilvl="1">
      <w:start w:val="1"/>
      <w:numFmt w:val="decimal"/>
      <w:lvlText w:val="%1.%2."/>
      <w:lvlJc w:val="left"/>
      <w:pPr>
        <w:tabs>
          <w:tab w:val="num" w:pos="720"/>
        </w:tabs>
        <w:ind w:left="482" w:hanging="482"/>
      </w:pPr>
      <w:rPr>
        <w:rFonts w:hint="default"/>
      </w:rPr>
    </w:lvl>
    <w:lvl w:ilvl="2">
      <w:start w:val="1"/>
      <w:numFmt w:val="decimal"/>
      <w:lvlText w:val="%1.%2.%3."/>
      <w:lvlJc w:val="left"/>
      <w:pPr>
        <w:tabs>
          <w:tab w:val="num" w:pos="720"/>
        </w:tabs>
        <w:ind w:left="482" w:hanging="482"/>
      </w:pPr>
      <w:rPr>
        <w:rFonts w:hint="default"/>
      </w:rPr>
    </w:lvl>
    <w:lvl w:ilvl="3">
      <w:start w:val="1"/>
      <w:numFmt w:val="decimal"/>
      <w:lvlText w:val="%1.%2.%3.%4."/>
      <w:lvlJc w:val="left"/>
      <w:pPr>
        <w:tabs>
          <w:tab w:val="num" w:pos="720"/>
        </w:tabs>
        <w:ind w:left="482" w:hanging="482"/>
      </w:pPr>
      <w:rPr>
        <w:rFonts w:hint="default"/>
      </w:rPr>
    </w:lvl>
    <w:lvl w:ilvl="4">
      <w:start w:val="1"/>
      <w:numFmt w:val="decimal"/>
      <w:lvlText w:val="%1.%2.%3.%4.%5."/>
      <w:lvlJc w:val="left"/>
      <w:pPr>
        <w:tabs>
          <w:tab w:val="num" w:pos="720"/>
        </w:tabs>
        <w:ind w:left="482" w:hanging="482"/>
      </w:pPr>
      <w:rPr>
        <w:rFonts w:hint="default"/>
      </w:rPr>
    </w:lvl>
    <w:lvl w:ilvl="5">
      <w:start w:val="1"/>
      <w:numFmt w:val="decimal"/>
      <w:lvlText w:val="%1.%2.%3.%4.%5.%6."/>
      <w:lvlJc w:val="left"/>
      <w:pPr>
        <w:tabs>
          <w:tab w:val="num" w:pos="720"/>
        </w:tabs>
        <w:ind w:left="482" w:hanging="482"/>
      </w:pPr>
      <w:rPr>
        <w:rFonts w:hint="default"/>
      </w:rPr>
    </w:lvl>
    <w:lvl w:ilvl="6">
      <w:start w:val="1"/>
      <w:numFmt w:val="decimal"/>
      <w:lvlText w:val="%1.%2.%3.%4.%5.%6.%7."/>
      <w:lvlJc w:val="left"/>
      <w:pPr>
        <w:tabs>
          <w:tab w:val="num" w:pos="720"/>
        </w:tabs>
        <w:ind w:left="482" w:hanging="482"/>
      </w:pPr>
      <w:rPr>
        <w:rFonts w:hint="default"/>
      </w:rPr>
    </w:lvl>
    <w:lvl w:ilvl="7">
      <w:start w:val="1"/>
      <w:numFmt w:val="decimal"/>
      <w:lvlText w:val="%1.%2.%3.%4.%5.%6.%7.%8."/>
      <w:lvlJc w:val="left"/>
      <w:pPr>
        <w:tabs>
          <w:tab w:val="num" w:pos="720"/>
        </w:tabs>
        <w:ind w:left="482" w:hanging="482"/>
      </w:pPr>
      <w:rPr>
        <w:rFonts w:hint="default"/>
      </w:rPr>
    </w:lvl>
    <w:lvl w:ilvl="8">
      <w:start w:val="1"/>
      <w:numFmt w:val="decimal"/>
      <w:lvlText w:val="%1.%2.%3.%4.%5.%6.%7.%8.%9."/>
      <w:lvlJc w:val="left"/>
      <w:pPr>
        <w:tabs>
          <w:tab w:val="num" w:pos="720"/>
        </w:tabs>
        <w:ind w:left="482" w:hanging="482"/>
      </w:pPr>
      <w:rPr>
        <w:rFonts w:hint="default"/>
      </w:rPr>
    </w:lvl>
  </w:abstractNum>
  <w:abstractNum w:abstractNumId="22" w15:restartNumberingAfterBreak="0">
    <w:nsid w:val="75382FD2"/>
    <w:multiLevelType w:val="hybridMultilevel"/>
    <w:tmpl w:val="F42488D6"/>
    <w:lvl w:ilvl="0" w:tplc="964C8EC6">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A36C93"/>
    <w:multiLevelType w:val="hybridMultilevel"/>
    <w:tmpl w:val="0D0497EC"/>
    <w:lvl w:ilvl="0" w:tplc="0405000F">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4"/>
  </w:num>
  <w:num w:numId="3">
    <w:abstractNumId w:val="17"/>
  </w:num>
  <w:num w:numId="4">
    <w:abstractNumId w:val="1"/>
  </w:num>
  <w:num w:numId="5">
    <w:abstractNumId w:val="4"/>
  </w:num>
  <w:num w:numId="6">
    <w:abstractNumId w:val="10"/>
  </w:num>
  <w:num w:numId="7">
    <w:abstractNumId w:val="18"/>
  </w:num>
  <w:num w:numId="8">
    <w:abstractNumId w:val="16"/>
  </w:num>
  <w:num w:numId="9">
    <w:abstractNumId w:val="22"/>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0"/>
  </w:num>
  <w:num w:numId="16">
    <w:abstractNumId w:val="12"/>
  </w:num>
  <w:num w:numId="17">
    <w:abstractNumId w:val="8"/>
  </w:num>
  <w:num w:numId="18">
    <w:abstractNumId w:val="23"/>
  </w:num>
  <w:num w:numId="19">
    <w:abstractNumId w:val="19"/>
  </w:num>
  <w:num w:numId="20">
    <w:abstractNumId w:val="7"/>
  </w:num>
  <w:num w:numId="21">
    <w:abstractNumId w:val="21"/>
  </w:num>
  <w:num w:numId="22">
    <w:abstractNumId w:val="15"/>
  </w:num>
  <w:num w:numId="23">
    <w:abstractNumId w:val="0"/>
  </w:num>
  <w:num w:numId="24">
    <w:abstractNumId w:val="5"/>
  </w:num>
  <w:num w:numId="25">
    <w:abstractNumId w:val="3"/>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F9"/>
    <w:rsid w:val="00004797"/>
    <w:rsid w:val="000063B7"/>
    <w:rsid w:val="00010919"/>
    <w:rsid w:val="00013F14"/>
    <w:rsid w:val="00015C60"/>
    <w:rsid w:val="0002194B"/>
    <w:rsid w:val="00033890"/>
    <w:rsid w:val="000340BD"/>
    <w:rsid w:val="00047FE0"/>
    <w:rsid w:val="00053B3C"/>
    <w:rsid w:val="0006237F"/>
    <w:rsid w:val="00072A5F"/>
    <w:rsid w:val="000804C2"/>
    <w:rsid w:val="00084056"/>
    <w:rsid w:val="000969FD"/>
    <w:rsid w:val="000973B5"/>
    <w:rsid w:val="000B1001"/>
    <w:rsid w:val="000B46D4"/>
    <w:rsid w:val="000B561C"/>
    <w:rsid w:val="000C5AE4"/>
    <w:rsid w:val="000D703C"/>
    <w:rsid w:val="000E0934"/>
    <w:rsid w:val="000F5785"/>
    <w:rsid w:val="00103982"/>
    <w:rsid w:val="00117B25"/>
    <w:rsid w:val="00123495"/>
    <w:rsid w:val="00125148"/>
    <w:rsid w:val="0013572F"/>
    <w:rsid w:val="00136E08"/>
    <w:rsid w:val="0015102C"/>
    <w:rsid w:val="00151E32"/>
    <w:rsid w:val="00153709"/>
    <w:rsid w:val="001769F7"/>
    <w:rsid w:val="001A0AB2"/>
    <w:rsid w:val="001A211A"/>
    <w:rsid w:val="001A78B5"/>
    <w:rsid w:val="001B2163"/>
    <w:rsid w:val="001B6170"/>
    <w:rsid w:val="001B6572"/>
    <w:rsid w:val="001C5F14"/>
    <w:rsid w:val="001D4B69"/>
    <w:rsid w:val="001D52BD"/>
    <w:rsid w:val="001D6550"/>
    <w:rsid w:val="001D7C22"/>
    <w:rsid w:val="001E3760"/>
    <w:rsid w:val="001F5053"/>
    <w:rsid w:val="0020004B"/>
    <w:rsid w:val="00206E9F"/>
    <w:rsid w:val="00211EE6"/>
    <w:rsid w:val="00221EEF"/>
    <w:rsid w:val="00225573"/>
    <w:rsid w:val="00226B18"/>
    <w:rsid w:val="0024075B"/>
    <w:rsid w:val="0024289D"/>
    <w:rsid w:val="00246A3D"/>
    <w:rsid w:val="002631D5"/>
    <w:rsid w:val="00266926"/>
    <w:rsid w:val="00275800"/>
    <w:rsid w:val="002776F8"/>
    <w:rsid w:val="002900FA"/>
    <w:rsid w:val="002955CF"/>
    <w:rsid w:val="002A30F2"/>
    <w:rsid w:val="002B03EF"/>
    <w:rsid w:val="002C23E6"/>
    <w:rsid w:val="002C5355"/>
    <w:rsid w:val="002D7542"/>
    <w:rsid w:val="002E323C"/>
    <w:rsid w:val="002E3553"/>
    <w:rsid w:val="002F6988"/>
    <w:rsid w:val="00302F14"/>
    <w:rsid w:val="00305D32"/>
    <w:rsid w:val="00307ACF"/>
    <w:rsid w:val="0031258D"/>
    <w:rsid w:val="003164AD"/>
    <w:rsid w:val="00326126"/>
    <w:rsid w:val="00327669"/>
    <w:rsid w:val="00336C49"/>
    <w:rsid w:val="0034506C"/>
    <w:rsid w:val="00357039"/>
    <w:rsid w:val="0036253A"/>
    <w:rsid w:val="00364C67"/>
    <w:rsid w:val="00367160"/>
    <w:rsid w:val="003672B6"/>
    <w:rsid w:val="003773CA"/>
    <w:rsid w:val="00390D98"/>
    <w:rsid w:val="00391024"/>
    <w:rsid w:val="003927AB"/>
    <w:rsid w:val="003946AD"/>
    <w:rsid w:val="003A6951"/>
    <w:rsid w:val="003A7D60"/>
    <w:rsid w:val="003B0D2C"/>
    <w:rsid w:val="003C090A"/>
    <w:rsid w:val="003C6368"/>
    <w:rsid w:val="003C6404"/>
    <w:rsid w:val="003D06F9"/>
    <w:rsid w:val="00404FE7"/>
    <w:rsid w:val="00410B3D"/>
    <w:rsid w:val="00435FE8"/>
    <w:rsid w:val="00445106"/>
    <w:rsid w:val="00445E17"/>
    <w:rsid w:val="0044610A"/>
    <w:rsid w:val="00450052"/>
    <w:rsid w:val="004610E0"/>
    <w:rsid w:val="00463B2B"/>
    <w:rsid w:val="00476E70"/>
    <w:rsid w:val="00480C29"/>
    <w:rsid w:val="0048709A"/>
    <w:rsid w:val="00493CC8"/>
    <w:rsid w:val="00493EB5"/>
    <w:rsid w:val="004A526E"/>
    <w:rsid w:val="004B1838"/>
    <w:rsid w:val="004B22CA"/>
    <w:rsid w:val="004B6199"/>
    <w:rsid w:val="004C28C1"/>
    <w:rsid w:val="004F037D"/>
    <w:rsid w:val="004F5AD9"/>
    <w:rsid w:val="00502885"/>
    <w:rsid w:val="00512EB4"/>
    <w:rsid w:val="00513813"/>
    <w:rsid w:val="005205FE"/>
    <w:rsid w:val="005216C3"/>
    <w:rsid w:val="00524C68"/>
    <w:rsid w:val="00526952"/>
    <w:rsid w:val="0053598E"/>
    <w:rsid w:val="00541D15"/>
    <w:rsid w:val="00542764"/>
    <w:rsid w:val="0054399A"/>
    <w:rsid w:val="005612FA"/>
    <w:rsid w:val="00561842"/>
    <w:rsid w:val="00574430"/>
    <w:rsid w:val="00575A42"/>
    <w:rsid w:val="00583155"/>
    <w:rsid w:val="00585879"/>
    <w:rsid w:val="005A0A10"/>
    <w:rsid w:val="005B3148"/>
    <w:rsid w:val="005C1F62"/>
    <w:rsid w:val="005D5F63"/>
    <w:rsid w:val="005E0799"/>
    <w:rsid w:val="005E6302"/>
    <w:rsid w:val="005F02E9"/>
    <w:rsid w:val="005F6341"/>
    <w:rsid w:val="00610638"/>
    <w:rsid w:val="0061210B"/>
    <w:rsid w:val="00620B7E"/>
    <w:rsid w:val="00646958"/>
    <w:rsid w:val="00651A21"/>
    <w:rsid w:val="00655C6C"/>
    <w:rsid w:val="00670846"/>
    <w:rsid w:val="00671692"/>
    <w:rsid w:val="00673D24"/>
    <w:rsid w:val="00674E74"/>
    <w:rsid w:val="00677B0F"/>
    <w:rsid w:val="00680AE3"/>
    <w:rsid w:val="006A4E61"/>
    <w:rsid w:val="006A5B90"/>
    <w:rsid w:val="006A797B"/>
    <w:rsid w:val="006B3342"/>
    <w:rsid w:val="006B739D"/>
    <w:rsid w:val="006D4862"/>
    <w:rsid w:val="006E7281"/>
    <w:rsid w:val="006F1403"/>
    <w:rsid w:val="00703C41"/>
    <w:rsid w:val="007044DD"/>
    <w:rsid w:val="007069BA"/>
    <w:rsid w:val="007217E1"/>
    <w:rsid w:val="007232B7"/>
    <w:rsid w:val="00724BD4"/>
    <w:rsid w:val="007268AB"/>
    <w:rsid w:val="00757DE2"/>
    <w:rsid w:val="00763E55"/>
    <w:rsid w:val="007653F9"/>
    <w:rsid w:val="0077391E"/>
    <w:rsid w:val="00776ED3"/>
    <w:rsid w:val="007966DE"/>
    <w:rsid w:val="007B2B3D"/>
    <w:rsid w:val="007B5FBD"/>
    <w:rsid w:val="007C0F55"/>
    <w:rsid w:val="007C5B94"/>
    <w:rsid w:val="007D6173"/>
    <w:rsid w:val="007D669A"/>
    <w:rsid w:val="007E23BD"/>
    <w:rsid w:val="007E7C00"/>
    <w:rsid w:val="007F02DB"/>
    <w:rsid w:val="007F0573"/>
    <w:rsid w:val="008010AD"/>
    <w:rsid w:val="0080344A"/>
    <w:rsid w:val="00803F49"/>
    <w:rsid w:val="00805D75"/>
    <w:rsid w:val="00806CC9"/>
    <w:rsid w:val="00824CD6"/>
    <w:rsid w:val="00840A84"/>
    <w:rsid w:val="00843DA2"/>
    <w:rsid w:val="00847336"/>
    <w:rsid w:val="00852C5A"/>
    <w:rsid w:val="00856BD5"/>
    <w:rsid w:val="00866BB8"/>
    <w:rsid w:val="008700FA"/>
    <w:rsid w:val="008711A1"/>
    <w:rsid w:val="00875544"/>
    <w:rsid w:val="008853D4"/>
    <w:rsid w:val="00894338"/>
    <w:rsid w:val="008979A8"/>
    <w:rsid w:val="008A191A"/>
    <w:rsid w:val="008A4BDB"/>
    <w:rsid w:val="008B03BB"/>
    <w:rsid w:val="008B1DF8"/>
    <w:rsid w:val="008C0C27"/>
    <w:rsid w:val="008C1B1E"/>
    <w:rsid w:val="008C41B1"/>
    <w:rsid w:val="008D2767"/>
    <w:rsid w:val="008D3626"/>
    <w:rsid w:val="008D7FCC"/>
    <w:rsid w:val="008F52C3"/>
    <w:rsid w:val="009079FD"/>
    <w:rsid w:val="00916373"/>
    <w:rsid w:val="00917373"/>
    <w:rsid w:val="0092064F"/>
    <w:rsid w:val="009233EA"/>
    <w:rsid w:val="00930D40"/>
    <w:rsid w:val="00937E3D"/>
    <w:rsid w:val="00940B25"/>
    <w:rsid w:val="00942360"/>
    <w:rsid w:val="00944B0C"/>
    <w:rsid w:val="00950D04"/>
    <w:rsid w:val="00951890"/>
    <w:rsid w:val="00953146"/>
    <w:rsid w:val="00953AB3"/>
    <w:rsid w:val="0096156F"/>
    <w:rsid w:val="0096260A"/>
    <w:rsid w:val="0096285C"/>
    <w:rsid w:val="00977A06"/>
    <w:rsid w:val="00985788"/>
    <w:rsid w:val="00993F5D"/>
    <w:rsid w:val="009A07A8"/>
    <w:rsid w:val="009B7E96"/>
    <w:rsid w:val="009C1333"/>
    <w:rsid w:val="009C156E"/>
    <w:rsid w:val="009C43CA"/>
    <w:rsid w:val="009E6589"/>
    <w:rsid w:val="009F59B2"/>
    <w:rsid w:val="00A074B1"/>
    <w:rsid w:val="00A07C48"/>
    <w:rsid w:val="00A11706"/>
    <w:rsid w:val="00A34B53"/>
    <w:rsid w:val="00A64ED8"/>
    <w:rsid w:val="00A81E37"/>
    <w:rsid w:val="00A92064"/>
    <w:rsid w:val="00A96F62"/>
    <w:rsid w:val="00AA079B"/>
    <w:rsid w:val="00AA07BA"/>
    <w:rsid w:val="00AA1A52"/>
    <w:rsid w:val="00AA345D"/>
    <w:rsid w:val="00AB3CE0"/>
    <w:rsid w:val="00AC69D2"/>
    <w:rsid w:val="00AD42F4"/>
    <w:rsid w:val="00AE4EC4"/>
    <w:rsid w:val="00AF02E7"/>
    <w:rsid w:val="00B11612"/>
    <w:rsid w:val="00B12D86"/>
    <w:rsid w:val="00B141CB"/>
    <w:rsid w:val="00B239E7"/>
    <w:rsid w:val="00B317CA"/>
    <w:rsid w:val="00B36323"/>
    <w:rsid w:val="00B404FC"/>
    <w:rsid w:val="00B45721"/>
    <w:rsid w:val="00B45A15"/>
    <w:rsid w:val="00B57FAB"/>
    <w:rsid w:val="00B706E9"/>
    <w:rsid w:val="00B73B5C"/>
    <w:rsid w:val="00B77F29"/>
    <w:rsid w:val="00B83A57"/>
    <w:rsid w:val="00B869CA"/>
    <w:rsid w:val="00B92D9F"/>
    <w:rsid w:val="00B94FFC"/>
    <w:rsid w:val="00BB03E2"/>
    <w:rsid w:val="00BB4B17"/>
    <w:rsid w:val="00BC5524"/>
    <w:rsid w:val="00BC674E"/>
    <w:rsid w:val="00BD4AB8"/>
    <w:rsid w:val="00BE0335"/>
    <w:rsid w:val="00C1199E"/>
    <w:rsid w:val="00C15395"/>
    <w:rsid w:val="00C233A3"/>
    <w:rsid w:val="00C274C4"/>
    <w:rsid w:val="00C65846"/>
    <w:rsid w:val="00C7016B"/>
    <w:rsid w:val="00C760EE"/>
    <w:rsid w:val="00C831B8"/>
    <w:rsid w:val="00C9119E"/>
    <w:rsid w:val="00CA24FD"/>
    <w:rsid w:val="00CA4454"/>
    <w:rsid w:val="00CB2A58"/>
    <w:rsid w:val="00CB3EEA"/>
    <w:rsid w:val="00CC640F"/>
    <w:rsid w:val="00CD0A0B"/>
    <w:rsid w:val="00CD4601"/>
    <w:rsid w:val="00CD5301"/>
    <w:rsid w:val="00CE6A33"/>
    <w:rsid w:val="00CF007A"/>
    <w:rsid w:val="00CF5F92"/>
    <w:rsid w:val="00D03807"/>
    <w:rsid w:val="00D247F0"/>
    <w:rsid w:val="00D4748D"/>
    <w:rsid w:val="00D55C2B"/>
    <w:rsid w:val="00D5607F"/>
    <w:rsid w:val="00D706BD"/>
    <w:rsid w:val="00D72963"/>
    <w:rsid w:val="00D8522A"/>
    <w:rsid w:val="00DA0FDB"/>
    <w:rsid w:val="00DA3A2A"/>
    <w:rsid w:val="00DA4ECA"/>
    <w:rsid w:val="00DA5B64"/>
    <w:rsid w:val="00DC34CD"/>
    <w:rsid w:val="00DC74F0"/>
    <w:rsid w:val="00DD1CEE"/>
    <w:rsid w:val="00DE5A78"/>
    <w:rsid w:val="00DF7754"/>
    <w:rsid w:val="00E0045E"/>
    <w:rsid w:val="00E06CF0"/>
    <w:rsid w:val="00E1008A"/>
    <w:rsid w:val="00E142F3"/>
    <w:rsid w:val="00E16F96"/>
    <w:rsid w:val="00E2550D"/>
    <w:rsid w:val="00E25BD7"/>
    <w:rsid w:val="00E33463"/>
    <w:rsid w:val="00E40781"/>
    <w:rsid w:val="00E5199B"/>
    <w:rsid w:val="00E60F35"/>
    <w:rsid w:val="00E655CA"/>
    <w:rsid w:val="00E77538"/>
    <w:rsid w:val="00E7767B"/>
    <w:rsid w:val="00E77BE9"/>
    <w:rsid w:val="00E94007"/>
    <w:rsid w:val="00E97A06"/>
    <w:rsid w:val="00EA07F2"/>
    <w:rsid w:val="00EB75F4"/>
    <w:rsid w:val="00EC38CB"/>
    <w:rsid w:val="00ED63B2"/>
    <w:rsid w:val="00ED68CF"/>
    <w:rsid w:val="00EE5183"/>
    <w:rsid w:val="00EE716C"/>
    <w:rsid w:val="00EF2D52"/>
    <w:rsid w:val="00EF4895"/>
    <w:rsid w:val="00F01C1D"/>
    <w:rsid w:val="00F06AA2"/>
    <w:rsid w:val="00F1085A"/>
    <w:rsid w:val="00F1601F"/>
    <w:rsid w:val="00F21777"/>
    <w:rsid w:val="00F22B70"/>
    <w:rsid w:val="00F2751B"/>
    <w:rsid w:val="00F317BF"/>
    <w:rsid w:val="00F32FF9"/>
    <w:rsid w:val="00F372A7"/>
    <w:rsid w:val="00F4013A"/>
    <w:rsid w:val="00F40C4C"/>
    <w:rsid w:val="00F440DF"/>
    <w:rsid w:val="00F545C5"/>
    <w:rsid w:val="00F635ED"/>
    <w:rsid w:val="00F75749"/>
    <w:rsid w:val="00F812CB"/>
    <w:rsid w:val="00F8596F"/>
    <w:rsid w:val="00FA2F8D"/>
    <w:rsid w:val="00FB4811"/>
    <w:rsid w:val="00FB6CF8"/>
    <w:rsid w:val="00FB7C9B"/>
    <w:rsid w:val="00FD1563"/>
    <w:rsid w:val="00FF1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0091"/>
  <w15:docId w15:val="{16C8AC7D-EF95-4FFE-A3B9-FA66CD71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53F9"/>
    <w:rPr>
      <w:rFonts w:ascii="Times New Roman" w:eastAsia="Times New Roman" w:hAnsi="Times New Roman"/>
    </w:rPr>
  </w:style>
  <w:style w:type="paragraph" w:styleId="Nadpis1">
    <w:name w:val="heading 1"/>
    <w:basedOn w:val="Normln"/>
    <w:next w:val="Normln"/>
    <w:link w:val="Nadpis1Char"/>
    <w:uiPriority w:val="99"/>
    <w:qFormat/>
    <w:rsid w:val="007653F9"/>
    <w:pPr>
      <w:keepNext/>
      <w:outlineLvl w:val="0"/>
    </w:pPr>
    <w:rPr>
      <w:b/>
      <w:bCs/>
      <w:sz w:val="24"/>
      <w:szCs w:val="24"/>
    </w:rPr>
  </w:style>
  <w:style w:type="paragraph" w:styleId="Nadpis2">
    <w:name w:val="heading 2"/>
    <w:basedOn w:val="Normln"/>
    <w:next w:val="Normln"/>
    <w:link w:val="Nadpis2Char"/>
    <w:uiPriority w:val="99"/>
    <w:qFormat/>
    <w:rsid w:val="007653F9"/>
    <w:pPr>
      <w:keepNext/>
      <w:spacing w:line="360" w:lineRule="auto"/>
      <w:outlineLvl w:val="1"/>
    </w:pPr>
    <w:rPr>
      <w:sz w:val="24"/>
      <w:szCs w:val="24"/>
    </w:rPr>
  </w:style>
  <w:style w:type="paragraph" w:styleId="Nadpis3">
    <w:name w:val="heading 3"/>
    <w:basedOn w:val="Normln"/>
    <w:next w:val="Normln"/>
    <w:link w:val="Nadpis3Char"/>
    <w:uiPriority w:val="99"/>
    <w:qFormat/>
    <w:rsid w:val="007653F9"/>
    <w:pPr>
      <w:keepNext/>
      <w:jc w:val="center"/>
      <w:outlineLvl w:val="2"/>
    </w:pPr>
    <w:rPr>
      <w:b/>
      <w:bCs/>
      <w:sz w:val="24"/>
      <w:szCs w:val="24"/>
    </w:rPr>
  </w:style>
  <w:style w:type="paragraph" w:styleId="Nadpis5">
    <w:name w:val="heading 5"/>
    <w:basedOn w:val="Normln"/>
    <w:next w:val="Normln"/>
    <w:link w:val="Nadpis5Char"/>
    <w:uiPriority w:val="99"/>
    <w:qFormat/>
    <w:rsid w:val="007653F9"/>
    <w:pPr>
      <w:keepNext/>
      <w:jc w:val="both"/>
      <w:outlineLvl w:val="4"/>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yl2">
    <w:name w:val="Styl2"/>
    <w:uiPriority w:val="99"/>
    <w:rsid w:val="00CE6A33"/>
    <w:pPr>
      <w:numPr>
        <w:numId w:val="1"/>
      </w:numPr>
    </w:pPr>
  </w:style>
  <w:style w:type="character" w:customStyle="1" w:styleId="Nadpis1Char">
    <w:name w:val="Nadpis 1 Char"/>
    <w:basedOn w:val="Standardnpsmoodstavce"/>
    <w:link w:val="Nadpis1"/>
    <w:uiPriority w:val="99"/>
    <w:rsid w:val="007653F9"/>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uiPriority w:val="99"/>
    <w:rsid w:val="007653F9"/>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7653F9"/>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7653F9"/>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rsid w:val="007653F9"/>
    <w:pPr>
      <w:spacing w:line="360" w:lineRule="auto"/>
    </w:pPr>
    <w:rPr>
      <w:b/>
      <w:bCs/>
      <w:sz w:val="24"/>
      <w:szCs w:val="24"/>
    </w:rPr>
  </w:style>
  <w:style w:type="character" w:customStyle="1" w:styleId="ZkladntextChar">
    <w:name w:val="Základní text Char"/>
    <w:basedOn w:val="Standardnpsmoodstavce"/>
    <w:link w:val="Zkladntext"/>
    <w:uiPriority w:val="99"/>
    <w:rsid w:val="007653F9"/>
    <w:rPr>
      <w:rFonts w:ascii="Times New Roman" w:eastAsia="Times New Roman" w:hAnsi="Times New Roman" w:cs="Times New Roman"/>
      <w:b/>
      <w:bCs/>
      <w:sz w:val="24"/>
      <w:szCs w:val="24"/>
      <w:lang w:eastAsia="cs-CZ"/>
    </w:rPr>
  </w:style>
  <w:style w:type="paragraph" w:styleId="Zhlav">
    <w:name w:val="header"/>
    <w:basedOn w:val="Normln"/>
    <w:link w:val="ZhlavChar"/>
    <w:rsid w:val="007653F9"/>
    <w:pPr>
      <w:tabs>
        <w:tab w:val="center" w:pos="4536"/>
        <w:tab w:val="right" w:pos="9072"/>
      </w:tabs>
    </w:pPr>
  </w:style>
  <w:style w:type="character" w:customStyle="1" w:styleId="ZhlavChar">
    <w:name w:val="Záhlaví Char"/>
    <w:basedOn w:val="Standardnpsmoodstavce"/>
    <w:link w:val="Zhlav"/>
    <w:uiPriority w:val="99"/>
    <w:rsid w:val="007653F9"/>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7653F9"/>
    <w:pPr>
      <w:tabs>
        <w:tab w:val="center" w:pos="4536"/>
        <w:tab w:val="right" w:pos="9072"/>
      </w:tabs>
    </w:pPr>
  </w:style>
  <w:style w:type="character" w:customStyle="1" w:styleId="ZpatChar">
    <w:name w:val="Zápatí Char"/>
    <w:basedOn w:val="Standardnpsmoodstavce"/>
    <w:link w:val="Zpat"/>
    <w:uiPriority w:val="99"/>
    <w:rsid w:val="007653F9"/>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7653F9"/>
  </w:style>
  <w:style w:type="paragraph" w:styleId="Zkladntext2">
    <w:name w:val="Body Text 2"/>
    <w:basedOn w:val="Normln"/>
    <w:link w:val="Zkladntext2Char"/>
    <w:uiPriority w:val="99"/>
    <w:rsid w:val="007653F9"/>
    <w:rPr>
      <w:sz w:val="24"/>
      <w:szCs w:val="24"/>
    </w:rPr>
  </w:style>
  <w:style w:type="character" w:customStyle="1" w:styleId="Zkladntext2Char">
    <w:name w:val="Základní text 2 Char"/>
    <w:basedOn w:val="Standardnpsmoodstavce"/>
    <w:link w:val="Zkladntext2"/>
    <w:uiPriority w:val="99"/>
    <w:rsid w:val="007653F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rsid w:val="007653F9"/>
    <w:pPr>
      <w:jc w:val="both"/>
    </w:pPr>
    <w:rPr>
      <w:sz w:val="24"/>
      <w:szCs w:val="24"/>
    </w:rPr>
  </w:style>
  <w:style w:type="character" w:customStyle="1" w:styleId="Zkladntext3Char">
    <w:name w:val="Základní text 3 Char"/>
    <w:basedOn w:val="Standardnpsmoodstavce"/>
    <w:link w:val="Zkladntext3"/>
    <w:uiPriority w:val="99"/>
    <w:rsid w:val="007653F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7653F9"/>
    <w:pPr>
      <w:spacing w:before="120"/>
      <w:ind w:left="284" w:hanging="284"/>
      <w:jc w:val="both"/>
    </w:pPr>
    <w:rPr>
      <w:sz w:val="24"/>
      <w:szCs w:val="24"/>
    </w:rPr>
  </w:style>
  <w:style w:type="character" w:customStyle="1" w:styleId="Zkladntextodsazen2Char">
    <w:name w:val="Základní text odsazený 2 Char"/>
    <w:basedOn w:val="Standardnpsmoodstavce"/>
    <w:link w:val="Zkladntextodsazen2"/>
    <w:uiPriority w:val="99"/>
    <w:rsid w:val="007653F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7653F9"/>
    <w:pPr>
      <w:ind w:left="567" w:hanging="283"/>
      <w:jc w:val="both"/>
    </w:pPr>
    <w:rPr>
      <w:sz w:val="24"/>
      <w:szCs w:val="24"/>
    </w:rPr>
  </w:style>
  <w:style w:type="character" w:customStyle="1" w:styleId="Zkladntextodsazen3Char">
    <w:name w:val="Základní text odsazený 3 Char"/>
    <w:basedOn w:val="Standardnpsmoodstavce"/>
    <w:link w:val="Zkladntextodsazen3"/>
    <w:uiPriority w:val="99"/>
    <w:rsid w:val="007653F9"/>
    <w:rPr>
      <w:rFonts w:ascii="Times New Roman" w:eastAsia="Times New Roman" w:hAnsi="Times New Roman" w:cs="Times New Roman"/>
      <w:sz w:val="24"/>
      <w:szCs w:val="24"/>
      <w:lang w:eastAsia="cs-CZ"/>
    </w:rPr>
  </w:style>
  <w:style w:type="paragraph" w:customStyle="1" w:styleId="11">
    <w:name w:val="1.1."/>
    <w:rsid w:val="007653F9"/>
    <w:pPr>
      <w:suppressAutoHyphens/>
      <w:ind w:left="426" w:hanging="426"/>
      <w:jc w:val="both"/>
    </w:pPr>
    <w:rPr>
      <w:rFonts w:ascii="Times New Roman" w:eastAsia="Times New Roman" w:hAnsi="Times New Roman"/>
      <w:color w:val="000000"/>
      <w:sz w:val="24"/>
      <w:lang w:eastAsia="ar-SA"/>
    </w:rPr>
  </w:style>
  <w:style w:type="paragraph" w:styleId="Bezmezer">
    <w:name w:val="No Spacing"/>
    <w:link w:val="BezmezerChar"/>
    <w:qFormat/>
    <w:rsid w:val="0020004B"/>
    <w:rPr>
      <w:sz w:val="22"/>
      <w:szCs w:val="22"/>
      <w:lang w:eastAsia="en-US"/>
    </w:rPr>
  </w:style>
  <w:style w:type="character" w:customStyle="1" w:styleId="BezmezerChar">
    <w:name w:val="Bez mezer Char"/>
    <w:basedOn w:val="Standardnpsmoodstavce"/>
    <w:link w:val="Bezmezer"/>
    <w:rsid w:val="0020004B"/>
    <w:rPr>
      <w:sz w:val="22"/>
      <w:szCs w:val="22"/>
      <w:lang w:val="cs-CZ" w:eastAsia="en-US" w:bidi="ar-SA"/>
    </w:rPr>
  </w:style>
  <w:style w:type="paragraph" w:styleId="Odstavecseseznamem">
    <w:name w:val="List Paragraph"/>
    <w:basedOn w:val="Normln"/>
    <w:uiPriority w:val="34"/>
    <w:qFormat/>
    <w:rsid w:val="00FB4811"/>
    <w:pPr>
      <w:ind w:left="708"/>
    </w:pPr>
  </w:style>
  <w:style w:type="paragraph" w:styleId="Textbubliny">
    <w:name w:val="Balloon Text"/>
    <w:basedOn w:val="Normln"/>
    <w:link w:val="TextbublinyChar"/>
    <w:uiPriority w:val="99"/>
    <w:semiHidden/>
    <w:unhideWhenUsed/>
    <w:rsid w:val="001D7C22"/>
    <w:rPr>
      <w:rFonts w:ascii="Tahoma" w:hAnsi="Tahoma" w:cs="Tahoma"/>
      <w:sz w:val="16"/>
      <w:szCs w:val="16"/>
    </w:rPr>
  </w:style>
  <w:style w:type="character" w:customStyle="1" w:styleId="TextbublinyChar">
    <w:name w:val="Text bubliny Char"/>
    <w:basedOn w:val="Standardnpsmoodstavce"/>
    <w:link w:val="Textbubliny"/>
    <w:uiPriority w:val="99"/>
    <w:semiHidden/>
    <w:rsid w:val="001D7C22"/>
    <w:rPr>
      <w:rFonts w:ascii="Tahoma" w:eastAsia="Times New Roman" w:hAnsi="Tahoma" w:cs="Tahoma"/>
      <w:sz w:val="16"/>
      <w:szCs w:val="16"/>
    </w:rPr>
  </w:style>
  <w:style w:type="paragraph" w:styleId="Rozloendokumentu">
    <w:name w:val="Document Map"/>
    <w:basedOn w:val="Normln"/>
    <w:semiHidden/>
    <w:rsid w:val="00E25BD7"/>
    <w:pPr>
      <w:shd w:val="clear" w:color="auto" w:fill="000080"/>
    </w:pPr>
    <w:rPr>
      <w:rFonts w:ascii="Tahoma" w:hAnsi="Tahoma" w:cs="Tahoma"/>
    </w:rPr>
  </w:style>
  <w:style w:type="character" w:styleId="Odkaznakoment">
    <w:name w:val="annotation reference"/>
    <w:basedOn w:val="Standardnpsmoodstavce"/>
    <w:semiHidden/>
    <w:rsid w:val="00CC640F"/>
    <w:rPr>
      <w:sz w:val="16"/>
      <w:szCs w:val="16"/>
    </w:rPr>
  </w:style>
  <w:style w:type="paragraph" w:styleId="Textkomente">
    <w:name w:val="annotation text"/>
    <w:basedOn w:val="Normln"/>
    <w:semiHidden/>
    <w:rsid w:val="00CC640F"/>
  </w:style>
  <w:style w:type="paragraph" w:styleId="Pedmtkomente">
    <w:name w:val="annotation subject"/>
    <w:basedOn w:val="Textkomente"/>
    <w:next w:val="Textkomente"/>
    <w:semiHidden/>
    <w:rsid w:val="00CC640F"/>
    <w:rPr>
      <w:b/>
      <w:bCs/>
    </w:rPr>
  </w:style>
  <w:style w:type="table" w:styleId="Mkatabulky">
    <w:name w:val="Table Grid"/>
    <w:basedOn w:val="Normlntabulka"/>
    <w:uiPriority w:val="59"/>
    <w:rsid w:val="002E3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06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89832">
      <w:bodyDiv w:val="1"/>
      <w:marLeft w:val="0"/>
      <w:marRight w:val="0"/>
      <w:marTop w:val="0"/>
      <w:marBottom w:val="0"/>
      <w:divBdr>
        <w:top w:val="none" w:sz="0" w:space="0" w:color="auto"/>
        <w:left w:val="none" w:sz="0" w:space="0" w:color="auto"/>
        <w:bottom w:val="none" w:sz="0" w:space="0" w:color="auto"/>
        <w:right w:val="none" w:sz="0" w:space="0" w:color="auto"/>
      </w:divBdr>
    </w:div>
    <w:div w:id="1009451066">
      <w:bodyDiv w:val="1"/>
      <w:marLeft w:val="0"/>
      <w:marRight w:val="0"/>
      <w:marTop w:val="0"/>
      <w:marBottom w:val="0"/>
      <w:divBdr>
        <w:top w:val="none" w:sz="0" w:space="0" w:color="auto"/>
        <w:left w:val="none" w:sz="0" w:space="0" w:color="auto"/>
        <w:bottom w:val="none" w:sz="0" w:space="0" w:color="auto"/>
        <w:right w:val="none" w:sz="0" w:space="0" w:color="auto"/>
      </w:divBdr>
    </w:div>
    <w:div w:id="1227450270">
      <w:bodyDiv w:val="1"/>
      <w:marLeft w:val="0"/>
      <w:marRight w:val="0"/>
      <w:marTop w:val="0"/>
      <w:marBottom w:val="0"/>
      <w:divBdr>
        <w:top w:val="none" w:sz="0" w:space="0" w:color="auto"/>
        <w:left w:val="none" w:sz="0" w:space="0" w:color="auto"/>
        <w:bottom w:val="none" w:sz="0" w:space="0" w:color="auto"/>
        <w:right w:val="none" w:sz="0" w:space="0" w:color="auto"/>
      </w:divBdr>
    </w:div>
    <w:div w:id="1419253577">
      <w:bodyDiv w:val="1"/>
      <w:marLeft w:val="0"/>
      <w:marRight w:val="0"/>
      <w:marTop w:val="0"/>
      <w:marBottom w:val="0"/>
      <w:divBdr>
        <w:top w:val="none" w:sz="0" w:space="0" w:color="auto"/>
        <w:left w:val="none" w:sz="0" w:space="0" w:color="auto"/>
        <w:bottom w:val="none" w:sz="0" w:space="0" w:color="auto"/>
        <w:right w:val="none" w:sz="0" w:space="0" w:color="auto"/>
      </w:divBdr>
    </w:div>
    <w:div w:id="1564608992">
      <w:bodyDiv w:val="1"/>
      <w:marLeft w:val="0"/>
      <w:marRight w:val="0"/>
      <w:marTop w:val="0"/>
      <w:marBottom w:val="0"/>
      <w:divBdr>
        <w:top w:val="none" w:sz="0" w:space="0" w:color="auto"/>
        <w:left w:val="none" w:sz="0" w:space="0" w:color="auto"/>
        <w:bottom w:val="none" w:sz="0" w:space="0" w:color="auto"/>
        <w:right w:val="none" w:sz="0" w:space="0" w:color="auto"/>
      </w:divBdr>
    </w:div>
    <w:div w:id="18590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A6178-BDED-45F7-8D8C-AD0D6DDC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1127</Words>
  <Characters>6656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MZe Tesnov</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36207613</dc:creator>
  <cp:lastModifiedBy>Haasová Ivana Bc.</cp:lastModifiedBy>
  <cp:revision>5</cp:revision>
  <cp:lastPrinted>2018-08-31T10:40:00Z</cp:lastPrinted>
  <dcterms:created xsi:type="dcterms:W3CDTF">2018-08-31T10:41:00Z</dcterms:created>
  <dcterms:modified xsi:type="dcterms:W3CDTF">2018-09-05T12:20:00Z</dcterms:modified>
</cp:coreProperties>
</file>