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5" w:rsidRPr="00533D85" w:rsidRDefault="00533D85" w:rsidP="00533D85">
      <w:pPr>
        <w:widowControl/>
        <w:rPr>
          <w:b/>
          <w:sz w:val="24"/>
          <w:szCs w:val="24"/>
        </w:rPr>
      </w:pPr>
      <w:r w:rsidRPr="00533D85">
        <w:rPr>
          <w:b/>
          <w:sz w:val="24"/>
          <w:szCs w:val="24"/>
        </w:rPr>
        <w:t>Česká republika - Státní pozemkový úřad</w:t>
      </w:r>
    </w:p>
    <w:p w:rsidR="00F47DA4" w:rsidRDefault="00F47DA4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3296F">
        <w:t xml:space="preserve"> </w:t>
      </w:r>
      <w:r w:rsidR="0013296F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0417DD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10857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 w:rsidR="000417DD"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Aleš Uvíra, ředitel Krajského pozemkového úřadu </w:t>
      </w:r>
    </w:p>
    <w:p w:rsidR="00F47DA4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Moravskoslezský kraj</w:t>
      </w:r>
    </w:p>
    <w:p w:rsidR="00F47DA4" w:rsidRDefault="00F47DA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</w:t>
      </w:r>
      <w:r w:rsidR="000417D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Libušina 502/5, 702</w:t>
      </w:r>
      <w:r w:rsidR="000417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 Ostrava</w:t>
      </w:r>
    </w:p>
    <w:p w:rsidR="00533D85" w:rsidRPr="00533D85" w:rsidRDefault="00533D85" w:rsidP="00533D85">
      <w:pPr>
        <w:widowControl/>
        <w:rPr>
          <w:sz w:val="24"/>
          <w:szCs w:val="24"/>
        </w:rPr>
      </w:pPr>
      <w:r w:rsidRPr="00533D85">
        <w:rPr>
          <w:sz w:val="24"/>
          <w:szCs w:val="24"/>
        </w:rPr>
        <w:t>IČ</w:t>
      </w:r>
      <w:r w:rsidR="00F324E8">
        <w:rPr>
          <w:sz w:val="24"/>
          <w:szCs w:val="24"/>
        </w:rPr>
        <w:t>O</w:t>
      </w:r>
      <w:r w:rsidRPr="00533D85">
        <w:rPr>
          <w:sz w:val="24"/>
          <w:szCs w:val="24"/>
        </w:rPr>
        <w:t>: 01312774</w:t>
      </w:r>
    </w:p>
    <w:p w:rsidR="00533D85" w:rsidRPr="00533D85" w:rsidRDefault="00533D85" w:rsidP="00533D85">
      <w:pPr>
        <w:widowControl/>
        <w:rPr>
          <w:sz w:val="24"/>
          <w:szCs w:val="24"/>
        </w:rPr>
      </w:pPr>
      <w:r w:rsidRPr="00533D85">
        <w:rPr>
          <w:sz w:val="24"/>
          <w:szCs w:val="24"/>
        </w:rPr>
        <w:t>DIČ:  CZ01312774</w:t>
      </w:r>
    </w:p>
    <w:p w:rsidR="00F47DA4" w:rsidRDefault="00F47DA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F47DA4" w:rsidRDefault="00F47DA4">
      <w:pPr>
        <w:widowControl/>
        <w:rPr>
          <w:color w:val="000000"/>
          <w:sz w:val="24"/>
          <w:szCs w:val="24"/>
        </w:rPr>
      </w:pPr>
    </w:p>
    <w:p w:rsidR="00F47DA4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7DA4" w:rsidRDefault="00F47DA4">
      <w:pPr>
        <w:widowControl/>
        <w:rPr>
          <w:color w:val="000000"/>
          <w:sz w:val="24"/>
          <w:szCs w:val="24"/>
        </w:rPr>
      </w:pPr>
    </w:p>
    <w:p w:rsidR="000417DD" w:rsidRDefault="00F47DA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Město Bohumín</w:t>
      </w:r>
      <w:r>
        <w:rPr>
          <w:color w:val="000000"/>
          <w:sz w:val="24"/>
          <w:szCs w:val="24"/>
        </w:rPr>
        <w:t xml:space="preserve"> </w:t>
      </w:r>
    </w:p>
    <w:p w:rsidR="000417DD" w:rsidRDefault="000417DD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F47DA4">
        <w:rPr>
          <w:color w:val="000000"/>
          <w:sz w:val="24"/>
          <w:szCs w:val="24"/>
        </w:rPr>
        <w:t>ídlo</w:t>
      </w:r>
      <w:r>
        <w:rPr>
          <w:color w:val="000000"/>
          <w:sz w:val="24"/>
          <w:szCs w:val="24"/>
        </w:rPr>
        <w:t>:</w:t>
      </w:r>
      <w:r w:rsidR="00F47DA4">
        <w:rPr>
          <w:color w:val="000000"/>
          <w:sz w:val="24"/>
          <w:szCs w:val="24"/>
        </w:rPr>
        <w:t xml:space="preserve"> Masarykova 158, </w:t>
      </w:r>
      <w:r>
        <w:rPr>
          <w:color w:val="000000"/>
          <w:sz w:val="24"/>
          <w:szCs w:val="24"/>
        </w:rPr>
        <w:t xml:space="preserve">735 81 </w:t>
      </w:r>
      <w:r w:rsidR="00F47DA4">
        <w:rPr>
          <w:color w:val="000000"/>
          <w:sz w:val="24"/>
          <w:szCs w:val="24"/>
        </w:rPr>
        <w:t>Bohumín</w:t>
      </w:r>
    </w:p>
    <w:p w:rsidR="000417DD" w:rsidRDefault="000417DD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které zastupuje: Ing. Petr Vícha, starosta města</w:t>
      </w:r>
    </w:p>
    <w:p w:rsidR="000417DD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</w:t>
      </w:r>
      <w:r w:rsidR="000417DD">
        <w:rPr>
          <w:color w:val="000000"/>
          <w:sz w:val="24"/>
          <w:szCs w:val="24"/>
        </w:rPr>
        <w:t>: 00297569</w:t>
      </w:r>
      <w:r>
        <w:rPr>
          <w:color w:val="000000"/>
          <w:sz w:val="24"/>
          <w:szCs w:val="24"/>
        </w:rPr>
        <w:t xml:space="preserve"> </w:t>
      </w:r>
    </w:p>
    <w:p w:rsidR="00F47DA4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</w:t>
      </w:r>
      <w:r w:rsidR="000417D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CZ00297569</w:t>
      </w:r>
    </w:p>
    <w:p w:rsidR="00F47DA4" w:rsidRDefault="00F47DA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F47DA4" w:rsidRDefault="00F47DA4">
      <w:pPr>
        <w:widowControl/>
        <w:rPr>
          <w:color w:val="000000"/>
          <w:sz w:val="24"/>
          <w:szCs w:val="24"/>
        </w:rPr>
      </w:pPr>
    </w:p>
    <w:p w:rsidR="00F47DA4" w:rsidRDefault="00F47DA4">
      <w:pPr>
        <w:widowControl/>
        <w:rPr>
          <w:sz w:val="24"/>
          <w:szCs w:val="24"/>
        </w:rPr>
      </w:pPr>
    </w:p>
    <w:p w:rsidR="00F47DA4" w:rsidRDefault="00F47DA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7DA4" w:rsidRDefault="00F47DA4">
      <w:pPr>
        <w:pStyle w:val="para"/>
        <w:widowControl/>
      </w:pPr>
    </w:p>
    <w:p w:rsidR="00F47DA4" w:rsidRDefault="00F47DA4">
      <w:pPr>
        <w:pStyle w:val="para"/>
        <w:widowControl/>
      </w:pPr>
      <w:r>
        <w:t xml:space="preserve">SMLOUVU O BEZÚPLATNÉM PŘEVODU POZEMKŮ </w:t>
      </w:r>
    </w:p>
    <w:p w:rsidR="00F47DA4" w:rsidRDefault="00F47DA4">
      <w:pPr>
        <w:widowControl/>
        <w:rPr>
          <w:b/>
          <w:bCs/>
          <w:sz w:val="28"/>
          <w:szCs w:val="28"/>
        </w:rPr>
      </w:pPr>
    </w:p>
    <w:p w:rsidR="00F47DA4" w:rsidRDefault="00F47DA4">
      <w:pPr>
        <w:pStyle w:val="para"/>
        <w:widowControl/>
      </w:pPr>
      <w:r>
        <w:t xml:space="preserve">č. </w:t>
      </w:r>
      <w:r>
        <w:rPr>
          <w:color w:val="000000"/>
        </w:rPr>
        <w:t>1003991670</w:t>
      </w:r>
    </w:p>
    <w:p w:rsidR="00F47DA4" w:rsidRDefault="00F47DA4">
      <w:pPr>
        <w:widowControl/>
        <w:rPr>
          <w:sz w:val="24"/>
          <w:szCs w:val="24"/>
        </w:rPr>
      </w:pPr>
    </w:p>
    <w:p w:rsidR="00F47DA4" w:rsidRDefault="00F47DA4">
      <w:pPr>
        <w:pStyle w:val="para"/>
        <w:widowControl/>
      </w:pPr>
      <w:r>
        <w:t>I.</w:t>
      </w:r>
    </w:p>
    <w:p w:rsidR="00F47DA4" w:rsidRDefault="00241D01">
      <w:pPr>
        <w:pStyle w:val="vnitrniText"/>
        <w:widowControl/>
      </w:pPr>
      <w:r w:rsidRPr="00DF2489">
        <w:t xml:space="preserve">Státní pozemkový úřad jako </w:t>
      </w:r>
      <w:r w:rsidR="004D7D47">
        <w:t>převádějící</w:t>
      </w:r>
      <w:r w:rsidRPr="00DF2489">
        <w:t xml:space="preserve"> je příslušný hospodařit ve smyslu zákona</w:t>
      </w:r>
      <w:r w:rsidRPr="00DF2489">
        <w:br/>
        <w:t>č. 503/2012 Sb., o Státním pozemkovém úřadu a o změně některých souvisejících zákonů</w:t>
      </w:r>
      <w:r w:rsidR="004D7D47" w:rsidRPr="00DF2489">
        <w:t xml:space="preserve">, </w:t>
      </w:r>
      <w:r w:rsidR="000417DD">
        <w:t xml:space="preserve">        </w:t>
      </w:r>
      <w:r w:rsidR="004D7D47">
        <w:t>ve znění pozdějších předpisů</w:t>
      </w:r>
      <w:r w:rsidRPr="00DF2489">
        <w:t>, s níže uvedenými pozemky v majetku České republiky vedenými</w:t>
      </w:r>
      <w:r w:rsidR="00F47DA4">
        <w:t xml:space="preserve"> u Katastrálního úřadu pro Moravskoslezský kraj se sídlem v Opavě, Katastrální pracoviště </w:t>
      </w:r>
      <w:r w:rsidR="000417DD">
        <w:t xml:space="preserve">         </w:t>
      </w:r>
      <w:r w:rsidR="00F47DA4">
        <w:t>v Karviné  na LV 10 002:</w:t>
      </w:r>
    </w:p>
    <w:p w:rsidR="00F47DA4" w:rsidRDefault="00F47DA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7DA4" w:rsidRDefault="00F47DA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7DA4" w:rsidRDefault="00F47DA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2471/5</w:t>
      </w:r>
      <w:r>
        <w:rPr>
          <w:sz w:val="20"/>
          <w:szCs w:val="20"/>
        </w:rPr>
        <w:tab/>
        <w:t>orná půda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2471/8</w:t>
      </w:r>
      <w:r>
        <w:rPr>
          <w:sz w:val="20"/>
          <w:szCs w:val="20"/>
        </w:rPr>
        <w:tab/>
        <w:t>orná půda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2487-28/2015 ze dne 4.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>2015 z parcely č. 2471/1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2486/19</w:t>
      </w:r>
      <w:r>
        <w:rPr>
          <w:sz w:val="20"/>
          <w:szCs w:val="20"/>
        </w:rPr>
        <w:tab/>
        <w:t>orná půda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2487-28/2015 ze dne 4.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2015 z parcely č. 2486/1, </w:t>
      </w:r>
      <w:r w:rsidR="00FF2EDF">
        <w:rPr>
          <w:sz w:val="20"/>
          <w:szCs w:val="20"/>
        </w:rPr>
        <w:t>2487/2,  2488/1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2487/5</w:t>
      </w:r>
      <w:r>
        <w:rPr>
          <w:sz w:val="20"/>
          <w:szCs w:val="20"/>
        </w:rPr>
        <w:tab/>
        <w:t>trvalý travní porost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2487-28/2015 ze dne 4.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0417DD">
        <w:rPr>
          <w:sz w:val="20"/>
          <w:szCs w:val="20"/>
        </w:rPr>
        <w:t xml:space="preserve"> </w:t>
      </w:r>
      <w:r>
        <w:rPr>
          <w:sz w:val="20"/>
          <w:szCs w:val="20"/>
        </w:rPr>
        <w:t>2015 z parcely č. 2487/1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2490/1</w:t>
      </w:r>
      <w:r>
        <w:rPr>
          <w:sz w:val="20"/>
          <w:szCs w:val="20"/>
        </w:rPr>
        <w:tab/>
        <w:t>ostatní plocha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2490/3</w:t>
      </w:r>
      <w:r>
        <w:rPr>
          <w:sz w:val="20"/>
          <w:szCs w:val="20"/>
        </w:rPr>
        <w:tab/>
        <w:t>ostatní plocha</w:t>
      </w:r>
    </w:p>
    <w:p w:rsidR="00F47DA4" w:rsidRDefault="00F47DA4">
      <w:pPr>
        <w:pStyle w:val="obec1"/>
        <w:widowControl/>
        <w:rPr>
          <w:sz w:val="20"/>
          <w:szCs w:val="20"/>
        </w:rPr>
      </w:pPr>
    </w:p>
    <w:p w:rsidR="000417DD" w:rsidRDefault="000417DD">
      <w:pPr>
        <w:pStyle w:val="obec1"/>
        <w:widowControl/>
        <w:rPr>
          <w:sz w:val="20"/>
          <w:szCs w:val="20"/>
        </w:rPr>
      </w:pP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Katastr nemovitostí - pozemkové</w:t>
      </w:r>
    </w:p>
    <w:p w:rsidR="00F47DA4" w:rsidRDefault="00F47DA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Bohumín</w:t>
      </w:r>
      <w:r>
        <w:rPr>
          <w:sz w:val="20"/>
          <w:szCs w:val="20"/>
        </w:rPr>
        <w:tab/>
        <w:t>Nový Bohumín</w:t>
      </w:r>
      <w:r>
        <w:rPr>
          <w:sz w:val="20"/>
          <w:szCs w:val="20"/>
        </w:rPr>
        <w:tab/>
        <w:t>2490/4</w:t>
      </w:r>
      <w:r>
        <w:rPr>
          <w:sz w:val="20"/>
          <w:szCs w:val="20"/>
        </w:rPr>
        <w:tab/>
        <w:t>ostatní plocha</w:t>
      </w:r>
    </w:p>
    <w:p w:rsidR="00F47DA4" w:rsidRDefault="00F47DA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7DA4" w:rsidRDefault="00F47DA4">
      <w:pPr>
        <w:widowControl/>
        <w:rPr>
          <w:sz w:val="24"/>
          <w:szCs w:val="24"/>
        </w:rPr>
      </w:pPr>
      <w:r>
        <w:rPr>
          <w:sz w:val="24"/>
          <w:szCs w:val="24"/>
        </w:rPr>
        <w:t>(dále jen ”pozemky”)</w:t>
      </w:r>
    </w:p>
    <w:p w:rsidR="00F47DA4" w:rsidRDefault="00F47DA4">
      <w:pPr>
        <w:widowControl/>
        <w:rPr>
          <w:sz w:val="24"/>
          <w:szCs w:val="24"/>
        </w:rPr>
      </w:pPr>
    </w:p>
    <w:p w:rsidR="00F47DA4" w:rsidRDefault="00F47DA4">
      <w:pPr>
        <w:pStyle w:val="para"/>
        <w:widowControl/>
      </w:pPr>
      <w:r>
        <w:t>II.</w:t>
      </w:r>
    </w:p>
    <w:p w:rsidR="00F5074E" w:rsidRPr="00153962" w:rsidRDefault="00F47DA4" w:rsidP="00F5074E">
      <w:pPr>
        <w:pStyle w:val="vnintext0"/>
      </w:pPr>
      <w:r>
        <w:t>Tato smlouva se uzavírá podle § 7 odst. 1 písmeno</w:t>
      </w:r>
      <w:r w:rsidR="000417DD">
        <w:t xml:space="preserve"> b),</w:t>
      </w:r>
      <w:r>
        <w:t xml:space="preserve"> e)</w:t>
      </w:r>
      <w:r>
        <w:rPr>
          <w:b/>
          <w:bCs/>
        </w:rPr>
        <w:t xml:space="preserve"> </w:t>
      </w:r>
      <w:r>
        <w:t xml:space="preserve">zákona č. </w:t>
      </w:r>
      <w:r w:rsidR="00241D01" w:rsidRPr="00DF2489">
        <w:t>503/2012 Sb., o Státním pozemkovém úřadu a o změně některých souvisejících zákonů</w:t>
      </w:r>
      <w:r w:rsidR="004D7D47" w:rsidRPr="00DF2489">
        <w:t xml:space="preserve">, </w:t>
      </w:r>
      <w:r w:rsidR="00F5074E" w:rsidRPr="008C398A">
        <w:t xml:space="preserve">ve znění účinném </w:t>
      </w:r>
      <w:r w:rsidR="000417DD">
        <w:t xml:space="preserve">                      </w:t>
      </w:r>
      <w:r w:rsidR="00F5074E" w:rsidRPr="008C398A">
        <w:t>ke dni 31.</w:t>
      </w:r>
      <w:r w:rsidR="000417DD">
        <w:t xml:space="preserve"> </w:t>
      </w:r>
      <w:r w:rsidR="00F5074E" w:rsidRPr="008C398A">
        <w:t>7.</w:t>
      </w:r>
      <w:r w:rsidR="000417DD">
        <w:t xml:space="preserve"> </w:t>
      </w:r>
      <w:r w:rsidR="00F5074E" w:rsidRPr="008C398A">
        <w:t>2016 (viz. přechodná ustanovení Čl.</w:t>
      </w:r>
      <w:r w:rsidR="000417DD">
        <w:t xml:space="preserve"> </w:t>
      </w:r>
      <w:r w:rsidR="00F5074E" w:rsidRPr="008C398A">
        <w:t>II zákona č. 185/2016 Sb.).</w:t>
      </w:r>
    </w:p>
    <w:p w:rsidR="00F47DA4" w:rsidRDefault="00F47DA4">
      <w:pPr>
        <w:pStyle w:val="vnitrniText"/>
        <w:widowControl/>
      </w:pPr>
    </w:p>
    <w:p w:rsidR="00241D01" w:rsidRDefault="00241D01" w:rsidP="000417DD">
      <w:pPr>
        <w:pStyle w:val="vnitrniText"/>
        <w:widowControl/>
        <w:ind w:firstLine="0"/>
      </w:pPr>
    </w:p>
    <w:p w:rsidR="00F47DA4" w:rsidRDefault="00F47DA4">
      <w:pPr>
        <w:pStyle w:val="para"/>
        <w:widowControl/>
      </w:pPr>
      <w:r>
        <w:t>III.</w:t>
      </w:r>
    </w:p>
    <w:p w:rsidR="00F47DA4" w:rsidRPr="002F40A8" w:rsidRDefault="00F47DA4" w:rsidP="002F40A8">
      <w:pPr>
        <w:pStyle w:val="vnintext"/>
        <w:rPr>
          <w:color w:val="FF0000"/>
        </w:rPr>
      </w:pPr>
      <w:r>
        <w:t xml:space="preserve">Převádějící touto smlouvou převádí do vlastnictví nabyvatele pozemky specifikované </w:t>
      </w:r>
      <w:r w:rsidR="000417DD">
        <w:t xml:space="preserve">          </w:t>
      </w:r>
      <w:r>
        <w:t>v čl. I. této smlouvy a ten je do svého vlastnictví, ve stavu v jakém se nacházejí ke dni podpisu smlouvy, přejímá. Vlastnické právo k pozemkům přechází na nabyvatele vkladem do katastru nemovitostí na základě této smlouvy.</w:t>
      </w:r>
    </w:p>
    <w:p w:rsidR="00F47DA4" w:rsidRDefault="00F47DA4">
      <w:pPr>
        <w:pStyle w:val="para"/>
        <w:widowControl/>
      </w:pPr>
    </w:p>
    <w:p w:rsidR="00F47DA4" w:rsidRDefault="00F47DA4">
      <w:pPr>
        <w:pStyle w:val="para"/>
        <w:widowControl/>
      </w:pPr>
      <w:r>
        <w:t>IV.</w:t>
      </w:r>
    </w:p>
    <w:p w:rsidR="00070980" w:rsidRDefault="00F47DA4">
      <w:pPr>
        <w:pStyle w:val="vnitrniText"/>
        <w:widowControl/>
      </w:pPr>
      <w:r>
        <w:t xml:space="preserve">1) Pozemky se s ohledem na to, že jsou určeny </w:t>
      </w:r>
      <w:r w:rsidR="00F2113B">
        <w:t xml:space="preserve">vydaným územním plánem nebo vydaným regulačním plánem k realizaci zeleně </w:t>
      </w:r>
      <w:r w:rsidR="00FF2EDF">
        <w:t>a k zastavění veřejně prospěšnou stavbou</w:t>
      </w:r>
      <w:r w:rsidR="00F2113B">
        <w:t>,</w:t>
      </w:r>
      <w:r w:rsidR="00F2113B" w:rsidRPr="003D53C8">
        <w:t xml:space="preserve"> </w:t>
      </w:r>
      <w:r w:rsidR="00F2113B">
        <w:t xml:space="preserve">převádějí </w:t>
      </w:r>
      <w:r w:rsidR="00FF2EDF">
        <w:t xml:space="preserve">         </w:t>
      </w:r>
      <w:r w:rsidR="00F2113B">
        <w:t>na nabyvatele bezúplatně.</w:t>
      </w:r>
    </w:p>
    <w:p w:rsidR="00070980" w:rsidRPr="003D53C8" w:rsidRDefault="00070980" w:rsidP="00070980">
      <w:pPr>
        <w:pStyle w:val="vnintext0"/>
        <w:ind w:firstLine="0"/>
      </w:pPr>
      <w:r w:rsidRPr="003D53C8">
        <w:t xml:space="preserve">Určení </w:t>
      </w:r>
      <w:r>
        <w:t>jednotlivých pozemků</w:t>
      </w:r>
      <w:r w:rsidRPr="003D53C8">
        <w:t xml:space="preserve"> uveden</w:t>
      </w:r>
      <w:r>
        <w:t>ýc</w:t>
      </w:r>
      <w:r w:rsidRPr="003D53C8">
        <w:t>h v článku I. této smlouvy je dle platné územně plánovací dokumentace následující:</w:t>
      </w:r>
    </w:p>
    <w:p w:rsidR="00070980" w:rsidRPr="003D53C8" w:rsidRDefault="00070980" w:rsidP="00070980">
      <w:pPr>
        <w:pStyle w:val="vnintext0"/>
        <w:ind w:firstLine="0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394"/>
      </w:tblGrid>
      <w:tr w:rsidR="00070980" w:rsidRPr="003D53C8" w:rsidTr="00E32B55">
        <w:tc>
          <w:tcPr>
            <w:tcW w:w="2802" w:type="dxa"/>
          </w:tcPr>
          <w:p w:rsidR="00070980" w:rsidRPr="003D53C8" w:rsidRDefault="00070980" w:rsidP="00E32B55">
            <w:pPr>
              <w:pStyle w:val="vnintext0"/>
              <w:ind w:firstLine="0"/>
            </w:pPr>
            <w:r w:rsidRPr="003D53C8">
              <w:t xml:space="preserve">Katastrální území </w:t>
            </w:r>
          </w:p>
        </w:tc>
        <w:tc>
          <w:tcPr>
            <w:tcW w:w="2409" w:type="dxa"/>
          </w:tcPr>
          <w:p w:rsidR="00070980" w:rsidRPr="003D53C8" w:rsidRDefault="00070980" w:rsidP="00E32B55">
            <w:pPr>
              <w:pStyle w:val="vnintext0"/>
              <w:ind w:firstLine="0"/>
            </w:pPr>
            <w:r w:rsidRPr="003D53C8">
              <w:t>Parc.č.</w:t>
            </w:r>
          </w:p>
        </w:tc>
        <w:tc>
          <w:tcPr>
            <w:tcW w:w="4394" w:type="dxa"/>
          </w:tcPr>
          <w:p w:rsidR="00070980" w:rsidRPr="003D53C8" w:rsidRDefault="00070980" w:rsidP="00E32B55">
            <w:pPr>
              <w:pStyle w:val="vnintext0"/>
              <w:ind w:firstLine="0"/>
            </w:pPr>
            <w:r w:rsidRPr="003D53C8">
              <w:t>určení dle platné ÚPD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 w:rsidP="00070980">
            <w:pPr>
              <w:pStyle w:val="vnintext0"/>
              <w:ind w:firstLine="0"/>
              <w:jc w:val="left"/>
            </w:pPr>
            <w:r>
              <w:t>Nový Bohumín</w:t>
            </w:r>
          </w:p>
        </w:tc>
        <w:tc>
          <w:tcPr>
            <w:tcW w:w="2409" w:type="dxa"/>
          </w:tcPr>
          <w:p w:rsidR="00070980" w:rsidRDefault="00070980" w:rsidP="00070980">
            <w:pPr>
              <w:pStyle w:val="vnintext0"/>
              <w:ind w:firstLine="0"/>
              <w:jc w:val="left"/>
            </w:pPr>
            <w:r>
              <w:t>KN 2471/5</w:t>
            </w:r>
          </w:p>
        </w:tc>
        <w:tc>
          <w:tcPr>
            <w:tcW w:w="4394" w:type="dxa"/>
          </w:tcPr>
          <w:p w:rsidR="00070980" w:rsidRDefault="00070980" w:rsidP="00070980">
            <w:pPr>
              <w:pStyle w:val="vnintext0"/>
              <w:ind w:firstLine="0"/>
              <w:jc w:val="left"/>
            </w:pPr>
            <w:r>
              <w:t>k realizaci zeleně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2471/8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  <w:r w:rsidR="000417DD">
              <w:rPr>
                <w:sz w:val="24"/>
                <w:lang w:eastAsia="en-US"/>
              </w:rPr>
              <w:t>, k zastavění veřejně prospěšnou stavbou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2486/19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  <w:r w:rsidR="000417DD">
              <w:rPr>
                <w:sz w:val="24"/>
                <w:lang w:eastAsia="en-US"/>
              </w:rPr>
              <w:t>, k zastavění veřejně prospěšnou stavbou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2487/5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  <w:r w:rsidR="000417DD">
              <w:rPr>
                <w:sz w:val="24"/>
                <w:lang w:eastAsia="en-US"/>
              </w:rPr>
              <w:t>, k zastavění veřejně prospěšnou stavbou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2490/1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2490/3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</w:p>
        </w:tc>
      </w:tr>
      <w:tr w:rsidR="00070980" w:rsidTr="00E32B55">
        <w:tc>
          <w:tcPr>
            <w:tcW w:w="2802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Nový Bohumín</w:t>
            </w:r>
          </w:p>
        </w:tc>
        <w:tc>
          <w:tcPr>
            <w:tcW w:w="2409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 2490/4</w:t>
            </w:r>
          </w:p>
        </w:tc>
        <w:tc>
          <w:tcPr>
            <w:tcW w:w="4394" w:type="dxa"/>
          </w:tcPr>
          <w:p w:rsidR="00070980" w:rsidRDefault="00070980">
            <w:pPr>
              <w:widowControl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 realizaci zeleně</w:t>
            </w:r>
          </w:p>
        </w:tc>
      </w:tr>
    </w:tbl>
    <w:p w:rsidR="00070980" w:rsidRPr="003D53C8" w:rsidRDefault="00070980" w:rsidP="00070980">
      <w:pPr>
        <w:pStyle w:val="vnintext0"/>
        <w:ind w:firstLine="0"/>
      </w:pPr>
    </w:p>
    <w:p w:rsidR="00F47DA4" w:rsidRDefault="00070980" w:rsidP="00F2113B">
      <w:pPr>
        <w:pStyle w:val="vnitrniText"/>
        <w:widowControl/>
      </w:pPr>
      <w:r w:rsidRPr="00FA0709">
        <w:t>2) V případě změny územně plánovací</w:t>
      </w:r>
      <w:r w:rsidR="00FC54B0">
        <w:t xml:space="preserve"> dokumentace</w:t>
      </w:r>
      <w:r>
        <w:t xml:space="preserve">, na základě které došlo </w:t>
      </w:r>
      <w:r w:rsidR="000417DD">
        <w:t xml:space="preserve">                         </w:t>
      </w:r>
      <w:r>
        <w:t>k bezúplatnému převodu pozemků do vlastnictví obce, pro kterou by nebyly pozemky nebo jejich části využity k realizaci zeleně</w:t>
      </w:r>
      <w:r w:rsidR="00FF2EDF">
        <w:t xml:space="preserve"> a k zastavění veřejně prospěšnou stavbou</w:t>
      </w:r>
      <w:r>
        <w:t xml:space="preserve">, je obec povinna </w:t>
      </w:r>
      <w:r w:rsidR="00FF2EDF">
        <w:t xml:space="preserve">zemědělské pozemky převést zpět </w:t>
      </w:r>
      <w:r>
        <w:t xml:space="preserve">na převádějícího za stejných podmínek, za jakých byly </w:t>
      </w:r>
      <w:r w:rsidR="00FF2EDF">
        <w:t xml:space="preserve">         </w:t>
      </w:r>
      <w:r>
        <w:t xml:space="preserve">na nabyvatele převedeny, a to ve lhůtě do 90 dnů od nabytí </w:t>
      </w:r>
      <w:r w:rsidRPr="0029620C">
        <w:t>právní moci změny územního plánu nebo změny regulačního</w:t>
      </w:r>
      <w:r w:rsidR="00FC54B0">
        <w:t xml:space="preserve"> plánu</w:t>
      </w:r>
      <w:r>
        <w:t>. Jestliže nebude možné pozemky převést zpět na převádějícího, protože budou ve vlastnictví třetí osoby, zavazuje se obec k tomu, že ve stejné lhůtě poskytne převád</w:t>
      </w:r>
      <w:r w:rsidR="00FF2EDF">
        <w:t xml:space="preserve">ějícímu náhradu za tyto pozemky </w:t>
      </w:r>
      <w:r>
        <w:t>v penězích.</w:t>
      </w:r>
      <w:r w:rsidRPr="006F42BE">
        <w:t xml:space="preserve"> Výše náhrady bude rovna ceně pozemk</w:t>
      </w:r>
      <w:r>
        <w:t>ů</w:t>
      </w:r>
      <w:r w:rsidRPr="006F42BE">
        <w:t xml:space="preserve"> zjištěné podle cenového předpisu platného ke dni uzavření smlouvy, podle které byl</w:t>
      </w:r>
      <w:r>
        <w:t>y</w:t>
      </w:r>
      <w:r w:rsidRPr="006F42BE">
        <w:t xml:space="preserve"> pozem</w:t>
      </w:r>
      <w:r>
        <w:t xml:space="preserve">ky </w:t>
      </w:r>
      <w:r w:rsidRPr="006F42BE">
        <w:t>obci převeden</w:t>
      </w:r>
      <w:r>
        <w:t>y</w:t>
      </w:r>
      <w:r w:rsidRPr="006F42BE">
        <w:t>.</w:t>
      </w:r>
    </w:p>
    <w:p w:rsidR="00EA41B8" w:rsidRPr="00402472" w:rsidRDefault="00EA41B8" w:rsidP="00EA41B8">
      <w:pPr>
        <w:pStyle w:val="vnitrniText"/>
        <w:widowControl/>
      </w:pPr>
      <w:r w:rsidRPr="00402472"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>
        <w:t xml:space="preserve">jejich </w:t>
      </w:r>
      <w:r w:rsidRPr="00402472">
        <w:t>ocenění.</w:t>
      </w:r>
    </w:p>
    <w:p w:rsidR="00F47DA4" w:rsidRDefault="00F47DA4">
      <w:pPr>
        <w:pStyle w:val="vnitrniText"/>
        <w:widowControl/>
      </w:pPr>
    </w:p>
    <w:p w:rsidR="00F47DA4" w:rsidRDefault="00F47DA4">
      <w:pPr>
        <w:pStyle w:val="para"/>
        <w:widowControl/>
      </w:pPr>
      <w:r>
        <w:lastRenderedPageBreak/>
        <w:t>V.</w:t>
      </w:r>
    </w:p>
    <w:p w:rsidR="00F47DA4" w:rsidRDefault="00F47DA4">
      <w:pPr>
        <w:pStyle w:val="vnitrniText"/>
        <w:widowControl/>
      </w:pPr>
      <w:r>
        <w:t xml:space="preserve">1) Obě smluvní strany shodně prohlašují, že jim nejsou známy žádné skutečnosti, které </w:t>
      </w:r>
      <w:r w:rsidR="000417DD">
        <w:t xml:space="preserve">       </w:t>
      </w:r>
      <w:r>
        <w:t>by uzavření smlouvy bránily. Nabyvatel bere na vědomí skutečnost, že převádějící nezajišťuje zpřístupnění a vytyčování hranic pozemků.</w:t>
      </w:r>
    </w:p>
    <w:p w:rsidR="0037738A" w:rsidRDefault="0037738A">
      <w:pPr>
        <w:pStyle w:val="vnitrniText"/>
        <w:widowControl/>
      </w:pPr>
      <w:r w:rsidRPr="00261220">
        <w:rPr>
          <w:bCs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</w:t>
      </w:r>
      <w:r w:rsidR="000417DD">
        <w:rPr>
          <w:bCs/>
        </w:rPr>
        <w:t xml:space="preserve">                  </w:t>
      </w:r>
      <w:r w:rsidRPr="00261220">
        <w:rPr>
          <w:bCs/>
        </w:rPr>
        <w:t>na nabyvatele pozemků.</w:t>
      </w:r>
    </w:p>
    <w:p w:rsidR="00F47DA4" w:rsidRDefault="00F47DA4">
      <w:pPr>
        <w:pStyle w:val="vnitrniText"/>
        <w:widowControl/>
      </w:pPr>
      <w:r>
        <w:t>2)  Užívací vztah k částem pozemků původní p. č. 2486/1 a p. č. 2490/1 v k. ú. Nový Bohumín je řešen nájemní smlouvou č. 44N02/70, kterou s PF ČR, nyní Státním pozemkovým úřadem uzavřel BM servis a. s., jakožto nájemce. S obsahem nájemní smlouvy byl nabyvatel seznámen před podpisem této smlouvy, což stvrzuje svým podpisem.</w:t>
      </w:r>
    </w:p>
    <w:p w:rsidR="00F47DA4" w:rsidRDefault="00F47DA4">
      <w:pPr>
        <w:pStyle w:val="vnitrniText"/>
        <w:widowControl/>
      </w:pPr>
      <w:r>
        <w:t xml:space="preserve">Užívací vztah k převáděným pozemkům původní p. č. 2486/1-části, původní p. č. 2471/1 </w:t>
      </w:r>
      <w:r w:rsidR="000417DD">
        <w:t xml:space="preserve">      </w:t>
      </w:r>
      <w:r>
        <w:t>a p. č. 2471/5 v k. ú. Nový Bohumín je řešen nájemní smlouvou č. 24N07/70, kterou s PF ČR, nyní Státním pozemkovým úřadem uzavřel Ing. Alfons Laňka, jakožto nájemce. S obsahem nájemní smlouvy byl nabyvatel seznámen před podpisem této smlouvy, což stvrzuje svým podpisem.</w:t>
      </w:r>
    </w:p>
    <w:p w:rsidR="00F47DA4" w:rsidRDefault="00F47DA4" w:rsidP="000417DD">
      <w:pPr>
        <w:pStyle w:val="vnitrniText"/>
        <w:widowControl/>
      </w:pPr>
      <w:r>
        <w:t xml:space="preserve">Užívací vztah k převáděným pozemkům původní p. č. 2487/2, původní p. č. 2488/1, </w:t>
      </w:r>
      <w:r w:rsidR="000417DD">
        <w:t xml:space="preserve">           </w:t>
      </w:r>
      <w:r>
        <w:t>p. č. 2490/1-části, p. č. 2490/3 a p. č. 2490/4 v k. ú. Nový Bohumín je řešen nájemní smlouvou č. 67N08/70, kterou s PF ČR, nyní Státním pozemkovým úřadem uzavřel Ing. Alfons Laňka, jakožto nájemce. S obsahem nájemní smlouvy byl nabyvatel seznámen před podpisem této smlouvy, což stvrzuje svým podpisem.</w:t>
      </w:r>
    </w:p>
    <w:p w:rsidR="00F47DA4" w:rsidRDefault="00F47DA4">
      <w:pPr>
        <w:pStyle w:val="vnitrniText"/>
        <w:widowControl/>
      </w:pPr>
      <w:r>
        <w:t xml:space="preserve"> 3) Převádějící a Honební společenstvo Bohumín uzavřeli k převáděným pozemkům původní p. č. 2471/1, p. č. 2471/5, původní p. č. 2486/1, původní p. č. 2487/1, původní </w:t>
      </w:r>
      <w:r w:rsidR="000417DD">
        <w:t xml:space="preserve">               </w:t>
      </w:r>
      <w:r>
        <w:t xml:space="preserve">p. č. 2487/2, původní p. č. 2488/1 a p. č. 2490/1 v k. ú. Nový Bohumín dohodu o úhradě </w:t>
      </w:r>
      <w:r w:rsidR="000417DD">
        <w:t xml:space="preserve">           </w:t>
      </w:r>
      <w:r>
        <w:t>za přičleněné honební pozemky a o zaplacení splatné úhrady za přičlenění honebních pozemků č. 6M03/70 ze dne 10. 9. 2003.</w:t>
      </w:r>
    </w:p>
    <w:p w:rsidR="00F47DA4" w:rsidRDefault="00F47DA4">
      <w:pPr>
        <w:pStyle w:val="vnitrniText"/>
        <w:widowControl/>
      </w:pPr>
      <w:r>
        <w:t>4) Na převáděných pozemcích váznou tato práva třetích osob:</w:t>
      </w:r>
    </w:p>
    <w:p w:rsidR="00F47DA4" w:rsidRDefault="00F47DA4">
      <w:pPr>
        <w:pStyle w:val="vnitrniText"/>
        <w:widowControl/>
      </w:pPr>
      <w:r>
        <w:t>Nabyvatel bere na vědomí a je srozuměn s tím, že převádějící uzavřel smlouvu o smlouvě budoucí o zřízení věcného břemene č. 015C04/70 s budoucím oprávněným České dráhy, a. s.</w:t>
      </w:r>
      <w:r w:rsidR="000417DD">
        <w:t xml:space="preserve">, kterou se zavázal k uzavření </w:t>
      </w:r>
      <w:r>
        <w:t>smlouvy o zřízení věcného břemene a dal souhlas s tím, aby měl budoucí oprávněný na zatíženém pozemku původní p. č. 2486/1 v k. ú. Nový Bohumín právo zřídit a provozovat vysokotlakou plynovodní přípojku pro Depo kolejových vozidel Ostrava, provozní jednotka Bohumín. Nabyvatel se zavazuje, že v souladu se smlouvou o smlouvě budoucí o zřízení věcného břemene, uzavře smlouvu o zřízení věcného břemene.</w:t>
      </w:r>
    </w:p>
    <w:p w:rsidR="00F47DA4" w:rsidRDefault="00F47DA4">
      <w:pPr>
        <w:pStyle w:val="vnitrniText"/>
        <w:widowControl/>
      </w:pPr>
      <w:r>
        <w:t>Nabyvatel bere na vědomí a je srozuměn s tím, že převádějící uzavřel smlouvu o zřízení věcného břemene č. 013C05/70 s oprávněným Severomoravská plynárenská, a. s., a dal souhlas s tím, aby měl oprávněný na části pozemku původní p. č. 2486/1 v k. ú. Nový Bohumín právo zřídit a provozovat podzemní "VTL plynovodní přípojku DN 100 a RS Q 400m</w:t>
      </w:r>
      <w:r w:rsidR="000417DD">
        <w:t>³</w:t>
      </w:r>
      <w:r>
        <w:t xml:space="preserve"> pro DKV Bohumín", včetně jejich opěrných a vytyčovacích bodů, vstupovat a vjíždět dopravními prostředky v souvislosti s provozováním, údržbou, změnami nebo odstraňováním tohoto plynového zařízení ve smyslu zákona č. 458/2000 Sb., odstraňování a oklešťování stromů </w:t>
      </w:r>
      <w:r w:rsidR="000417DD">
        <w:t xml:space="preserve">          </w:t>
      </w:r>
      <w:r>
        <w:t xml:space="preserve">a jiných porostů ohrožujících bezpečné a spolehlivé provozování plynového zařízení. 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1004C06/70 s oprávněným městem Bohumín, a dal souhlas s tím, aby měl oprávněný na částech pozemků původní p. č. 2486/1, původní p. č. 2487/1 a původní </w:t>
      </w:r>
      <w:r w:rsidR="000417DD">
        <w:t xml:space="preserve">                 </w:t>
      </w:r>
      <w:r>
        <w:t xml:space="preserve">p. č. 2487/2 v k. ú. Nový Bohumín právo umístit a provozovat kanalizační řád DN 400 a PE DN 200, realizovaný v rámci stavby "Bohumín, kanalizace - napojení části Skřečoň" a v nezbytném rozsahu vstupovat nebo vjíždět na zatížené nemovitosti za účelem kontroly, údržby a oprav kanalizačního řádu, včetně odstraňování a oklešťování stromů ohrožujících jeho spolehlivý provoz. </w:t>
      </w:r>
    </w:p>
    <w:p w:rsidR="00F47DA4" w:rsidRDefault="00F47DA4">
      <w:pPr>
        <w:pStyle w:val="vnitrniText"/>
        <w:widowControl/>
      </w:pPr>
      <w:r>
        <w:lastRenderedPageBreak/>
        <w:t xml:space="preserve">Nabyvatel bere na vědomí a je srozuměn s tím, že převádějící uzavřel smlouvu o smlouvě budoucí o zřízení věcného břemene č. 2029C07/70 s budoucím oprávněným Severomoravské vodovody a kanalizace Ostrava, a. s., a budoucím investorem Ředitelství silnic a dálnic ČR, kterou se zavázal k uzavření smlouvy o zřízení věcného břemene a dal souhlas s tím, aby měl budoucí oprávněný na pozemku původní p. č. 2471/1 v k. ú. Nový Bohumín právo umístit </w:t>
      </w:r>
      <w:r w:rsidR="000417DD">
        <w:t xml:space="preserve">          </w:t>
      </w:r>
      <w:r>
        <w:t xml:space="preserve">a provozovat v souvislosti s výstavbou Silnice I/67 - Skřečoň - Bohumín - obchvat, stavební objekt č. 331 - Úpravy vodovodního přivaděče OOV DN 700 Krásné Pole - Karviná, stavební objekt č. 472 - Protikorozní ochrana vodovodu DN 500 SmVaK, stavební objekt č. 334.1 - Přeložka vodovodu DN 500 SmVaK, stavební objekt č. 335 - Přeložka vodovodu PVC 150 ul. 1. máje SmVaK a stavební objekt č. 337 - Přeložka vodovodu PE 50 ul. 1. máje SmVaK, a dále vstupovat a vjíždět na předmětný pozemek v souvislosti s výstavbou, zajištěním provozu, oprav, údržby, odstraňování havárií nebo jiné způsobené škody po dobu stavby nebo k tomuto vstupu </w:t>
      </w:r>
      <w:r w:rsidR="000417DD">
        <w:t xml:space="preserve">     </w:t>
      </w:r>
      <w:r>
        <w:t>a vjezdu pověřit třetí osoby. Nabyvatel se zavazuje, že v souladu se smlouvou o smlouvě budoucí o zřízení věcného břemene, uzavře smlouvu o zřízení věcného břemene.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1021C11/70 s oprávněným Severomoravské vodovody a kanalizace Ostrava,a. s., a investorem stavby Ředitelství silnic a dálnic ČR, a dal souhlas s tím, aby měl oprávněný na části pozemku původní p. č. 2471/1 v k. ú. Nový Bohumín právo umístit stavební objekt č. 331 - Úprava vodovodního přivaděče OOV DN 700 Krásné Pole - Karviná, provedená v souvislosti s výstavbou "Silnice I/67 Skřečoň - Bohumín obchvat" a vstupovat a vjíždět </w:t>
      </w:r>
      <w:r w:rsidR="000417DD">
        <w:t xml:space="preserve">          </w:t>
      </w:r>
      <w:r>
        <w:t>na pozemek za účelem umístění stavby.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1027C11/70 s oprávněným ČEZ Teplárenská, a. s., a dal souhlas s tím, </w:t>
      </w:r>
      <w:r w:rsidR="000417DD">
        <w:t xml:space="preserve">     </w:t>
      </w:r>
      <w:r>
        <w:t xml:space="preserve">aby měl oprávněný na pozemku  p. č. 2490/1 v k. ú. Nový Bohumín právo umístit, zřídit </w:t>
      </w:r>
      <w:r w:rsidR="000417DD">
        <w:t xml:space="preserve">            </w:t>
      </w:r>
      <w:r>
        <w:t xml:space="preserve">a provozovat zařízení rozvodu tepelné energie "Vyvedení tepla z EDĚ do Bohumína - </w:t>
      </w:r>
      <w:r w:rsidR="00DB7487">
        <w:t xml:space="preserve">             </w:t>
      </w:r>
      <w:r>
        <w:t>III. stavba, rozvody CZT - centrum města".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1028C11/70 s oprávněným ČEZ Teplárenská, a. s., a dal souhlas s tím, </w:t>
      </w:r>
      <w:r w:rsidR="000417DD">
        <w:t xml:space="preserve">      </w:t>
      </w:r>
      <w:r>
        <w:t xml:space="preserve">aby měl oprávněný na pozemku  původní p. č. 2486/1 v k. ú. Nový Bohumín právo umístit, zřídit a provozovat zařízení rozvodu tepelné energie "Vyvedení tepla z EDĚ do Bohumína - </w:t>
      </w:r>
      <w:r w:rsidR="00DB7487">
        <w:t xml:space="preserve">       </w:t>
      </w:r>
      <w:r>
        <w:t>II. stavba, Tepelný napáječ EDĚ - rozdělovací uzel Bohumín a IV. stavba Rozvody CZT - Záblatí".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1023C12/70 s oprávněným SMP Net, s. r. o., a investorem Ředitelství silnic a dálnic ČR, a dal souhlas s tím, aby měl oprávněný na pozemku původní p. č. 2471/1 </w:t>
      </w:r>
      <w:r w:rsidR="000417DD">
        <w:t xml:space="preserve">               </w:t>
      </w:r>
      <w:r>
        <w:t>v k. ú. Nový Bohum</w:t>
      </w:r>
      <w:r w:rsidR="00FF2EDF">
        <w:t>ín právo zřídit a provozovat ply</w:t>
      </w:r>
      <w:r>
        <w:t xml:space="preserve">nárenské zařízení stavba SO 501 - Přeložka VTL plynovodu DN 300 včetně jeho příslušenství a právo vstupovat a vjíždět v souvislosti </w:t>
      </w:r>
      <w:r w:rsidR="000417DD">
        <w:t xml:space="preserve">       </w:t>
      </w:r>
      <w:r>
        <w:t>se zřízením, stavebními úpravami, opravami a provozováním plynárenského zařízení včetně jeho příslušenství.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1033C12/70 s oprávněným ČEZ ICT SERVICES, a. s., a investorem stavby Ředitelství silnic a dálnic ČR, a dal souhlas s tím, aby měl oprávněný na pozemcích původní </w:t>
      </w:r>
      <w:r w:rsidR="000417DD">
        <w:t xml:space="preserve">     </w:t>
      </w:r>
      <w:r>
        <w:t xml:space="preserve">p. č. 2471/1, původní p. č. 2486/1, původní p. č. 2487/1, původní p. č. 2487/2 a původní </w:t>
      </w:r>
      <w:r w:rsidR="000417DD">
        <w:t xml:space="preserve">            </w:t>
      </w:r>
      <w:r>
        <w:t>p. č. 2488/1 v k. ú. Nový Bohumín právo umístit SO 464 - Přeložka dispečerského kabelu ČEZ, kt</w:t>
      </w:r>
      <w:r w:rsidR="000417DD">
        <w:t>e</w:t>
      </w:r>
      <w:r>
        <w:t xml:space="preserve">rá byla realizována v rámci stavby "Silnice I/67 Skřečoň - Bohumín, obchvat", dále vstupovat a vjíždět všemi dopravními a mechanizačními prostředky a provádět činnosti v souvislosti </w:t>
      </w:r>
      <w:r w:rsidR="000417DD">
        <w:t xml:space="preserve">            </w:t>
      </w:r>
      <w:r>
        <w:t>se zřízením, provozem, opravami, údržbou stavby.</w:t>
      </w:r>
    </w:p>
    <w:p w:rsidR="00F47DA4" w:rsidRDefault="00F47DA4">
      <w:pPr>
        <w:pStyle w:val="vnitrniText"/>
        <w:widowControl/>
      </w:pPr>
      <w:r>
        <w:t xml:space="preserve">Nabyvatel bere na vědomí a je srozuměn s tím, že převádějící uzavřel smlouvu o zřízení věcného břemene č. 1012C14/70 s oprávněným ČEZ Distribuce, a. s., a investorem Ředitelství silnic a dálnic ČR, a dal souhlas s tím, aby měl oprávněný na pozemku původní p. č. 2471/1 </w:t>
      </w:r>
      <w:r w:rsidR="000417DD">
        <w:t xml:space="preserve">          </w:t>
      </w:r>
      <w:r>
        <w:t xml:space="preserve">v k. ú. Nový Bohumín právo umístit zřídit a provozovat stavbu zařízení distribuční soustavy "SO 411 - Přeložka vedení VN ČEZ - nadzemní", která byla realizována v rámci stavby "Silnice I/67 Skřečoň - Bohumín obchvat", a právo vstupovat a vjíždět všemi dopravními </w:t>
      </w:r>
      <w:r w:rsidR="000417DD">
        <w:t xml:space="preserve">                         </w:t>
      </w:r>
      <w:r>
        <w:lastRenderedPageBreak/>
        <w:t>a mechanizačními prostředky a provádět činnosti v souvislosti se zřízením, provozem, opravami a údržbou stavby.</w:t>
      </w:r>
    </w:p>
    <w:p w:rsidR="002F40A8" w:rsidRDefault="002F40A8">
      <w:pPr>
        <w:pStyle w:val="vnitrniText"/>
        <w:widowControl/>
      </w:pPr>
      <w:r>
        <w:t>5) Nabyvatel bere na vědomí a je srozuměn s tím, že se na převáděných pozemcích původní p. č. 2471/1, p. č. 2471/5, původní p. č. 2486/1, původní p. č. 2487/1, původní p. č. 2487/2, původní p. č. 2488/1, p. č. 2490/1, p. č. 2490/3 - části a p. č. 2490/4 v k.ú. Nový Bohumín nachází stavba vodního díla, konkrétně stavba k vodohospodářským melioracím pozemků - podrobné odvodňovací zařízení. Tato stavba vodního díla je součástí předmětných pozemků</w:t>
      </w:r>
      <w:r w:rsidR="000417DD">
        <w:t xml:space="preserve">       </w:t>
      </w:r>
      <w:r>
        <w:t xml:space="preserve"> a spolu s ním přechází vlastnické právo na nabyvatele.</w:t>
      </w:r>
    </w:p>
    <w:p w:rsidR="005859A3" w:rsidRDefault="005859A3">
      <w:pPr>
        <w:pStyle w:val="vnitrniText"/>
        <w:widowControl/>
        <w:rPr>
          <w:lang w:val="en-US"/>
        </w:rPr>
      </w:pPr>
      <w:r>
        <w:t>6)</w:t>
      </w:r>
      <w:r>
        <w:rPr>
          <w:lang w:val="en-US"/>
        </w:rPr>
        <w:t xml:space="preserve"> Nabyvatel,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:rsidR="00FF2EDF" w:rsidRDefault="00FF2EDF">
      <w:pPr>
        <w:widowControl/>
        <w:jc w:val="both"/>
        <w:rPr>
          <w:sz w:val="24"/>
          <w:szCs w:val="24"/>
        </w:rPr>
      </w:pPr>
    </w:p>
    <w:p w:rsidR="0054436A" w:rsidRDefault="0054436A" w:rsidP="0054436A">
      <w:pPr>
        <w:pStyle w:val="para"/>
        <w:widowControl/>
      </w:pPr>
      <w:r>
        <w:t>VI.</w:t>
      </w:r>
    </w:p>
    <w:p w:rsidR="0054436A" w:rsidRDefault="0054436A" w:rsidP="0054436A">
      <w:pPr>
        <w:pStyle w:val="vnitrniText"/>
        <w:widowControl/>
      </w:pPr>
      <w:r>
        <w:t>1) Smluvní strany se dohodly, že převádějící podá návrh na vklad vlastnického práva</w:t>
      </w:r>
      <w:r>
        <w:br/>
        <w:t>na základě této smlouvy u příslušného katastrálního úřadu do 30 dnů ode dne účinnosti této smlouvy.</w:t>
      </w:r>
    </w:p>
    <w:p w:rsidR="0054436A" w:rsidRPr="003F64D6" w:rsidRDefault="0054436A" w:rsidP="0054436A">
      <w:pPr>
        <w:pStyle w:val="vnintext0"/>
        <w:ind w:firstLine="360"/>
      </w:pPr>
      <w:r w:rsidRPr="003F64D6">
        <w:t xml:space="preserve">2) </w:t>
      </w:r>
      <w:r w:rsidRPr="00864044">
        <w:rPr>
          <w:bCs/>
          <w:szCs w:val="24"/>
        </w:rPr>
        <w:t xml:space="preserve">Bezúplatný převod pozemků není dle ustanovení § 2 zákonného opatření Senátu </w:t>
      </w:r>
      <w:r>
        <w:rPr>
          <w:bCs/>
          <w:szCs w:val="24"/>
        </w:rPr>
        <w:t xml:space="preserve">              </w:t>
      </w:r>
      <w:r w:rsidRPr="00864044">
        <w:rPr>
          <w:bCs/>
          <w:szCs w:val="24"/>
        </w:rPr>
        <w:t>č. 340/2013 Sb., o dani z nabytí nemovitých věcí, ve znění pozdějších předpisů, předmětem daně z nabytí nemovitých věcí.</w:t>
      </w:r>
      <w:r w:rsidRPr="003F64D6">
        <w:t xml:space="preserve">  </w:t>
      </w:r>
    </w:p>
    <w:p w:rsidR="0054436A" w:rsidRPr="002F40A8" w:rsidRDefault="0054436A" w:rsidP="0054436A">
      <w:pPr>
        <w:pStyle w:val="vnitrniText"/>
        <w:widowControl/>
      </w:pPr>
      <w:r>
        <w:t xml:space="preserve">3) </w:t>
      </w:r>
      <w:r w:rsidRPr="002F40A8">
        <w:t>Převádějící je ve smyslu zákona č. 634/2004 Sb., o správních poplatcích, ve znění pozdějších předpisů, osvobozen od správních poplatků.</w:t>
      </w:r>
    </w:p>
    <w:p w:rsidR="00FF2EDF" w:rsidRDefault="00FF2EDF" w:rsidP="00CC454A">
      <w:pPr>
        <w:pStyle w:val="vnitrniText"/>
        <w:widowControl/>
        <w:ind w:firstLine="0"/>
        <w:rPr>
          <w:b/>
          <w:bCs/>
        </w:rPr>
      </w:pPr>
    </w:p>
    <w:p w:rsidR="00F47DA4" w:rsidRDefault="00F47DA4">
      <w:pPr>
        <w:pStyle w:val="para"/>
        <w:widowControl/>
      </w:pPr>
      <w:r>
        <w:t>VII.</w:t>
      </w:r>
    </w:p>
    <w:p w:rsidR="000D4012" w:rsidRDefault="000D4012" w:rsidP="000D401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Převádějící prohlašuje, že v souladu s </w:t>
      </w:r>
      <w:r w:rsidRPr="006704D9">
        <w:rPr>
          <w:sz w:val="24"/>
          <w:szCs w:val="24"/>
        </w:rPr>
        <w:t>§ 6 zákona č. 503/2012 Sb., o Státním pozemkovém úřadu a o změně některých souvisejících zákonů</w:t>
      </w:r>
      <w:r w:rsidRPr="001759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znění účinném ke dni </w:t>
      </w:r>
      <w:r w:rsidR="000417D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31. 7. 2016</w:t>
      </w:r>
      <w:r w:rsidRPr="002F40A8">
        <w:rPr>
          <w:sz w:val="24"/>
          <w:szCs w:val="24"/>
        </w:rPr>
        <w:t>,</w:t>
      </w:r>
      <w:r>
        <w:rPr>
          <w:sz w:val="24"/>
          <w:szCs w:val="24"/>
        </w:rPr>
        <w:t xml:space="preserve"> prověřil převoditelnost převáděných pozemků a prohlašuje, že převáděné pozemky nejsou vyloučeny z převodu podle </w:t>
      </w:r>
      <w:r w:rsidRPr="006704D9">
        <w:rPr>
          <w:sz w:val="24"/>
          <w:szCs w:val="24"/>
        </w:rPr>
        <w:t xml:space="preserve">§ 6 zákona č. 503/2012 Sb., o Státním pozemkovém úřadu </w:t>
      </w:r>
      <w:r w:rsidR="000417DD">
        <w:rPr>
          <w:sz w:val="24"/>
          <w:szCs w:val="24"/>
        </w:rPr>
        <w:t xml:space="preserve">       </w:t>
      </w:r>
      <w:r w:rsidRPr="006704D9">
        <w:rPr>
          <w:sz w:val="24"/>
          <w:szCs w:val="24"/>
        </w:rPr>
        <w:t>a o změně některých souvisejících zákonů</w:t>
      </w:r>
      <w:r w:rsidRPr="00175955">
        <w:rPr>
          <w:sz w:val="24"/>
          <w:szCs w:val="24"/>
        </w:rPr>
        <w:t xml:space="preserve">, </w:t>
      </w:r>
      <w:r>
        <w:rPr>
          <w:sz w:val="24"/>
          <w:szCs w:val="24"/>
        </w:rPr>
        <w:t>ve znění účinném ke dni 31. 7. 2016.</w:t>
      </w:r>
    </w:p>
    <w:p w:rsidR="000D4012" w:rsidRDefault="000D4012" w:rsidP="000D401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Nabyvatel prohlašuje, že ve vztahu k převáděným pozemkům splňuje zákonem stanovené podmínky pro to, aby na něj mohly být podle § 7 odst. 1 písmeno </w:t>
      </w:r>
      <w:r w:rsidR="00FF2EDF">
        <w:rPr>
          <w:sz w:val="24"/>
          <w:szCs w:val="24"/>
        </w:rPr>
        <w:t xml:space="preserve">b), </w:t>
      </w:r>
      <w:r>
        <w:rPr>
          <w:sz w:val="24"/>
          <w:szCs w:val="24"/>
        </w:rPr>
        <w:t xml:space="preserve">e) zákona </w:t>
      </w:r>
      <w:r w:rsidR="000417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č. </w:t>
      </w:r>
      <w:r w:rsidRPr="007C4BBA">
        <w:rPr>
          <w:sz w:val="24"/>
          <w:szCs w:val="24"/>
        </w:rPr>
        <w:t>503/2012 Sb., o Státní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pozemkovém úřadu a o změně některých souvisejících zákonů</w:t>
      </w:r>
      <w:r w:rsidRPr="00175955">
        <w:rPr>
          <w:sz w:val="24"/>
          <w:szCs w:val="24"/>
        </w:rPr>
        <w:t xml:space="preserve">, </w:t>
      </w:r>
      <w:r w:rsidR="000417D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 znění účinném ke dni 31. 7. 2016, převedeny </w:t>
      </w:r>
      <w:r w:rsidR="000417DD">
        <w:rPr>
          <w:sz w:val="24"/>
          <w:szCs w:val="24"/>
        </w:rPr>
        <w:t xml:space="preserve">dle schváleného Územního plánu </w:t>
      </w:r>
      <w:r>
        <w:rPr>
          <w:sz w:val="24"/>
          <w:szCs w:val="24"/>
        </w:rPr>
        <w:t xml:space="preserve">ze dne </w:t>
      </w:r>
      <w:r w:rsidR="000417DD">
        <w:rPr>
          <w:sz w:val="24"/>
          <w:szCs w:val="24"/>
        </w:rPr>
        <w:t xml:space="preserve">         </w:t>
      </w:r>
      <w:r>
        <w:rPr>
          <w:sz w:val="24"/>
          <w:szCs w:val="24"/>
        </w:rPr>
        <w:t>10.</w:t>
      </w:r>
      <w:r w:rsidR="000417D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0417DD">
        <w:rPr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0D4012" w:rsidRDefault="000D4012" w:rsidP="000D4012">
      <w:pPr>
        <w:widowControl/>
        <w:ind w:firstLine="426"/>
        <w:jc w:val="both"/>
        <w:rPr>
          <w:sz w:val="24"/>
          <w:szCs w:val="24"/>
        </w:rPr>
      </w:pPr>
      <w:r w:rsidRPr="005B051B">
        <w:rPr>
          <w:sz w:val="24"/>
          <w:szCs w:val="24"/>
        </w:rPr>
        <w:t>Nabyvatel prohlašuje, že nabytí pozemků odsouhlasilo zastupitelstvo města Bohumín</w:t>
      </w:r>
      <w:r w:rsidR="000417DD">
        <w:rPr>
          <w:sz w:val="24"/>
          <w:szCs w:val="24"/>
        </w:rPr>
        <w:t>a</w:t>
      </w:r>
      <w:r w:rsidRPr="005B051B">
        <w:rPr>
          <w:sz w:val="24"/>
          <w:szCs w:val="24"/>
        </w:rPr>
        <w:t xml:space="preserve"> </w:t>
      </w:r>
      <w:r w:rsidR="000417DD">
        <w:rPr>
          <w:sz w:val="24"/>
          <w:szCs w:val="24"/>
        </w:rPr>
        <w:t xml:space="preserve">       </w:t>
      </w:r>
      <w:r w:rsidRPr="005B051B">
        <w:rPr>
          <w:sz w:val="24"/>
          <w:szCs w:val="24"/>
        </w:rPr>
        <w:t>dne 8.</w:t>
      </w:r>
      <w:r w:rsidR="000417DD">
        <w:rPr>
          <w:sz w:val="24"/>
          <w:szCs w:val="24"/>
        </w:rPr>
        <w:t xml:space="preserve"> </w:t>
      </w:r>
      <w:r w:rsidRPr="005B051B">
        <w:rPr>
          <w:sz w:val="24"/>
          <w:szCs w:val="24"/>
        </w:rPr>
        <w:t>9.</w:t>
      </w:r>
      <w:r w:rsidR="000417DD">
        <w:rPr>
          <w:sz w:val="24"/>
          <w:szCs w:val="24"/>
        </w:rPr>
        <w:t xml:space="preserve"> </w:t>
      </w:r>
      <w:r w:rsidRPr="005B051B">
        <w:rPr>
          <w:sz w:val="24"/>
          <w:szCs w:val="24"/>
        </w:rPr>
        <w:t>2014 usnesením č. 327/24.</w:t>
      </w:r>
    </w:p>
    <w:p w:rsidR="000D4012" w:rsidRPr="005B051B" w:rsidRDefault="000D4012" w:rsidP="000D4012">
      <w:pPr>
        <w:widowControl/>
        <w:ind w:firstLine="426"/>
        <w:jc w:val="both"/>
        <w:rPr>
          <w:sz w:val="24"/>
          <w:szCs w:val="24"/>
        </w:rPr>
      </w:pPr>
      <w:r w:rsidRPr="008C398A">
        <w:rPr>
          <w:sz w:val="24"/>
          <w:szCs w:val="24"/>
        </w:rPr>
        <w:t>Smluvní strany prohlašují, že nejpozději ke dni 1.</w:t>
      </w:r>
      <w:r w:rsidR="00FF2EDF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8. 2016 byly splněny zákonné podmínky pro uplatnění nároku na převod, které jsou stanoveny zákonem č. 503/2012 Sb., ve znění účinném do 31.</w:t>
      </w:r>
      <w:r w:rsidR="00FF2EDF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7.</w:t>
      </w:r>
      <w:r w:rsidR="00FF2EDF">
        <w:rPr>
          <w:sz w:val="24"/>
          <w:szCs w:val="24"/>
        </w:rPr>
        <w:t xml:space="preserve"> </w:t>
      </w:r>
      <w:r w:rsidRPr="008C398A">
        <w:rPr>
          <w:sz w:val="24"/>
          <w:szCs w:val="24"/>
        </w:rPr>
        <w:t>2016.</w:t>
      </w:r>
    </w:p>
    <w:p w:rsidR="009F3A0B" w:rsidRPr="000D4012" w:rsidRDefault="000D4012" w:rsidP="000D4012">
      <w:pPr>
        <w:widowControl/>
        <w:ind w:firstLine="426"/>
        <w:jc w:val="both"/>
        <w:rPr>
          <w:sz w:val="24"/>
          <w:szCs w:val="24"/>
        </w:rPr>
      </w:pPr>
      <w:r w:rsidRPr="000D4012">
        <w:rPr>
          <w:sz w:val="24"/>
          <w:szCs w:val="24"/>
        </w:rPr>
        <w:t xml:space="preserve">3) Nabyvatel bere na vědomí a je srozuměn s tím, že nepravdivost tvrzení obsažených </w:t>
      </w:r>
      <w:r w:rsidR="00FF2EDF">
        <w:rPr>
          <w:sz w:val="24"/>
          <w:szCs w:val="24"/>
        </w:rPr>
        <w:t xml:space="preserve">         </w:t>
      </w:r>
      <w:r w:rsidRPr="000D4012">
        <w:rPr>
          <w:sz w:val="24"/>
          <w:szCs w:val="24"/>
        </w:rPr>
        <w:t>ve výše uvedeném prohlášení má za následek neplatnost této smlouvy od samého počátku.</w:t>
      </w:r>
    </w:p>
    <w:p w:rsidR="00FF2EDF" w:rsidRDefault="00FF2EDF">
      <w:pPr>
        <w:widowControl/>
        <w:rPr>
          <w:sz w:val="24"/>
          <w:szCs w:val="24"/>
        </w:rPr>
      </w:pPr>
    </w:p>
    <w:p w:rsidR="00F47DA4" w:rsidRDefault="00F47DA4">
      <w:pPr>
        <w:pStyle w:val="para"/>
        <w:widowControl/>
      </w:pPr>
      <w:r>
        <w:t>VIII.</w:t>
      </w:r>
    </w:p>
    <w:p w:rsidR="000D4012" w:rsidRDefault="000D4012" w:rsidP="000D4012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0D4012" w:rsidRDefault="000D4012" w:rsidP="000D4012">
      <w:pPr>
        <w:pStyle w:val="vnitrniText"/>
        <w:widowControl/>
      </w:pPr>
      <w:r>
        <w:t xml:space="preserve">2) Tato smlouva je vyhotovena ve </w:t>
      </w:r>
      <w:r>
        <w:rPr>
          <w:color w:val="000000"/>
        </w:rPr>
        <w:t>3</w:t>
      </w:r>
      <w:r w:rsidR="00FF2EDF">
        <w:t xml:space="preserve"> </w:t>
      </w:r>
      <w:r>
        <w:t>stejnopisech, z nichž každý má platnost originálu. Nabyvatel obdrží 1 stejnopis(y) a ostatní jsou určeny pro převádějícího.</w:t>
      </w:r>
    </w:p>
    <w:p w:rsidR="00CC454A" w:rsidRDefault="00CC454A" w:rsidP="00CC454A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 Registru smluv dle zákona                 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FF2EDF" w:rsidRDefault="00CC454A" w:rsidP="00CC454A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F47DA4" w:rsidRDefault="00F47DA4">
      <w:pPr>
        <w:pStyle w:val="para"/>
        <w:widowControl/>
      </w:pPr>
      <w:r>
        <w:lastRenderedPageBreak/>
        <w:t>IX.</w:t>
      </w:r>
    </w:p>
    <w:p w:rsidR="00F47DA4" w:rsidRDefault="00F47DA4">
      <w:pPr>
        <w:pStyle w:val="vnitrniText"/>
        <w:widowControl/>
      </w:pPr>
      <w:r>
        <w:t>Smluvní strany po jejím přečtení prohlašují, že s jejím obsahem souhlasí a že tato smlouva je shodným projevem jejich vážné a svobodné vůle a na důkaz toho připojují své podpisy.</w:t>
      </w:r>
    </w:p>
    <w:p w:rsidR="00F47DA4" w:rsidRDefault="00F47DA4">
      <w:pPr>
        <w:widowControl/>
        <w:rPr>
          <w:sz w:val="24"/>
          <w:szCs w:val="24"/>
        </w:rPr>
      </w:pPr>
    </w:p>
    <w:p w:rsidR="00CC454A" w:rsidRDefault="00CC454A">
      <w:pPr>
        <w:widowControl/>
        <w:rPr>
          <w:sz w:val="24"/>
          <w:szCs w:val="24"/>
        </w:rPr>
      </w:pPr>
    </w:p>
    <w:p w:rsidR="00F47DA4" w:rsidRDefault="00F47DA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FF2EDF">
        <w:rPr>
          <w:sz w:val="24"/>
          <w:szCs w:val="24"/>
        </w:rPr>
        <w:t>:</w:t>
      </w:r>
      <w:r w:rsidR="002A1C58">
        <w:rPr>
          <w:sz w:val="24"/>
          <w:szCs w:val="24"/>
        </w:rPr>
        <w:t xml:space="preserve"> 15. 11. 2016</w:t>
      </w:r>
      <w:r>
        <w:rPr>
          <w:sz w:val="24"/>
          <w:szCs w:val="24"/>
        </w:rPr>
        <w:tab/>
        <w:t xml:space="preserve">V </w:t>
      </w:r>
      <w:r w:rsidR="002A1C58">
        <w:rPr>
          <w:sz w:val="24"/>
          <w:szCs w:val="24"/>
        </w:rPr>
        <w:t>Bohumíně</w:t>
      </w:r>
      <w:r>
        <w:rPr>
          <w:sz w:val="24"/>
          <w:szCs w:val="24"/>
        </w:rPr>
        <w:t xml:space="preserve"> dne</w:t>
      </w:r>
      <w:r w:rsidR="002A1C58">
        <w:rPr>
          <w:sz w:val="24"/>
          <w:szCs w:val="24"/>
        </w:rPr>
        <w:t>: 9. 11. 2016</w:t>
      </w:r>
    </w:p>
    <w:p w:rsidR="00F47DA4" w:rsidRDefault="00F47DA4">
      <w:pPr>
        <w:pStyle w:val="adresa"/>
        <w:widowControl/>
      </w:pPr>
    </w:p>
    <w:p w:rsidR="00F47DA4" w:rsidRDefault="00F47DA4">
      <w:pPr>
        <w:pStyle w:val="adresa"/>
        <w:widowControl/>
      </w:pPr>
    </w:p>
    <w:p w:rsidR="00FF2EDF" w:rsidRDefault="00FF2EDF">
      <w:pPr>
        <w:pStyle w:val="adresa"/>
        <w:widowControl/>
      </w:pPr>
    </w:p>
    <w:p w:rsidR="00FF2EDF" w:rsidRDefault="00FF2EDF">
      <w:pPr>
        <w:pStyle w:val="adresa"/>
        <w:widowControl/>
      </w:pPr>
    </w:p>
    <w:p w:rsidR="00F47DA4" w:rsidRDefault="00F47DA4">
      <w:pPr>
        <w:pStyle w:val="adresa"/>
        <w:widowControl/>
      </w:pPr>
    </w:p>
    <w:p w:rsidR="00F47DA4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 w:rsidR="00FF2EDF">
        <w:rPr>
          <w:sz w:val="24"/>
          <w:szCs w:val="24"/>
        </w:rPr>
        <w:t>..................</w:t>
      </w:r>
      <w:r>
        <w:rPr>
          <w:sz w:val="24"/>
          <w:szCs w:val="24"/>
        </w:rPr>
        <w:t>...</w:t>
      </w:r>
      <w:r>
        <w:rPr>
          <w:sz w:val="24"/>
          <w:szCs w:val="24"/>
        </w:rPr>
        <w:tab/>
        <w:t>..................................</w:t>
      </w:r>
      <w:r w:rsidR="00FF2EDF">
        <w:rPr>
          <w:sz w:val="24"/>
          <w:szCs w:val="24"/>
        </w:rPr>
        <w:t>.........</w:t>
      </w:r>
      <w:r>
        <w:rPr>
          <w:sz w:val="24"/>
          <w:szCs w:val="24"/>
        </w:rPr>
        <w:t>..........</w:t>
      </w:r>
    </w:p>
    <w:p w:rsidR="00F47DA4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Město Bohumín</w:t>
      </w:r>
    </w:p>
    <w:p w:rsidR="00F47DA4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FF2EDF">
        <w:rPr>
          <w:sz w:val="24"/>
          <w:szCs w:val="24"/>
        </w:rPr>
        <w:t>starosta města</w:t>
      </w:r>
    </w:p>
    <w:p w:rsidR="00F47DA4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  <w:r w:rsidR="00FF2EDF">
        <w:rPr>
          <w:sz w:val="24"/>
          <w:szCs w:val="24"/>
        </w:rPr>
        <w:t>Ing. Petr Vícha</w:t>
      </w:r>
    </w:p>
    <w:p w:rsidR="00FF2EDF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  <w:r w:rsidR="00FF2EDF">
        <w:rPr>
          <w:sz w:val="24"/>
          <w:szCs w:val="24"/>
        </w:rPr>
        <w:tab/>
        <w:t>nabyvatel</w:t>
      </w:r>
    </w:p>
    <w:p w:rsidR="00FF2EDF" w:rsidRDefault="00FF2ED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v. z. Ing. Bohumil Dolanský</w:t>
      </w:r>
    </w:p>
    <w:p w:rsidR="00FF2EDF" w:rsidRDefault="00FF2ED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 Krajského pozemkového</w:t>
      </w:r>
      <w:bookmarkStart w:id="0" w:name="_GoBack"/>
      <w:bookmarkEnd w:id="0"/>
    </w:p>
    <w:p w:rsidR="00F47DA4" w:rsidRDefault="00FF2ED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úřadu pro Moravskoslezský kraj</w:t>
      </w:r>
      <w:r w:rsidR="00F47DA4">
        <w:rPr>
          <w:sz w:val="24"/>
          <w:szCs w:val="24"/>
        </w:rPr>
        <w:tab/>
      </w:r>
    </w:p>
    <w:p w:rsidR="00F47DA4" w:rsidRDefault="00F47DA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převádějící</w:t>
      </w:r>
      <w:r>
        <w:rPr>
          <w:sz w:val="24"/>
          <w:szCs w:val="24"/>
        </w:rPr>
        <w:tab/>
      </w:r>
    </w:p>
    <w:p w:rsidR="00F47DA4" w:rsidRDefault="00F47DA4">
      <w:pPr>
        <w:widowControl/>
        <w:ind w:left="5104" w:hanging="5104"/>
        <w:rPr>
          <w:sz w:val="24"/>
          <w:szCs w:val="24"/>
        </w:rPr>
      </w:pPr>
    </w:p>
    <w:p w:rsidR="00CC454A" w:rsidRDefault="00CC454A">
      <w:pPr>
        <w:widowControl/>
        <w:ind w:left="5104" w:hanging="5104"/>
        <w:rPr>
          <w:sz w:val="24"/>
          <w:szCs w:val="24"/>
        </w:rPr>
      </w:pPr>
    </w:p>
    <w:p w:rsidR="00F47DA4" w:rsidRDefault="00F47DA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2F40A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1127470, 1275670, 1275870, 1275770, 200170, 1149070, 1149170</w:t>
      </w:r>
      <w:r>
        <w:rPr>
          <w:color w:val="000000"/>
          <w:sz w:val="24"/>
          <w:szCs w:val="24"/>
        </w:rPr>
        <w:br/>
      </w:r>
    </w:p>
    <w:p w:rsidR="003C22A7" w:rsidRPr="00C9419D" w:rsidRDefault="003C22A7" w:rsidP="003C22A7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3C22A7" w:rsidRDefault="003C22A7" w:rsidP="003C22A7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3C22A7" w:rsidRDefault="003C22A7" w:rsidP="003C22A7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6067AB" w:rsidRDefault="006067AB" w:rsidP="006067A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  <w:r w:rsidR="00CC454A">
        <w:rPr>
          <w:sz w:val="24"/>
          <w:szCs w:val="24"/>
        </w:rPr>
        <w:t>.............................</w:t>
      </w:r>
    </w:p>
    <w:p w:rsidR="003C22A7" w:rsidRDefault="003C22A7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F47DA4" w:rsidRPr="00CC454A" w:rsidRDefault="00F47DA4" w:rsidP="00CC454A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Renáta Kempná</w:t>
      </w:r>
    </w:p>
    <w:p w:rsidR="00F47DA4" w:rsidRDefault="00F47D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</w:t>
      </w:r>
      <w:r w:rsidR="00FF2EDF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</w:p>
    <w:p w:rsidR="00F47DA4" w:rsidRDefault="00F47DA4">
      <w:pPr>
        <w:widowControl/>
      </w:pPr>
      <w:r>
        <w:rPr>
          <w:sz w:val="24"/>
          <w:szCs w:val="24"/>
        </w:rPr>
        <w:tab/>
      </w:r>
    </w:p>
    <w:p w:rsidR="00CC454A" w:rsidRDefault="00CC454A" w:rsidP="00CC454A">
      <w:pPr>
        <w:jc w:val="both"/>
        <w:rPr>
          <w:sz w:val="24"/>
          <w:szCs w:val="24"/>
        </w:rPr>
      </w:pP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>
        <w:rPr>
          <w:sz w:val="24"/>
          <w:szCs w:val="24"/>
        </w:rPr>
        <w:t>v Registru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C454A" w:rsidRPr="00A31C3B" w:rsidRDefault="00CC454A" w:rsidP="00CC454A">
      <w:pPr>
        <w:jc w:val="both"/>
        <w:rPr>
          <w:i/>
          <w:sz w:val="24"/>
          <w:szCs w:val="24"/>
        </w:rPr>
      </w:pP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C454A" w:rsidRDefault="00CC454A" w:rsidP="00CC454A">
      <w:pPr>
        <w:jc w:val="both"/>
        <w:rPr>
          <w:sz w:val="24"/>
          <w:szCs w:val="24"/>
        </w:rPr>
      </w:pPr>
    </w:p>
    <w:p w:rsidR="00CC454A" w:rsidRPr="00A31C3B" w:rsidRDefault="00CC454A" w:rsidP="00CC454A">
      <w:pPr>
        <w:jc w:val="both"/>
        <w:rPr>
          <w:sz w:val="24"/>
          <w:szCs w:val="24"/>
        </w:rPr>
      </w:pPr>
    </w:p>
    <w:p w:rsidR="00CC454A" w:rsidRPr="00A31C3B" w:rsidRDefault="00CC454A" w:rsidP="00CC454A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CC454A" w:rsidRDefault="00CC454A" w:rsidP="00CC454A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C454A" w:rsidRDefault="00CC454A" w:rsidP="00CC454A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C454A" w:rsidRPr="00A31C3B" w:rsidRDefault="00CC454A" w:rsidP="00CC454A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CC454A" w:rsidRDefault="00CC454A" w:rsidP="00CC454A">
      <w:pPr>
        <w:widowControl/>
      </w:pPr>
    </w:p>
    <w:p w:rsidR="009F3A0B" w:rsidRDefault="009F3A0B" w:rsidP="009F3A0B">
      <w:pPr>
        <w:widowControl/>
      </w:pPr>
    </w:p>
    <w:p w:rsidR="009F3A0B" w:rsidRDefault="009F3A0B" w:rsidP="009F3A0B">
      <w:pPr>
        <w:widowControl/>
      </w:pPr>
    </w:p>
    <w:p w:rsidR="009F3A0B" w:rsidRPr="00A31C3B" w:rsidRDefault="009F3A0B" w:rsidP="009F3A0B">
      <w:pPr>
        <w:widowControl/>
        <w:jc w:val="both"/>
        <w:rPr>
          <w:sz w:val="24"/>
          <w:szCs w:val="24"/>
        </w:rPr>
      </w:pPr>
    </w:p>
    <w:p w:rsidR="009F3A0B" w:rsidRPr="00A31C3B" w:rsidRDefault="009F3A0B" w:rsidP="009F3A0B">
      <w:pPr>
        <w:jc w:val="both"/>
        <w:rPr>
          <w:sz w:val="24"/>
          <w:szCs w:val="24"/>
        </w:rPr>
      </w:pPr>
    </w:p>
    <w:p w:rsidR="009F3A0B" w:rsidRDefault="009F3A0B">
      <w:pPr>
        <w:widowControl/>
      </w:pPr>
    </w:p>
    <w:sectPr w:rsidR="009F3A0B" w:rsidSect="00CC454A">
      <w:headerReference w:type="default" r:id="rId7"/>
      <w:footerReference w:type="default" r:id="rId8"/>
      <w:type w:val="continuous"/>
      <w:pgSz w:w="11907" w:h="16840"/>
      <w:pgMar w:top="709" w:right="1304" w:bottom="0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3B" w:rsidRDefault="00E9483B">
      <w:r>
        <w:separator/>
      </w:r>
    </w:p>
  </w:endnote>
  <w:endnote w:type="continuationSeparator" w:id="0">
    <w:p w:rsidR="00E9483B" w:rsidRDefault="00E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DD" w:rsidRDefault="000417D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1C58">
      <w:rPr>
        <w:noProof/>
      </w:rPr>
      <w:t>6</w:t>
    </w:r>
    <w:r>
      <w:fldChar w:fldCharType="end"/>
    </w:r>
  </w:p>
  <w:p w:rsidR="000417DD" w:rsidRDefault="000417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3B" w:rsidRDefault="00E9483B">
      <w:r>
        <w:separator/>
      </w:r>
    </w:p>
  </w:footnote>
  <w:footnote w:type="continuationSeparator" w:id="0">
    <w:p w:rsidR="00E9483B" w:rsidRDefault="00E9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DA4"/>
    <w:rsid w:val="000417DD"/>
    <w:rsid w:val="00070980"/>
    <w:rsid w:val="000A2B85"/>
    <w:rsid w:val="000A49FA"/>
    <w:rsid w:val="000D4012"/>
    <w:rsid w:val="000E5F80"/>
    <w:rsid w:val="00110AFF"/>
    <w:rsid w:val="0013296F"/>
    <w:rsid w:val="00136DEB"/>
    <w:rsid w:val="00153962"/>
    <w:rsid w:val="00175955"/>
    <w:rsid w:val="00210857"/>
    <w:rsid w:val="00241D01"/>
    <w:rsid w:val="00261220"/>
    <w:rsid w:val="0029620C"/>
    <w:rsid w:val="002A1C58"/>
    <w:rsid w:val="002F40A8"/>
    <w:rsid w:val="00365707"/>
    <w:rsid w:val="0037738A"/>
    <w:rsid w:val="003C22A7"/>
    <w:rsid w:val="003D53C8"/>
    <w:rsid w:val="003F64D6"/>
    <w:rsid w:val="00402472"/>
    <w:rsid w:val="004142AC"/>
    <w:rsid w:val="004A48BD"/>
    <w:rsid w:val="004D7D47"/>
    <w:rsid w:val="00533D85"/>
    <w:rsid w:val="0054436A"/>
    <w:rsid w:val="005859A3"/>
    <w:rsid w:val="005B051B"/>
    <w:rsid w:val="006067AB"/>
    <w:rsid w:val="00637436"/>
    <w:rsid w:val="00654CFF"/>
    <w:rsid w:val="006704D9"/>
    <w:rsid w:val="006F42BE"/>
    <w:rsid w:val="00760068"/>
    <w:rsid w:val="007C4BBA"/>
    <w:rsid w:val="007E4E19"/>
    <w:rsid w:val="007F619C"/>
    <w:rsid w:val="008064DB"/>
    <w:rsid w:val="008512B8"/>
    <w:rsid w:val="008C398A"/>
    <w:rsid w:val="00937554"/>
    <w:rsid w:val="009F3A0B"/>
    <w:rsid w:val="00A31C3B"/>
    <w:rsid w:val="00AE53D3"/>
    <w:rsid w:val="00AE5523"/>
    <w:rsid w:val="00B24CDF"/>
    <w:rsid w:val="00B65785"/>
    <w:rsid w:val="00C9419D"/>
    <w:rsid w:val="00CC454A"/>
    <w:rsid w:val="00CF29AC"/>
    <w:rsid w:val="00D150B4"/>
    <w:rsid w:val="00D4009B"/>
    <w:rsid w:val="00DB7487"/>
    <w:rsid w:val="00DF2489"/>
    <w:rsid w:val="00E32B55"/>
    <w:rsid w:val="00E9483B"/>
    <w:rsid w:val="00EA41B8"/>
    <w:rsid w:val="00F2113B"/>
    <w:rsid w:val="00F23DB4"/>
    <w:rsid w:val="00F324E8"/>
    <w:rsid w:val="00F47DA4"/>
    <w:rsid w:val="00F5074E"/>
    <w:rsid w:val="00FA0709"/>
    <w:rsid w:val="00FC54B0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2618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kempnar</dc:creator>
  <cp:lastModifiedBy>kempnar</cp:lastModifiedBy>
  <cp:revision>3</cp:revision>
  <cp:lastPrinted>2000-06-28T08:06:00Z</cp:lastPrinted>
  <dcterms:created xsi:type="dcterms:W3CDTF">2016-11-21T09:46:00Z</dcterms:created>
  <dcterms:modified xsi:type="dcterms:W3CDTF">2016-11-21T09:47:00Z</dcterms:modified>
</cp:coreProperties>
</file>