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68" w:rsidRDefault="002B2F68" w:rsidP="002B2F68">
      <w:pPr>
        <w:spacing w:after="136" w:line="240" w:lineRule="auto"/>
        <w:contextualSpacing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63670B">
        <w:rPr>
          <w:rFonts w:asciiTheme="minorHAnsi" w:hAnsiTheme="minorHAnsi" w:cs="Arial"/>
          <w:b/>
          <w:bCs/>
          <w:sz w:val="20"/>
          <w:szCs w:val="20"/>
        </w:rPr>
        <w:t>SMLOUV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A </w:t>
      </w:r>
      <w:r w:rsidRPr="0063670B">
        <w:rPr>
          <w:rFonts w:asciiTheme="minorHAnsi" w:hAnsiTheme="minorHAnsi" w:cs="Arial"/>
          <w:b/>
          <w:bCs/>
          <w:sz w:val="20"/>
          <w:szCs w:val="20"/>
        </w:rPr>
        <w:t xml:space="preserve">O </w:t>
      </w:r>
      <w:r w:rsidRPr="00D660C2">
        <w:rPr>
          <w:rFonts w:asciiTheme="minorHAnsi" w:hAnsiTheme="minorHAnsi" w:cs="Arial"/>
          <w:b/>
          <w:bCs/>
          <w:sz w:val="20"/>
          <w:szCs w:val="20"/>
        </w:rPr>
        <w:t>DÍLO</w:t>
      </w:r>
    </w:p>
    <w:p w:rsidR="002B2F68" w:rsidRDefault="002B2F68" w:rsidP="002B2F68">
      <w:pPr>
        <w:spacing w:after="136" w:line="240" w:lineRule="auto"/>
        <w:contextualSpacing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Ev. č. MMJN: </w:t>
      </w:r>
      <w:r w:rsidR="00162974">
        <w:rPr>
          <w:rFonts w:asciiTheme="minorHAnsi" w:hAnsiTheme="minorHAnsi" w:cs="Arial"/>
          <w:b/>
          <w:bCs/>
          <w:sz w:val="20"/>
          <w:szCs w:val="20"/>
        </w:rPr>
        <w:t>743-2018-OÚaHR/VO</w:t>
      </w:r>
      <w:r w:rsidRPr="0063670B">
        <w:rPr>
          <w:rFonts w:asciiTheme="minorHAnsi" w:hAnsiTheme="minorHAnsi" w:cs="Arial"/>
          <w:b/>
          <w:bCs/>
          <w:sz w:val="20"/>
          <w:szCs w:val="20"/>
        </w:rPr>
        <w:br/>
      </w:r>
      <w:r w:rsidRPr="0063670B">
        <w:rPr>
          <w:rFonts w:asciiTheme="minorHAnsi" w:hAnsiTheme="minorHAnsi" w:cs="Arial"/>
          <w:sz w:val="20"/>
          <w:szCs w:val="20"/>
        </w:rPr>
        <w:t>dle § 2586 a násl. zákona č. 89/2012 Sb., občanský zákoník, ve znění pozdějších předpisů</w:t>
      </w:r>
      <w:r w:rsidRPr="0063670B">
        <w:rPr>
          <w:rFonts w:asciiTheme="minorHAnsi" w:hAnsiTheme="minorHAnsi" w:cs="Arial"/>
          <w:sz w:val="20"/>
          <w:szCs w:val="20"/>
        </w:rPr>
        <w:br/>
        <w:t>(dále jen „Smlouva“)</w:t>
      </w:r>
    </w:p>
    <w:p w:rsidR="0063670B" w:rsidRPr="00D660C2" w:rsidRDefault="00E21FF8" w:rsidP="00D660C2">
      <w:pPr>
        <w:pStyle w:val="Bezmezer"/>
        <w:tabs>
          <w:tab w:val="left" w:pos="3402"/>
        </w:tabs>
        <w:spacing w:after="60"/>
        <w:contextualSpacing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Statutární město</w:t>
      </w:r>
      <w:r w:rsidR="006069FE">
        <w:rPr>
          <w:rFonts w:asciiTheme="minorHAnsi" w:hAnsiTheme="minorHAnsi" w:cs="Arial"/>
          <w:b/>
          <w:sz w:val="20"/>
          <w:szCs w:val="20"/>
        </w:rPr>
        <w:t xml:space="preserve"> Jablonec nad Nisou</w:t>
      </w:r>
    </w:p>
    <w:p w:rsidR="0063670B" w:rsidRPr="00D660C2" w:rsidRDefault="0063670B" w:rsidP="00D660C2">
      <w:pPr>
        <w:pStyle w:val="Bezmezer"/>
        <w:tabs>
          <w:tab w:val="left" w:pos="3402"/>
        </w:tabs>
        <w:spacing w:after="60"/>
        <w:contextualSpacing/>
        <w:rPr>
          <w:rFonts w:asciiTheme="minorHAnsi" w:hAnsiTheme="minorHAnsi" w:cs="Arial"/>
          <w:sz w:val="20"/>
          <w:szCs w:val="20"/>
        </w:rPr>
      </w:pPr>
      <w:r w:rsidRPr="00D660C2">
        <w:rPr>
          <w:rFonts w:asciiTheme="minorHAnsi" w:hAnsiTheme="minorHAnsi" w:cs="Arial"/>
          <w:sz w:val="20"/>
          <w:szCs w:val="20"/>
        </w:rPr>
        <w:t>Sídlo:</w:t>
      </w:r>
      <w:r w:rsidRPr="00D660C2">
        <w:rPr>
          <w:rFonts w:asciiTheme="minorHAnsi" w:hAnsiTheme="minorHAnsi" w:cs="Arial"/>
          <w:sz w:val="20"/>
          <w:szCs w:val="20"/>
        </w:rPr>
        <w:tab/>
      </w:r>
      <w:r w:rsidR="00366013">
        <w:rPr>
          <w:rFonts w:asciiTheme="minorHAnsi" w:hAnsiTheme="minorHAnsi" w:cs="Arial"/>
          <w:sz w:val="20"/>
          <w:szCs w:val="20"/>
        </w:rPr>
        <w:t>Mírové nám. 19, 467 51 Jablonec nad Nisou</w:t>
      </w:r>
    </w:p>
    <w:p w:rsidR="0063670B" w:rsidRPr="00D660C2" w:rsidRDefault="0063670B" w:rsidP="00133ECE">
      <w:pPr>
        <w:pStyle w:val="Bezmezer"/>
        <w:tabs>
          <w:tab w:val="left" w:pos="3402"/>
        </w:tabs>
        <w:spacing w:after="60"/>
        <w:ind w:left="3402" w:hanging="3402"/>
        <w:contextualSpacing/>
        <w:rPr>
          <w:rFonts w:asciiTheme="minorHAnsi" w:hAnsiTheme="minorHAnsi" w:cs="Arial"/>
          <w:sz w:val="20"/>
          <w:szCs w:val="20"/>
        </w:rPr>
      </w:pPr>
      <w:r w:rsidRPr="00D660C2">
        <w:rPr>
          <w:rFonts w:asciiTheme="minorHAnsi" w:hAnsiTheme="minorHAnsi" w:cs="Arial"/>
          <w:sz w:val="20"/>
          <w:szCs w:val="20"/>
        </w:rPr>
        <w:t>Zastoupený:</w:t>
      </w:r>
      <w:r w:rsidRPr="00D660C2">
        <w:rPr>
          <w:rFonts w:asciiTheme="minorHAnsi" w:hAnsiTheme="minorHAnsi" w:cs="Arial"/>
          <w:sz w:val="20"/>
          <w:szCs w:val="20"/>
        </w:rPr>
        <w:tab/>
      </w:r>
      <w:r w:rsidR="00366013">
        <w:rPr>
          <w:rFonts w:asciiTheme="minorHAnsi" w:hAnsiTheme="minorHAnsi" w:cs="Arial"/>
          <w:sz w:val="20"/>
          <w:szCs w:val="20"/>
        </w:rPr>
        <w:t xml:space="preserve">Ing. Petr </w:t>
      </w:r>
      <w:proofErr w:type="spellStart"/>
      <w:r w:rsidR="00366013">
        <w:rPr>
          <w:rFonts w:asciiTheme="minorHAnsi" w:hAnsiTheme="minorHAnsi" w:cs="Arial"/>
          <w:sz w:val="20"/>
          <w:szCs w:val="20"/>
        </w:rPr>
        <w:t>Beitl</w:t>
      </w:r>
      <w:proofErr w:type="spellEnd"/>
      <w:r w:rsidR="00366013">
        <w:rPr>
          <w:rFonts w:asciiTheme="minorHAnsi" w:hAnsiTheme="minorHAnsi" w:cs="Arial"/>
          <w:sz w:val="20"/>
          <w:szCs w:val="20"/>
        </w:rPr>
        <w:t xml:space="preserve">, primátor města, </w:t>
      </w:r>
      <w:r w:rsidR="006069FE">
        <w:rPr>
          <w:rFonts w:asciiTheme="minorHAnsi" w:hAnsiTheme="minorHAnsi" w:cs="Arial"/>
          <w:sz w:val="20"/>
          <w:szCs w:val="20"/>
        </w:rPr>
        <w:t>JUDr</w:t>
      </w:r>
      <w:r w:rsidR="00DF132C">
        <w:rPr>
          <w:rFonts w:asciiTheme="minorHAnsi" w:hAnsiTheme="minorHAnsi" w:cs="Arial"/>
          <w:sz w:val="20"/>
          <w:szCs w:val="20"/>
        </w:rPr>
        <w:t>.</w:t>
      </w:r>
      <w:r w:rsidR="006069FE">
        <w:rPr>
          <w:rFonts w:asciiTheme="minorHAnsi" w:hAnsiTheme="minorHAnsi" w:cs="Arial"/>
          <w:sz w:val="20"/>
          <w:szCs w:val="20"/>
        </w:rPr>
        <w:t xml:space="preserve"> Ing.</w:t>
      </w:r>
      <w:r w:rsidR="00DF132C">
        <w:rPr>
          <w:rFonts w:asciiTheme="minorHAnsi" w:hAnsiTheme="minorHAnsi" w:cs="Arial"/>
          <w:sz w:val="20"/>
          <w:szCs w:val="20"/>
        </w:rPr>
        <w:t xml:space="preserve"> </w:t>
      </w:r>
      <w:r w:rsidR="006069FE">
        <w:rPr>
          <w:rFonts w:asciiTheme="minorHAnsi" w:hAnsiTheme="minorHAnsi" w:cs="Arial"/>
          <w:sz w:val="20"/>
          <w:szCs w:val="20"/>
        </w:rPr>
        <w:t>Lukáš Pleticha</w:t>
      </w:r>
      <w:r w:rsidR="00366013">
        <w:rPr>
          <w:rFonts w:asciiTheme="minorHAnsi" w:hAnsiTheme="minorHAnsi" w:cs="Arial"/>
          <w:sz w:val="20"/>
          <w:szCs w:val="20"/>
        </w:rPr>
        <w:t>, náměstek primátora</w:t>
      </w:r>
    </w:p>
    <w:p w:rsidR="0063670B" w:rsidRPr="00D660C2" w:rsidRDefault="000C64FB" w:rsidP="00D660C2">
      <w:pPr>
        <w:pStyle w:val="Bezmezer"/>
        <w:tabs>
          <w:tab w:val="left" w:pos="3402"/>
        </w:tabs>
        <w:spacing w:after="60"/>
        <w:contextualSpacing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telefon:</w:t>
      </w:r>
      <w:r>
        <w:rPr>
          <w:rFonts w:asciiTheme="minorHAnsi" w:hAnsiTheme="minorHAnsi" w:cs="Arial"/>
          <w:sz w:val="20"/>
          <w:szCs w:val="20"/>
        </w:rPr>
        <w:tab/>
        <w:t>XXXXXXXXXXXXXXXX</w:t>
      </w:r>
    </w:p>
    <w:p w:rsidR="0063670B" w:rsidRPr="00D660C2" w:rsidRDefault="0063670B" w:rsidP="00D660C2">
      <w:pPr>
        <w:pStyle w:val="Bezmezer"/>
        <w:tabs>
          <w:tab w:val="left" w:pos="3402"/>
        </w:tabs>
        <w:spacing w:after="60"/>
        <w:contextualSpacing/>
        <w:rPr>
          <w:rFonts w:asciiTheme="minorHAnsi" w:hAnsiTheme="minorHAnsi" w:cs="Arial"/>
          <w:sz w:val="20"/>
          <w:szCs w:val="20"/>
        </w:rPr>
      </w:pPr>
      <w:r w:rsidRPr="00D660C2">
        <w:rPr>
          <w:rFonts w:asciiTheme="minorHAnsi" w:hAnsiTheme="minorHAnsi" w:cs="Arial"/>
          <w:sz w:val="20"/>
          <w:szCs w:val="20"/>
        </w:rPr>
        <w:t>IČ:</w:t>
      </w:r>
      <w:r w:rsidR="00366013">
        <w:rPr>
          <w:rFonts w:asciiTheme="minorHAnsi" w:hAnsiTheme="minorHAnsi" w:cs="Arial"/>
          <w:sz w:val="20"/>
          <w:szCs w:val="20"/>
        </w:rPr>
        <w:tab/>
        <w:t>00262340</w:t>
      </w:r>
    </w:p>
    <w:p w:rsidR="0063670B" w:rsidRDefault="00366013" w:rsidP="00D660C2">
      <w:pPr>
        <w:pStyle w:val="Bezmezer"/>
        <w:tabs>
          <w:tab w:val="left" w:pos="3402"/>
        </w:tabs>
        <w:spacing w:after="60"/>
        <w:contextualSpacing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DIČ</w:t>
      </w:r>
      <w:r w:rsidR="0063670B" w:rsidRPr="00D660C2">
        <w:rPr>
          <w:rFonts w:asciiTheme="minorHAnsi" w:hAnsiTheme="minorHAnsi" w:cs="Arial"/>
          <w:sz w:val="20"/>
          <w:szCs w:val="20"/>
        </w:rPr>
        <w:t>:</w:t>
      </w:r>
      <w:r>
        <w:rPr>
          <w:rFonts w:asciiTheme="minorHAnsi" w:hAnsiTheme="minorHAnsi" w:cs="Arial"/>
          <w:sz w:val="20"/>
          <w:szCs w:val="20"/>
        </w:rPr>
        <w:tab/>
        <w:t>CZ00262340</w:t>
      </w:r>
    </w:p>
    <w:p w:rsidR="00366013" w:rsidRDefault="00366013" w:rsidP="00D660C2">
      <w:pPr>
        <w:pStyle w:val="Bezmezer"/>
        <w:tabs>
          <w:tab w:val="left" w:pos="3402"/>
        </w:tabs>
        <w:spacing w:after="60"/>
        <w:contextualSpacing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Bankovní ústav:</w:t>
      </w:r>
      <w:r>
        <w:rPr>
          <w:rFonts w:asciiTheme="minorHAnsi" w:hAnsiTheme="minorHAnsi" w:cs="Arial"/>
          <w:sz w:val="20"/>
          <w:szCs w:val="20"/>
        </w:rPr>
        <w:tab/>
        <w:t>KB Jablonec nad Nisou</w:t>
      </w:r>
    </w:p>
    <w:p w:rsidR="00366013" w:rsidRPr="00D660C2" w:rsidRDefault="000C64FB" w:rsidP="00D660C2">
      <w:pPr>
        <w:pStyle w:val="Bezmezer"/>
        <w:tabs>
          <w:tab w:val="left" w:pos="3402"/>
        </w:tabs>
        <w:spacing w:after="60"/>
        <w:contextualSpacing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Číslo účtu:</w:t>
      </w:r>
      <w:r>
        <w:rPr>
          <w:rFonts w:asciiTheme="minorHAnsi" w:hAnsiTheme="minorHAnsi" w:cs="Arial"/>
          <w:sz w:val="20"/>
          <w:szCs w:val="20"/>
        </w:rPr>
        <w:tab/>
        <w:t>XXXXXXXXXXXXXXXXX</w:t>
      </w:r>
    </w:p>
    <w:p w:rsidR="0063670B" w:rsidRPr="00D660C2" w:rsidRDefault="006D08CB" w:rsidP="00D660C2">
      <w:pPr>
        <w:spacing w:after="136" w:line="240" w:lineRule="auto"/>
        <w:contextualSpacing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(dále je „</w:t>
      </w:r>
      <w:r w:rsidRPr="006D08CB">
        <w:rPr>
          <w:rFonts w:asciiTheme="minorHAnsi" w:hAnsiTheme="minorHAnsi" w:cs="Arial"/>
          <w:b/>
          <w:sz w:val="20"/>
          <w:szCs w:val="20"/>
        </w:rPr>
        <w:t>o</w:t>
      </w:r>
      <w:r w:rsidR="0063670B" w:rsidRPr="0063670B">
        <w:rPr>
          <w:rFonts w:asciiTheme="minorHAnsi" w:hAnsiTheme="minorHAnsi" w:cs="Arial"/>
          <w:b/>
          <w:sz w:val="20"/>
          <w:szCs w:val="20"/>
        </w:rPr>
        <w:t>bjednatel</w:t>
      </w:r>
      <w:r w:rsidR="0063670B" w:rsidRPr="0063670B">
        <w:rPr>
          <w:rFonts w:asciiTheme="minorHAnsi" w:hAnsiTheme="minorHAnsi" w:cs="Arial"/>
          <w:sz w:val="20"/>
          <w:szCs w:val="20"/>
        </w:rPr>
        <w:t>“)</w:t>
      </w:r>
    </w:p>
    <w:p w:rsidR="00B25368" w:rsidRPr="0063670B" w:rsidRDefault="00B25368" w:rsidP="00D660C2">
      <w:pPr>
        <w:spacing w:after="136" w:line="240" w:lineRule="auto"/>
        <w:contextualSpacing/>
        <w:rPr>
          <w:rFonts w:asciiTheme="minorHAnsi" w:hAnsiTheme="minorHAnsi" w:cs="Arial"/>
          <w:sz w:val="20"/>
          <w:szCs w:val="20"/>
        </w:rPr>
      </w:pPr>
    </w:p>
    <w:p w:rsidR="0063670B" w:rsidRPr="00D660C2" w:rsidRDefault="00B25368" w:rsidP="00D660C2">
      <w:pPr>
        <w:spacing w:after="136" w:line="240" w:lineRule="auto"/>
        <w:contextualSpacing/>
        <w:rPr>
          <w:rFonts w:asciiTheme="minorHAnsi" w:hAnsiTheme="minorHAnsi" w:cs="Arial"/>
          <w:sz w:val="20"/>
          <w:szCs w:val="20"/>
        </w:rPr>
      </w:pPr>
      <w:r w:rsidRPr="00D660C2">
        <w:rPr>
          <w:rFonts w:asciiTheme="minorHAnsi" w:hAnsiTheme="minorHAnsi" w:cs="Arial"/>
          <w:sz w:val="20"/>
          <w:szCs w:val="20"/>
        </w:rPr>
        <w:t>a</w:t>
      </w:r>
    </w:p>
    <w:p w:rsidR="00B25368" w:rsidRPr="0063670B" w:rsidRDefault="00B25368" w:rsidP="00D660C2">
      <w:pPr>
        <w:spacing w:after="136" w:line="240" w:lineRule="auto"/>
        <w:contextualSpacing/>
        <w:rPr>
          <w:rFonts w:asciiTheme="minorHAnsi" w:hAnsiTheme="minorHAnsi" w:cs="Arial"/>
          <w:sz w:val="20"/>
          <w:szCs w:val="20"/>
        </w:rPr>
      </w:pPr>
    </w:p>
    <w:p w:rsidR="0063670B" w:rsidRPr="00D660C2" w:rsidRDefault="0063670B" w:rsidP="00D660C2">
      <w:pPr>
        <w:pStyle w:val="Nadpis2"/>
        <w:spacing w:after="60"/>
        <w:contextualSpacing/>
        <w:rPr>
          <w:rFonts w:asciiTheme="minorHAnsi" w:hAnsiTheme="minorHAnsi" w:cs="Arial"/>
          <w:b/>
          <w:sz w:val="20"/>
          <w:szCs w:val="20"/>
        </w:rPr>
      </w:pPr>
      <w:r w:rsidRPr="00D660C2">
        <w:rPr>
          <w:rFonts w:asciiTheme="minorHAnsi" w:hAnsiTheme="minorHAnsi" w:cs="Arial"/>
          <w:b/>
          <w:sz w:val="20"/>
          <w:szCs w:val="20"/>
        </w:rPr>
        <w:t>Česká geologická služba, státní příspěvková organizace</w:t>
      </w:r>
    </w:p>
    <w:p w:rsidR="0063670B" w:rsidRPr="00D660C2" w:rsidRDefault="0063670B" w:rsidP="00D660C2">
      <w:pPr>
        <w:pStyle w:val="Bezmezer"/>
        <w:tabs>
          <w:tab w:val="left" w:pos="3402"/>
        </w:tabs>
        <w:spacing w:after="60"/>
        <w:contextualSpacing/>
        <w:rPr>
          <w:rFonts w:asciiTheme="minorHAnsi" w:hAnsiTheme="minorHAnsi" w:cs="Arial"/>
          <w:sz w:val="20"/>
          <w:szCs w:val="20"/>
        </w:rPr>
      </w:pPr>
      <w:r w:rsidRPr="00D660C2">
        <w:rPr>
          <w:rFonts w:asciiTheme="minorHAnsi" w:hAnsiTheme="minorHAnsi" w:cs="Arial"/>
          <w:sz w:val="20"/>
          <w:szCs w:val="20"/>
        </w:rPr>
        <w:t>Sídlo:</w:t>
      </w:r>
      <w:r w:rsidRPr="00D660C2">
        <w:rPr>
          <w:rFonts w:asciiTheme="minorHAnsi" w:hAnsiTheme="minorHAnsi" w:cs="Arial"/>
          <w:sz w:val="20"/>
          <w:szCs w:val="20"/>
        </w:rPr>
        <w:tab/>
        <w:t>Klárov 131/3, 118 21 Praha 1</w:t>
      </w:r>
    </w:p>
    <w:p w:rsidR="0063670B" w:rsidRPr="00D660C2" w:rsidRDefault="0063670B" w:rsidP="00D660C2">
      <w:pPr>
        <w:pStyle w:val="Bezmezer"/>
        <w:tabs>
          <w:tab w:val="left" w:pos="3402"/>
        </w:tabs>
        <w:spacing w:after="60"/>
        <w:contextualSpacing/>
        <w:rPr>
          <w:rFonts w:asciiTheme="minorHAnsi" w:hAnsiTheme="minorHAnsi" w:cs="Arial"/>
          <w:sz w:val="20"/>
          <w:szCs w:val="20"/>
        </w:rPr>
      </w:pPr>
      <w:r w:rsidRPr="00D660C2">
        <w:rPr>
          <w:rFonts w:asciiTheme="minorHAnsi" w:hAnsiTheme="minorHAnsi" w:cs="Arial"/>
          <w:sz w:val="20"/>
          <w:szCs w:val="20"/>
        </w:rPr>
        <w:t>Zastoupená:</w:t>
      </w:r>
      <w:r w:rsidRPr="00D660C2">
        <w:rPr>
          <w:rFonts w:asciiTheme="minorHAnsi" w:hAnsiTheme="minorHAnsi" w:cs="Arial"/>
          <w:sz w:val="20"/>
          <w:szCs w:val="20"/>
        </w:rPr>
        <w:tab/>
        <w:t xml:space="preserve">Mgr. Zdeněk </w:t>
      </w:r>
      <w:proofErr w:type="spellStart"/>
      <w:r w:rsidRPr="00D660C2">
        <w:rPr>
          <w:rFonts w:asciiTheme="minorHAnsi" w:hAnsiTheme="minorHAnsi" w:cs="Arial"/>
          <w:sz w:val="20"/>
          <w:szCs w:val="20"/>
        </w:rPr>
        <w:t>Venera</w:t>
      </w:r>
      <w:proofErr w:type="spellEnd"/>
      <w:r w:rsidRPr="00D660C2">
        <w:rPr>
          <w:rFonts w:asciiTheme="minorHAnsi" w:hAnsiTheme="minorHAnsi" w:cs="Arial"/>
          <w:sz w:val="20"/>
          <w:szCs w:val="20"/>
        </w:rPr>
        <w:t>, Ph.D., ředitel</w:t>
      </w:r>
    </w:p>
    <w:p w:rsidR="0063670B" w:rsidRPr="00D660C2" w:rsidRDefault="000C64FB" w:rsidP="00D660C2">
      <w:pPr>
        <w:pStyle w:val="Bezmezer"/>
        <w:tabs>
          <w:tab w:val="left" w:pos="3402"/>
        </w:tabs>
        <w:spacing w:after="60"/>
        <w:contextualSpacing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telefon, fax:</w:t>
      </w:r>
      <w:r>
        <w:rPr>
          <w:rFonts w:asciiTheme="minorHAnsi" w:hAnsiTheme="minorHAnsi" w:cs="Arial"/>
          <w:sz w:val="20"/>
          <w:szCs w:val="20"/>
        </w:rPr>
        <w:tab/>
        <w:t>XXXXXXXXXXXXXXXXXXXXXX</w:t>
      </w:r>
      <w:r w:rsidR="0063670B" w:rsidRPr="00D660C2">
        <w:rPr>
          <w:rFonts w:asciiTheme="minorHAnsi" w:hAnsiTheme="minorHAnsi" w:cs="Arial"/>
          <w:sz w:val="20"/>
          <w:szCs w:val="20"/>
        </w:rPr>
        <w:tab/>
      </w:r>
    </w:p>
    <w:p w:rsidR="0063670B" w:rsidRPr="00D660C2" w:rsidRDefault="0063670B" w:rsidP="00366013">
      <w:pPr>
        <w:pStyle w:val="Bezmezer"/>
        <w:tabs>
          <w:tab w:val="left" w:pos="3402"/>
        </w:tabs>
        <w:spacing w:after="0"/>
        <w:contextualSpacing/>
        <w:rPr>
          <w:rFonts w:asciiTheme="minorHAnsi" w:hAnsiTheme="minorHAnsi" w:cs="Arial"/>
          <w:sz w:val="20"/>
          <w:szCs w:val="20"/>
        </w:rPr>
      </w:pPr>
      <w:r w:rsidRPr="00D660C2">
        <w:rPr>
          <w:rFonts w:asciiTheme="minorHAnsi" w:hAnsiTheme="minorHAnsi" w:cs="Arial"/>
          <w:sz w:val="20"/>
          <w:szCs w:val="20"/>
        </w:rPr>
        <w:t>IČ:</w:t>
      </w:r>
      <w:r w:rsidRPr="00D660C2">
        <w:rPr>
          <w:rFonts w:asciiTheme="minorHAnsi" w:hAnsiTheme="minorHAnsi" w:cs="Arial"/>
          <w:sz w:val="20"/>
          <w:szCs w:val="20"/>
        </w:rPr>
        <w:tab/>
        <w:t>00025798</w:t>
      </w:r>
    </w:p>
    <w:p w:rsidR="0063670B" w:rsidRPr="00D660C2" w:rsidRDefault="002B2F68" w:rsidP="002B2F68">
      <w:pPr>
        <w:tabs>
          <w:tab w:val="left" w:pos="3402"/>
        </w:tabs>
        <w:spacing w:after="0"/>
        <w:contextualSpacing/>
        <w:jc w:val="both"/>
        <w:rPr>
          <w:rFonts w:asciiTheme="minorHAnsi" w:eastAsia="Calibri" w:hAnsiTheme="minorHAnsi" w:cs="Arial"/>
          <w:sz w:val="20"/>
          <w:szCs w:val="20"/>
        </w:rPr>
      </w:pPr>
      <w:r>
        <w:rPr>
          <w:rFonts w:asciiTheme="minorHAnsi" w:eastAsia="Calibri" w:hAnsiTheme="minorHAnsi" w:cs="Arial"/>
          <w:sz w:val="20"/>
          <w:szCs w:val="20"/>
        </w:rPr>
        <w:t xml:space="preserve">DIČ:     </w:t>
      </w:r>
      <w:r>
        <w:rPr>
          <w:rFonts w:asciiTheme="minorHAnsi" w:eastAsia="Calibri" w:hAnsiTheme="minorHAnsi" w:cs="Arial"/>
          <w:sz w:val="20"/>
          <w:szCs w:val="20"/>
        </w:rPr>
        <w:tab/>
      </w:r>
      <w:r w:rsidR="0063670B" w:rsidRPr="00D660C2">
        <w:rPr>
          <w:rFonts w:asciiTheme="minorHAnsi" w:eastAsia="Calibri" w:hAnsiTheme="minorHAnsi" w:cs="Arial"/>
          <w:sz w:val="20"/>
          <w:szCs w:val="20"/>
        </w:rPr>
        <w:t xml:space="preserve">CZ00025798 </w:t>
      </w:r>
    </w:p>
    <w:p w:rsidR="0063670B" w:rsidRPr="00D660C2" w:rsidRDefault="0063670B" w:rsidP="00254424">
      <w:pPr>
        <w:pStyle w:val="Bezmezer"/>
        <w:tabs>
          <w:tab w:val="left" w:pos="3402"/>
        </w:tabs>
        <w:spacing w:after="0"/>
        <w:contextualSpacing/>
        <w:rPr>
          <w:rFonts w:asciiTheme="minorHAnsi" w:hAnsiTheme="minorHAnsi" w:cs="Arial"/>
          <w:sz w:val="20"/>
          <w:szCs w:val="20"/>
        </w:rPr>
      </w:pPr>
      <w:r w:rsidRPr="00D660C2">
        <w:rPr>
          <w:rFonts w:asciiTheme="minorHAnsi" w:hAnsiTheme="minorHAnsi" w:cs="Arial"/>
          <w:sz w:val="20"/>
          <w:szCs w:val="20"/>
        </w:rPr>
        <w:t xml:space="preserve">Bankovní účet č.:                          </w:t>
      </w:r>
      <w:r w:rsidR="002B2F68">
        <w:rPr>
          <w:rFonts w:asciiTheme="minorHAnsi" w:hAnsiTheme="minorHAnsi" w:cs="Arial"/>
          <w:sz w:val="20"/>
          <w:szCs w:val="20"/>
        </w:rPr>
        <w:tab/>
      </w:r>
      <w:r w:rsidR="000C64FB">
        <w:rPr>
          <w:rFonts w:asciiTheme="minorHAnsi" w:hAnsiTheme="minorHAnsi" w:cs="Arial"/>
          <w:sz w:val="20"/>
          <w:szCs w:val="20"/>
        </w:rPr>
        <w:t>XXXXXXXXXXXXXXXXXXXX</w:t>
      </w:r>
    </w:p>
    <w:p w:rsidR="00254424" w:rsidRDefault="0063670B" w:rsidP="00254424">
      <w:pPr>
        <w:contextualSpacing/>
        <w:rPr>
          <w:rFonts w:asciiTheme="minorHAnsi" w:eastAsia="Calibri" w:hAnsiTheme="minorHAnsi" w:cs="Arial"/>
          <w:kern w:val="32"/>
          <w:sz w:val="20"/>
          <w:szCs w:val="20"/>
        </w:rPr>
      </w:pPr>
      <w:r w:rsidRPr="00D660C2">
        <w:rPr>
          <w:rFonts w:asciiTheme="minorHAnsi" w:eastAsia="Calibri" w:hAnsiTheme="minorHAnsi" w:cs="Arial"/>
          <w:kern w:val="32"/>
          <w:sz w:val="20"/>
          <w:szCs w:val="20"/>
        </w:rPr>
        <w:t>Zřizovací l</w:t>
      </w:r>
      <w:r w:rsidR="00280DA6">
        <w:rPr>
          <w:rFonts w:asciiTheme="minorHAnsi" w:eastAsia="Calibri" w:hAnsiTheme="minorHAnsi" w:cs="Arial"/>
          <w:kern w:val="32"/>
          <w:sz w:val="20"/>
          <w:szCs w:val="20"/>
        </w:rPr>
        <w:t xml:space="preserve">istina  -  Opatření </w:t>
      </w:r>
      <w:r w:rsidR="00280DA6" w:rsidRPr="00052D16">
        <w:rPr>
          <w:rFonts w:asciiTheme="minorHAnsi" w:eastAsia="Calibri" w:hAnsiTheme="minorHAnsi" w:cs="Arial"/>
          <w:kern w:val="32"/>
          <w:sz w:val="20"/>
          <w:szCs w:val="20"/>
        </w:rPr>
        <w:t>MŽP č. 16/17</w:t>
      </w:r>
      <w:r w:rsidR="00D660C2" w:rsidRPr="00052D16">
        <w:rPr>
          <w:rFonts w:asciiTheme="minorHAnsi" w:eastAsia="Calibri" w:hAnsiTheme="minorHAnsi" w:cs="Arial"/>
          <w:kern w:val="32"/>
          <w:sz w:val="20"/>
          <w:szCs w:val="20"/>
        </w:rPr>
        <w:t xml:space="preserve"> ze dne </w:t>
      </w:r>
      <w:r w:rsidR="00280DA6" w:rsidRPr="00052D16">
        <w:rPr>
          <w:rFonts w:asciiTheme="minorHAnsi" w:eastAsia="Calibri" w:hAnsiTheme="minorHAnsi" w:cs="Arial"/>
          <w:kern w:val="32"/>
          <w:sz w:val="20"/>
          <w:szCs w:val="20"/>
        </w:rPr>
        <w:t>4.</w:t>
      </w:r>
      <w:r w:rsidR="00052D16">
        <w:rPr>
          <w:rFonts w:asciiTheme="minorHAnsi" w:eastAsia="Calibri" w:hAnsiTheme="minorHAnsi" w:cs="Arial"/>
          <w:kern w:val="32"/>
          <w:sz w:val="20"/>
          <w:szCs w:val="20"/>
        </w:rPr>
        <w:t xml:space="preserve"> </w:t>
      </w:r>
      <w:r w:rsidR="00280DA6" w:rsidRPr="00052D16">
        <w:rPr>
          <w:rFonts w:asciiTheme="minorHAnsi" w:eastAsia="Calibri" w:hAnsiTheme="minorHAnsi" w:cs="Arial"/>
          <w:kern w:val="32"/>
          <w:sz w:val="20"/>
          <w:szCs w:val="20"/>
        </w:rPr>
        <w:t>10.</w:t>
      </w:r>
      <w:r w:rsidR="00052D16">
        <w:rPr>
          <w:rFonts w:asciiTheme="minorHAnsi" w:eastAsia="Calibri" w:hAnsiTheme="minorHAnsi" w:cs="Arial"/>
          <w:kern w:val="32"/>
          <w:sz w:val="20"/>
          <w:szCs w:val="20"/>
        </w:rPr>
        <w:t xml:space="preserve"> </w:t>
      </w:r>
      <w:r w:rsidR="00280DA6" w:rsidRPr="00052D16">
        <w:rPr>
          <w:rFonts w:asciiTheme="minorHAnsi" w:eastAsia="Calibri" w:hAnsiTheme="minorHAnsi" w:cs="Arial"/>
          <w:kern w:val="32"/>
          <w:sz w:val="20"/>
          <w:szCs w:val="20"/>
        </w:rPr>
        <w:t>2017</w:t>
      </w:r>
    </w:p>
    <w:p w:rsidR="0063670B" w:rsidRPr="00254424" w:rsidRDefault="0063670B" w:rsidP="00254424">
      <w:pPr>
        <w:contextualSpacing/>
        <w:rPr>
          <w:rFonts w:asciiTheme="minorHAnsi" w:eastAsia="Calibri" w:hAnsiTheme="minorHAnsi" w:cs="Arial"/>
          <w:kern w:val="32"/>
          <w:sz w:val="20"/>
          <w:szCs w:val="20"/>
        </w:rPr>
      </w:pPr>
      <w:r w:rsidRPr="0063670B">
        <w:rPr>
          <w:rFonts w:asciiTheme="minorHAnsi" w:hAnsiTheme="minorHAnsi" w:cs="Arial"/>
          <w:sz w:val="20"/>
          <w:szCs w:val="20"/>
        </w:rPr>
        <w:t>(dále jen „</w:t>
      </w:r>
      <w:r w:rsidRPr="0063670B">
        <w:rPr>
          <w:rFonts w:asciiTheme="minorHAnsi" w:hAnsiTheme="minorHAnsi" w:cs="Arial"/>
          <w:b/>
          <w:bCs/>
          <w:sz w:val="20"/>
          <w:szCs w:val="20"/>
        </w:rPr>
        <w:t>zhotovitel</w:t>
      </w:r>
      <w:r w:rsidR="00366013">
        <w:rPr>
          <w:rFonts w:asciiTheme="minorHAnsi" w:hAnsiTheme="minorHAnsi" w:cs="Arial"/>
          <w:sz w:val="20"/>
          <w:szCs w:val="20"/>
        </w:rPr>
        <w:t>“</w:t>
      </w:r>
      <w:r w:rsidRPr="0063670B">
        <w:rPr>
          <w:rFonts w:asciiTheme="minorHAnsi" w:hAnsiTheme="minorHAnsi" w:cs="Arial"/>
          <w:sz w:val="20"/>
          <w:szCs w:val="20"/>
        </w:rPr>
        <w:t>)</w:t>
      </w:r>
    </w:p>
    <w:p w:rsidR="006D08CB" w:rsidRPr="00D660C2" w:rsidRDefault="006D08CB" w:rsidP="00D660C2">
      <w:pPr>
        <w:spacing w:after="136" w:line="240" w:lineRule="auto"/>
        <w:contextualSpacing/>
        <w:rPr>
          <w:rFonts w:asciiTheme="minorHAnsi" w:hAnsiTheme="minorHAnsi" w:cs="Arial"/>
          <w:sz w:val="20"/>
          <w:szCs w:val="20"/>
        </w:rPr>
      </w:pPr>
    </w:p>
    <w:p w:rsidR="00B25368" w:rsidRPr="0063670B" w:rsidRDefault="00B25368" w:rsidP="00D660C2">
      <w:pPr>
        <w:spacing w:after="136" w:line="240" w:lineRule="auto"/>
        <w:contextualSpacing/>
        <w:rPr>
          <w:rFonts w:asciiTheme="minorHAnsi" w:hAnsiTheme="minorHAnsi" w:cs="Arial"/>
          <w:sz w:val="20"/>
          <w:szCs w:val="20"/>
        </w:rPr>
      </w:pPr>
      <w:r w:rsidRPr="00D660C2">
        <w:rPr>
          <w:rFonts w:asciiTheme="minorHAnsi" w:hAnsiTheme="minorHAnsi" w:cs="Arial"/>
          <w:sz w:val="20"/>
          <w:szCs w:val="20"/>
        </w:rPr>
        <w:t>společně též jako „smluvní strany“, nebo jednotlivě jako „smluvní strana“</w:t>
      </w:r>
    </w:p>
    <w:p w:rsidR="0063670B" w:rsidRPr="0063670B" w:rsidRDefault="0063670B" w:rsidP="00D660C2">
      <w:pPr>
        <w:spacing w:after="136" w:line="240" w:lineRule="auto"/>
        <w:contextualSpacing/>
        <w:rPr>
          <w:rFonts w:asciiTheme="minorHAnsi" w:hAnsiTheme="minorHAnsi" w:cs="Arial"/>
          <w:sz w:val="20"/>
          <w:szCs w:val="20"/>
        </w:rPr>
      </w:pPr>
      <w:r w:rsidRPr="0063670B">
        <w:rPr>
          <w:rFonts w:asciiTheme="minorHAnsi" w:hAnsiTheme="minorHAnsi" w:cs="Arial"/>
          <w:sz w:val="20"/>
          <w:szCs w:val="20"/>
        </w:rPr>
        <w:t>uzavírají níže uvedeného dne, měsíce a roku tuto</w:t>
      </w:r>
      <w:r w:rsidR="002B2F68">
        <w:rPr>
          <w:rFonts w:asciiTheme="minorHAnsi" w:hAnsiTheme="minorHAnsi" w:cs="Arial"/>
          <w:sz w:val="20"/>
          <w:szCs w:val="20"/>
        </w:rPr>
        <w:t xml:space="preserve"> smlouvu o dílo</w:t>
      </w:r>
      <w:r w:rsidR="00064979">
        <w:rPr>
          <w:rFonts w:asciiTheme="minorHAnsi" w:hAnsiTheme="minorHAnsi" w:cs="Arial"/>
          <w:sz w:val="20"/>
          <w:szCs w:val="20"/>
        </w:rPr>
        <w:t xml:space="preserve"> </w:t>
      </w:r>
    </w:p>
    <w:p w:rsidR="006D08CB" w:rsidRDefault="0063670B" w:rsidP="002B2F68">
      <w:pPr>
        <w:spacing w:after="136" w:line="240" w:lineRule="auto"/>
        <w:contextualSpacing/>
        <w:rPr>
          <w:rFonts w:asciiTheme="minorHAnsi" w:hAnsiTheme="minorHAnsi" w:cs="Arial"/>
          <w:sz w:val="20"/>
          <w:szCs w:val="20"/>
        </w:rPr>
      </w:pPr>
      <w:r w:rsidRPr="0063670B">
        <w:rPr>
          <w:rFonts w:asciiTheme="minorHAnsi" w:hAnsiTheme="minorHAnsi" w:cs="Arial"/>
          <w:sz w:val="20"/>
          <w:szCs w:val="20"/>
        </w:rPr>
        <w:t> </w:t>
      </w:r>
    </w:p>
    <w:p w:rsidR="002B2F68" w:rsidRPr="0063670B" w:rsidRDefault="002B2F68" w:rsidP="002B2F68">
      <w:pPr>
        <w:spacing w:after="136" w:line="240" w:lineRule="auto"/>
        <w:contextualSpacing/>
        <w:rPr>
          <w:rFonts w:asciiTheme="minorHAnsi" w:hAnsiTheme="minorHAnsi" w:cs="Arial"/>
          <w:sz w:val="20"/>
          <w:szCs w:val="20"/>
        </w:rPr>
      </w:pPr>
    </w:p>
    <w:p w:rsidR="0063670B" w:rsidRPr="00D660C2" w:rsidRDefault="00B25368" w:rsidP="00B25368">
      <w:pPr>
        <w:spacing w:after="136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660C2">
        <w:rPr>
          <w:rFonts w:asciiTheme="minorHAnsi" w:hAnsiTheme="minorHAnsi" w:cs="Arial"/>
          <w:b/>
          <w:sz w:val="20"/>
          <w:szCs w:val="20"/>
        </w:rPr>
        <w:t>Preambule</w:t>
      </w:r>
    </w:p>
    <w:p w:rsidR="00B25368" w:rsidRPr="00D660C2" w:rsidRDefault="00B25368" w:rsidP="00B25368">
      <w:pPr>
        <w:contextualSpacing/>
        <w:jc w:val="both"/>
        <w:rPr>
          <w:rFonts w:asciiTheme="minorHAnsi" w:hAnsiTheme="minorHAnsi"/>
          <w:sz w:val="20"/>
          <w:szCs w:val="20"/>
        </w:rPr>
      </w:pPr>
      <w:r w:rsidRPr="00D660C2">
        <w:rPr>
          <w:rFonts w:asciiTheme="minorHAnsi" w:hAnsiTheme="minorHAnsi" w:cs="Arial"/>
          <w:sz w:val="20"/>
          <w:szCs w:val="20"/>
        </w:rPr>
        <w:t xml:space="preserve">Smluvní strany </w:t>
      </w:r>
      <w:r w:rsidR="00375BD7">
        <w:rPr>
          <w:rFonts w:asciiTheme="minorHAnsi" w:hAnsiTheme="minorHAnsi" w:cs="Arial"/>
          <w:sz w:val="20"/>
          <w:szCs w:val="20"/>
        </w:rPr>
        <w:t>uzavřely dne 1. 12. 2017 rámcovou</w:t>
      </w:r>
      <w:r w:rsidR="00375BD7">
        <w:rPr>
          <w:rFonts w:asciiTheme="minorHAnsi" w:hAnsiTheme="minorHAnsi"/>
          <w:sz w:val="20"/>
          <w:szCs w:val="20"/>
        </w:rPr>
        <w:t xml:space="preserve"> smlouvou</w:t>
      </w:r>
      <w:r w:rsidRPr="00D660C2">
        <w:rPr>
          <w:rFonts w:asciiTheme="minorHAnsi" w:hAnsiTheme="minorHAnsi"/>
          <w:sz w:val="20"/>
          <w:szCs w:val="20"/>
        </w:rPr>
        <w:t xml:space="preserve"> o spolupráci</w:t>
      </w:r>
      <w:r w:rsidR="00375BD7">
        <w:rPr>
          <w:rFonts w:asciiTheme="minorHAnsi" w:hAnsiTheme="minorHAnsi"/>
          <w:sz w:val="20"/>
          <w:szCs w:val="20"/>
        </w:rPr>
        <w:t xml:space="preserve"> (č. j. zhotovitele: ČGS/700/17/1135</w:t>
      </w:r>
      <w:r w:rsidR="002B2F68">
        <w:rPr>
          <w:rFonts w:asciiTheme="minorHAnsi" w:hAnsiTheme="minorHAnsi"/>
          <w:sz w:val="20"/>
          <w:szCs w:val="20"/>
        </w:rPr>
        <w:t xml:space="preserve">; č. e. </w:t>
      </w:r>
      <w:proofErr w:type="gramStart"/>
      <w:r w:rsidR="002B2F68">
        <w:rPr>
          <w:rFonts w:asciiTheme="minorHAnsi" w:hAnsiTheme="minorHAnsi"/>
          <w:sz w:val="20"/>
          <w:szCs w:val="20"/>
        </w:rPr>
        <w:t>objednatele</w:t>
      </w:r>
      <w:proofErr w:type="gramEnd"/>
      <w:r w:rsidR="002B2F68">
        <w:rPr>
          <w:rFonts w:asciiTheme="minorHAnsi" w:hAnsiTheme="minorHAnsi"/>
          <w:sz w:val="20"/>
          <w:szCs w:val="20"/>
        </w:rPr>
        <w:t xml:space="preserve"> 943-2017-OÚaHR/VO</w:t>
      </w:r>
      <w:r w:rsidR="00375BD7">
        <w:rPr>
          <w:rFonts w:asciiTheme="minorHAnsi" w:hAnsiTheme="minorHAnsi"/>
          <w:sz w:val="20"/>
          <w:szCs w:val="20"/>
        </w:rPr>
        <w:t>)</w:t>
      </w:r>
      <w:r w:rsidRPr="00D660C2">
        <w:rPr>
          <w:rFonts w:asciiTheme="minorHAnsi" w:hAnsiTheme="minorHAnsi"/>
          <w:sz w:val="20"/>
          <w:szCs w:val="20"/>
        </w:rPr>
        <w:t xml:space="preserve">, ve které si sjednaly podmínky vzájemné spolupráce v oblasti odborného programu </w:t>
      </w:r>
      <w:r w:rsidRPr="002576AC">
        <w:rPr>
          <w:rFonts w:asciiTheme="minorHAnsi" w:hAnsiTheme="minorHAnsi"/>
          <w:sz w:val="20"/>
          <w:szCs w:val="20"/>
        </w:rPr>
        <w:t>Urbanistické geologie města</w:t>
      </w:r>
      <w:r w:rsidR="002576AC" w:rsidRPr="002576AC">
        <w:rPr>
          <w:rFonts w:asciiTheme="minorHAnsi" w:hAnsiTheme="minorHAnsi"/>
          <w:sz w:val="20"/>
          <w:szCs w:val="20"/>
        </w:rPr>
        <w:t xml:space="preserve"> Jablonec nad Nisou</w:t>
      </w:r>
      <w:r w:rsidRPr="00D660C2">
        <w:rPr>
          <w:rFonts w:asciiTheme="minorHAnsi" w:hAnsiTheme="minorHAnsi"/>
          <w:sz w:val="20"/>
          <w:szCs w:val="20"/>
        </w:rPr>
        <w:t>. V souladu s čl. II odst. 2.3 rámcové smlouvy smluvní strany uzavírají toto smlouvu o dílo.</w:t>
      </w:r>
    </w:p>
    <w:p w:rsidR="00B25368" w:rsidRPr="0063670B" w:rsidRDefault="00B25368" w:rsidP="00B25368">
      <w:pPr>
        <w:spacing w:after="136" w:line="240" w:lineRule="auto"/>
        <w:rPr>
          <w:rFonts w:asciiTheme="minorHAnsi" w:hAnsiTheme="minorHAnsi" w:cs="Arial"/>
          <w:sz w:val="20"/>
          <w:szCs w:val="20"/>
        </w:rPr>
      </w:pPr>
      <w:r w:rsidRPr="00D660C2">
        <w:rPr>
          <w:rFonts w:asciiTheme="minorHAnsi" w:hAnsiTheme="minorHAnsi" w:cs="Arial"/>
          <w:sz w:val="20"/>
          <w:szCs w:val="20"/>
        </w:rPr>
        <w:t xml:space="preserve"> </w:t>
      </w:r>
    </w:p>
    <w:p w:rsidR="0063670B" w:rsidRPr="0063670B" w:rsidRDefault="009E5FD1" w:rsidP="009E5FD1">
      <w:pPr>
        <w:spacing w:after="136" w:line="240" w:lineRule="auto"/>
        <w:jc w:val="center"/>
        <w:rPr>
          <w:rFonts w:asciiTheme="minorHAnsi" w:hAnsiTheme="minorHAnsi" w:cs="Arial"/>
          <w:sz w:val="20"/>
          <w:szCs w:val="20"/>
        </w:rPr>
      </w:pPr>
      <w:r w:rsidRPr="00D660C2">
        <w:rPr>
          <w:rFonts w:asciiTheme="minorHAnsi" w:hAnsiTheme="minorHAnsi" w:cs="Arial"/>
          <w:b/>
          <w:bCs/>
          <w:sz w:val="20"/>
          <w:szCs w:val="20"/>
        </w:rPr>
        <w:t>I</w:t>
      </w:r>
      <w:r w:rsidR="0063670B" w:rsidRPr="0063670B">
        <w:rPr>
          <w:rFonts w:asciiTheme="minorHAnsi" w:hAnsiTheme="minorHAnsi" w:cs="Arial"/>
          <w:b/>
          <w:bCs/>
          <w:sz w:val="20"/>
          <w:szCs w:val="20"/>
        </w:rPr>
        <w:t>. Předmět smlouvy</w:t>
      </w:r>
    </w:p>
    <w:p w:rsidR="00B25368" w:rsidRPr="00D660C2" w:rsidRDefault="0063670B" w:rsidP="0063670B">
      <w:pPr>
        <w:spacing w:after="136" w:line="240" w:lineRule="auto"/>
        <w:rPr>
          <w:rFonts w:asciiTheme="minorHAnsi" w:hAnsiTheme="minorHAnsi" w:cs="Arial"/>
          <w:sz w:val="20"/>
          <w:szCs w:val="20"/>
        </w:rPr>
      </w:pPr>
      <w:r w:rsidRPr="0063670B">
        <w:rPr>
          <w:rFonts w:asciiTheme="minorHAnsi" w:hAnsiTheme="minorHAnsi" w:cs="Arial"/>
          <w:sz w:val="20"/>
          <w:szCs w:val="20"/>
        </w:rPr>
        <w:t xml:space="preserve">1.1. Předmětem této Smlouvy je závazek </w:t>
      </w:r>
      <w:r w:rsidR="00B25368" w:rsidRPr="00D660C2">
        <w:rPr>
          <w:rFonts w:asciiTheme="minorHAnsi" w:hAnsiTheme="minorHAnsi" w:cs="Arial"/>
          <w:sz w:val="20"/>
          <w:szCs w:val="20"/>
        </w:rPr>
        <w:t xml:space="preserve">objednatele ke zhotovení díla s názvem </w:t>
      </w:r>
      <w:r w:rsidR="0060206F">
        <w:rPr>
          <w:rFonts w:asciiTheme="minorHAnsi" w:hAnsiTheme="minorHAnsi" w:cs="Arial"/>
          <w:b/>
          <w:sz w:val="20"/>
          <w:szCs w:val="20"/>
        </w:rPr>
        <w:t xml:space="preserve">„Územní studie urbanistické geologie – </w:t>
      </w:r>
      <w:r w:rsidR="00C02134">
        <w:rPr>
          <w:rFonts w:asciiTheme="minorHAnsi" w:hAnsiTheme="minorHAnsi" w:cs="Arial"/>
          <w:b/>
          <w:sz w:val="20"/>
          <w:szCs w:val="20"/>
        </w:rPr>
        <w:t>geologická rizika</w:t>
      </w:r>
      <w:r w:rsidR="0060206F">
        <w:rPr>
          <w:rFonts w:asciiTheme="minorHAnsi" w:hAnsiTheme="minorHAnsi" w:cs="Arial"/>
          <w:b/>
          <w:sz w:val="20"/>
          <w:szCs w:val="20"/>
        </w:rPr>
        <w:t xml:space="preserve"> Jablonce nad Nisou</w:t>
      </w:r>
      <w:r w:rsidR="00B25368" w:rsidRPr="00D660C2">
        <w:rPr>
          <w:rFonts w:asciiTheme="minorHAnsi" w:eastAsia="Calibri" w:hAnsiTheme="minorHAnsi"/>
          <w:b/>
          <w:sz w:val="20"/>
          <w:szCs w:val="20"/>
        </w:rPr>
        <w:t>“</w:t>
      </w:r>
      <w:r w:rsidR="009E5FD1" w:rsidRPr="00D660C2">
        <w:rPr>
          <w:rFonts w:asciiTheme="minorHAnsi" w:eastAsia="Calibri" w:hAnsiTheme="minorHAnsi"/>
          <w:sz w:val="20"/>
          <w:szCs w:val="20"/>
        </w:rPr>
        <w:t>. Bližší specifikace díla je uvedena v příloze č. 1: technická specifikace</w:t>
      </w:r>
      <w:r w:rsidR="00C80DB9">
        <w:rPr>
          <w:rFonts w:asciiTheme="minorHAnsi" w:eastAsia="Calibri" w:hAnsiTheme="minorHAnsi"/>
          <w:sz w:val="20"/>
          <w:szCs w:val="20"/>
        </w:rPr>
        <w:t xml:space="preserve">, rozsah </w:t>
      </w:r>
      <w:r w:rsidR="0060206F">
        <w:rPr>
          <w:rFonts w:asciiTheme="minorHAnsi" w:eastAsia="Calibri" w:hAnsiTheme="minorHAnsi"/>
          <w:sz w:val="20"/>
          <w:szCs w:val="20"/>
        </w:rPr>
        <w:t xml:space="preserve">zájmového </w:t>
      </w:r>
      <w:r w:rsidR="00C80DB9">
        <w:rPr>
          <w:rFonts w:asciiTheme="minorHAnsi" w:eastAsia="Calibri" w:hAnsiTheme="minorHAnsi"/>
          <w:sz w:val="20"/>
          <w:szCs w:val="20"/>
        </w:rPr>
        <w:t>území je uveden v příloze č. 2</w:t>
      </w:r>
      <w:r w:rsidR="00D660C2">
        <w:rPr>
          <w:rFonts w:asciiTheme="minorHAnsi" w:eastAsia="Calibri" w:hAnsiTheme="minorHAnsi"/>
          <w:sz w:val="20"/>
          <w:szCs w:val="20"/>
        </w:rPr>
        <w:t>.</w:t>
      </w:r>
    </w:p>
    <w:p w:rsidR="0063670B" w:rsidRPr="0063670B" w:rsidRDefault="0063670B" w:rsidP="0063670B">
      <w:pPr>
        <w:spacing w:after="136" w:line="240" w:lineRule="auto"/>
        <w:rPr>
          <w:rFonts w:asciiTheme="minorHAnsi" w:hAnsiTheme="minorHAnsi" w:cs="Arial"/>
          <w:sz w:val="20"/>
          <w:szCs w:val="20"/>
        </w:rPr>
      </w:pPr>
      <w:r w:rsidRPr="0063670B">
        <w:rPr>
          <w:rFonts w:asciiTheme="minorHAnsi" w:hAnsiTheme="minorHAnsi" w:cs="Arial"/>
          <w:sz w:val="20"/>
          <w:szCs w:val="20"/>
        </w:rPr>
        <w:t xml:space="preserve">1.2. Objednatel se zavazuje uhradit zhotoviteli </w:t>
      </w:r>
      <w:r w:rsidR="009E5FD1" w:rsidRPr="00D660C2">
        <w:rPr>
          <w:rFonts w:asciiTheme="minorHAnsi" w:hAnsiTheme="minorHAnsi" w:cs="Arial"/>
          <w:sz w:val="20"/>
          <w:szCs w:val="20"/>
        </w:rPr>
        <w:t xml:space="preserve">za provedení díla </w:t>
      </w:r>
      <w:r w:rsidRPr="0063670B">
        <w:rPr>
          <w:rFonts w:asciiTheme="minorHAnsi" w:hAnsiTheme="minorHAnsi" w:cs="Arial"/>
          <w:sz w:val="20"/>
          <w:szCs w:val="20"/>
        </w:rPr>
        <w:t xml:space="preserve">cenu dle čl. </w:t>
      </w:r>
      <w:r w:rsidR="00D660C2">
        <w:rPr>
          <w:rFonts w:asciiTheme="minorHAnsi" w:hAnsiTheme="minorHAnsi" w:cs="Arial"/>
          <w:sz w:val="20"/>
          <w:szCs w:val="20"/>
        </w:rPr>
        <w:t xml:space="preserve">III </w:t>
      </w:r>
      <w:proofErr w:type="gramStart"/>
      <w:r w:rsidRPr="0063670B">
        <w:rPr>
          <w:rFonts w:asciiTheme="minorHAnsi" w:hAnsiTheme="minorHAnsi" w:cs="Arial"/>
          <w:sz w:val="20"/>
          <w:szCs w:val="20"/>
        </w:rPr>
        <w:t>této</w:t>
      </w:r>
      <w:proofErr w:type="gramEnd"/>
      <w:r w:rsidRPr="0063670B">
        <w:rPr>
          <w:rFonts w:asciiTheme="minorHAnsi" w:hAnsiTheme="minorHAnsi" w:cs="Arial"/>
          <w:sz w:val="20"/>
          <w:szCs w:val="20"/>
        </w:rPr>
        <w:t xml:space="preserve"> smlouvy.</w:t>
      </w:r>
    </w:p>
    <w:p w:rsidR="0063670B" w:rsidRPr="0063670B" w:rsidRDefault="009E5FD1" w:rsidP="009E5FD1">
      <w:pPr>
        <w:spacing w:after="136" w:line="240" w:lineRule="auto"/>
        <w:jc w:val="center"/>
        <w:rPr>
          <w:rFonts w:asciiTheme="minorHAnsi" w:hAnsiTheme="minorHAnsi" w:cs="Arial"/>
          <w:sz w:val="20"/>
          <w:szCs w:val="20"/>
        </w:rPr>
      </w:pPr>
      <w:r w:rsidRPr="00D660C2">
        <w:rPr>
          <w:rFonts w:asciiTheme="minorHAnsi" w:hAnsiTheme="minorHAnsi" w:cs="Arial"/>
          <w:b/>
          <w:bCs/>
          <w:sz w:val="20"/>
          <w:szCs w:val="20"/>
        </w:rPr>
        <w:t>II</w:t>
      </w:r>
      <w:r w:rsidR="0063670B" w:rsidRPr="0063670B">
        <w:rPr>
          <w:rFonts w:asciiTheme="minorHAnsi" w:hAnsiTheme="minorHAnsi" w:cs="Arial"/>
          <w:b/>
          <w:bCs/>
          <w:sz w:val="20"/>
          <w:szCs w:val="20"/>
        </w:rPr>
        <w:t xml:space="preserve">. </w:t>
      </w:r>
      <w:r w:rsidRPr="00D660C2">
        <w:rPr>
          <w:rFonts w:asciiTheme="minorHAnsi" w:hAnsiTheme="minorHAnsi" w:cs="Arial"/>
          <w:b/>
          <w:bCs/>
          <w:sz w:val="20"/>
          <w:szCs w:val="20"/>
        </w:rPr>
        <w:t xml:space="preserve">Doba </w:t>
      </w:r>
      <w:r w:rsidR="0063670B" w:rsidRPr="0063670B">
        <w:rPr>
          <w:rFonts w:asciiTheme="minorHAnsi" w:hAnsiTheme="minorHAnsi" w:cs="Arial"/>
          <w:b/>
          <w:bCs/>
          <w:sz w:val="20"/>
          <w:szCs w:val="20"/>
        </w:rPr>
        <w:t>plnění</w:t>
      </w:r>
    </w:p>
    <w:p w:rsidR="0063670B" w:rsidRPr="0063670B" w:rsidRDefault="0063670B" w:rsidP="009E5FD1">
      <w:pPr>
        <w:spacing w:after="136" w:line="240" w:lineRule="auto"/>
        <w:rPr>
          <w:rFonts w:asciiTheme="minorHAnsi" w:hAnsiTheme="minorHAnsi" w:cs="Arial"/>
          <w:sz w:val="20"/>
          <w:szCs w:val="20"/>
        </w:rPr>
      </w:pPr>
      <w:r w:rsidRPr="0063670B">
        <w:rPr>
          <w:rFonts w:asciiTheme="minorHAnsi" w:hAnsiTheme="minorHAnsi" w:cs="Arial"/>
          <w:sz w:val="20"/>
          <w:szCs w:val="20"/>
        </w:rPr>
        <w:t xml:space="preserve">2.1. </w:t>
      </w:r>
      <w:r w:rsidR="009E5FD1" w:rsidRPr="00D660C2">
        <w:rPr>
          <w:rFonts w:asciiTheme="minorHAnsi" w:hAnsiTheme="minorHAnsi" w:cs="Arial"/>
          <w:sz w:val="20"/>
          <w:szCs w:val="20"/>
        </w:rPr>
        <w:t>Smluvní strany se dohodly, že zhotovitel provede dílo nejpozději do</w:t>
      </w:r>
      <w:r w:rsidR="002E1AB2">
        <w:rPr>
          <w:rFonts w:asciiTheme="minorHAnsi" w:hAnsiTheme="minorHAnsi" w:cs="Arial"/>
          <w:sz w:val="20"/>
          <w:szCs w:val="20"/>
        </w:rPr>
        <w:t xml:space="preserve"> </w:t>
      </w:r>
      <w:r w:rsidR="005820B0">
        <w:rPr>
          <w:rFonts w:asciiTheme="minorHAnsi" w:hAnsiTheme="minorHAnsi" w:cs="Arial"/>
          <w:sz w:val="20"/>
          <w:szCs w:val="20"/>
        </w:rPr>
        <w:t>1</w:t>
      </w:r>
      <w:r w:rsidR="00BD4C19">
        <w:rPr>
          <w:rFonts w:asciiTheme="minorHAnsi" w:hAnsiTheme="minorHAnsi" w:cs="Arial"/>
          <w:sz w:val="20"/>
          <w:szCs w:val="20"/>
        </w:rPr>
        <w:t>1</w:t>
      </w:r>
      <w:r w:rsidR="0021475A">
        <w:rPr>
          <w:rFonts w:asciiTheme="minorHAnsi" w:hAnsiTheme="minorHAnsi" w:cs="Arial"/>
          <w:sz w:val="20"/>
          <w:szCs w:val="20"/>
        </w:rPr>
        <w:t>. 12. 201</w:t>
      </w:r>
      <w:r w:rsidR="0046709B">
        <w:rPr>
          <w:rFonts w:asciiTheme="minorHAnsi" w:hAnsiTheme="minorHAnsi" w:cs="Arial"/>
          <w:sz w:val="20"/>
          <w:szCs w:val="20"/>
        </w:rPr>
        <w:t>9</w:t>
      </w:r>
      <w:r w:rsidR="002E1AB2">
        <w:rPr>
          <w:rFonts w:asciiTheme="minorHAnsi" w:hAnsiTheme="minorHAnsi" w:cs="Arial"/>
          <w:sz w:val="20"/>
          <w:szCs w:val="20"/>
        </w:rPr>
        <w:t>.</w:t>
      </w:r>
    </w:p>
    <w:p w:rsidR="002B2F68" w:rsidRDefault="002B2F68" w:rsidP="000C00D8">
      <w:pPr>
        <w:spacing w:after="136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2B2F68" w:rsidRDefault="002B2F68" w:rsidP="000C00D8">
      <w:pPr>
        <w:spacing w:after="136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2B2F68" w:rsidRDefault="002B2F68" w:rsidP="000C00D8">
      <w:pPr>
        <w:spacing w:after="136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63670B" w:rsidRPr="0063670B" w:rsidRDefault="009E5FD1" w:rsidP="000C00D8">
      <w:pPr>
        <w:spacing w:after="136" w:line="240" w:lineRule="auto"/>
        <w:jc w:val="center"/>
        <w:rPr>
          <w:rFonts w:asciiTheme="minorHAnsi" w:hAnsiTheme="minorHAnsi" w:cs="Arial"/>
          <w:sz w:val="20"/>
          <w:szCs w:val="20"/>
        </w:rPr>
      </w:pPr>
      <w:r w:rsidRPr="006D08CB">
        <w:rPr>
          <w:rFonts w:asciiTheme="minorHAnsi" w:hAnsiTheme="minorHAnsi" w:cs="Arial"/>
          <w:b/>
          <w:sz w:val="20"/>
          <w:szCs w:val="20"/>
        </w:rPr>
        <w:lastRenderedPageBreak/>
        <w:t>III</w:t>
      </w:r>
      <w:r w:rsidR="0063670B" w:rsidRPr="0063670B">
        <w:rPr>
          <w:rFonts w:asciiTheme="minorHAnsi" w:hAnsiTheme="minorHAnsi" w:cs="Arial"/>
          <w:sz w:val="20"/>
          <w:szCs w:val="20"/>
        </w:rPr>
        <w:t>. </w:t>
      </w:r>
      <w:r w:rsidR="0063670B" w:rsidRPr="0063670B">
        <w:rPr>
          <w:rFonts w:asciiTheme="minorHAnsi" w:hAnsiTheme="minorHAnsi" w:cs="Arial"/>
          <w:b/>
          <w:bCs/>
          <w:sz w:val="20"/>
          <w:szCs w:val="20"/>
        </w:rPr>
        <w:t>Cena a způsob placení</w:t>
      </w:r>
    </w:p>
    <w:p w:rsidR="0063670B" w:rsidRPr="0063670B" w:rsidRDefault="00D660C2" w:rsidP="0063670B">
      <w:pPr>
        <w:spacing w:after="136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3</w:t>
      </w:r>
      <w:r w:rsidR="0063670B" w:rsidRPr="0063670B">
        <w:rPr>
          <w:rFonts w:asciiTheme="minorHAnsi" w:hAnsiTheme="minorHAnsi" w:cs="Arial"/>
          <w:sz w:val="20"/>
          <w:szCs w:val="20"/>
        </w:rPr>
        <w:t xml:space="preserve">.1. Celková cena za zhotovení </w:t>
      </w:r>
      <w:r w:rsidR="009E5FD1" w:rsidRPr="00D660C2">
        <w:rPr>
          <w:rFonts w:asciiTheme="minorHAnsi" w:hAnsiTheme="minorHAnsi" w:cs="Arial"/>
          <w:sz w:val="20"/>
          <w:szCs w:val="20"/>
        </w:rPr>
        <w:t>díla</w:t>
      </w:r>
      <w:r w:rsidR="0063670B" w:rsidRPr="0063670B">
        <w:rPr>
          <w:rFonts w:asciiTheme="minorHAnsi" w:hAnsiTheme="minorHAnsi" w:cs="Arial"/>
          <w:sz w:val="20"/>
          <w:szCs w:val="20"/>
        </w:rPr>
        <w:t xml:space="preserve"> je stanovena částkou </w:t>
      </w:r>
      <w:r w:rsidR="00674897">
        <w:rPr>
          <w:rFonts w:asciiTheme="minorHAnsi" w:hAnsiTheme="minorHAnsi" w:cs="Arial"/>
          <w:sz w:val="20"/>
          <w:szCs w:val="20"/>
        </w:rPr>
        <w:t>175</w:t>
      </w:r>
      <w:r w:rsidR="0063670B" w:rsidRPr="0063670B">
        <w:rPr>
          <w:rFonts w:asciiTheme="minorHAnsi" w:hAnsiTheme="minorHAnsi" w:cs="Arial"/>
          <w:sz w:val="20"/>
          <w:szCs w:val="20"/>
        </w:rPr>
        <w:t>.000</w:t>
      </w:r>
      <w:r w:rsidR="000C00D8" w:rsidRPr="00D660C2">
        <w:rPr>
          <w:rFonts w:asciiTheme="minorHAnsi" w:hAnsiTheme="minorHAnsi" w:cs="Arial"/>
          <w:sz w:val="20"/>
          <w:szCs w:val="20"/>
        </w:rPr>
        <w:t>,-</w:t>
      </w:r>
      <w:r w:rsidR="0063670B" w:rsidRPr="0063670B">
        <w:rPr>
          <w:rFonts w:asciiTheme="minorHAnsi" w:hAnsiTheme="minorHAnsi" w:cs="Arial"/>
          <w:sz w:val="20"/>
          <w:szCs w:val="20"/>
        </w:rPr>
        <w:t xml:space="preserve">Kč </w:t>
      </w:r>
      <w:r w:rsidR="009E5FD1" w:rsidRPr="00D660C2">
        <w:rPr>
          <w:rFonts w:asciiTheme="minorHAnsi" w:hAnsiTheme="minorHAnsi" w:cs="Arial"/>
          <w:sz w:val="20"/>
          <w:szCs w:val="20"/>
        </w:rPr>
        <w:t>bez DPH,</w:t>
      </w:r>
      <w:r w:rsidR="000C00D8" w:rsidRPr="00D660C2">
        <w:rPr>
          <w:rFonts w:asciiTheme="minorHAnsi" w:hAnsiTheme="minorHAnsi" w:cs="Arial"/>
          <w:sz w:val="20"/>
          <w:szCs w:val="20"/>
        </w:rPr>
        <w:t xml:space="preserve"> DPH činí </w:t>
      </w:r>
      <w:r w:rsidR="00674897">
        <w:rPr>
          <w:rFonts w:asciiTheme="minorHAnsi" w:hAnsiTheme="minorHAnsi" w:cs="Arial"/>
          <w:sz w:val="20"/>
          <w:szCs w:val="20"/>
        </w:rPr>
        <w:t>36</w:t>
      </w:r>
      <w:r w:rsidR="000C00D8" w:rsidRPr="00D660C2">
        <w:rPr>
          <w:rFonts w:asciiTheme="minorHAnsi" w:hAnsiTheme="minorHAnsi" w:cs="Arial"/>
          <w:sz w:val="20"/>
          <w:szCs w:val="20"/>
        </w:rPr>
        <w:t>.</w:t>
      </w:r>
      <w:r w:rsidR="00674897">
        <w:rPr>
          <w:rFonts w:asciiTheme="minorHAnsi" w:hAnsiTheme="minorHAnsi" w:cs="Arial"/>
          <w:sz w:val="20"/>
          <w:szCs w:val="20"/>
        </w:rPr>
        <w:t>75</w:t>
      </w:r>
      <w:r w:rsidR="000C00D8" w:rsidRPr="00D660C2">
        <w:rPr>
          <w:rFonts w:asciiTheme="minorHAnsi" w:hAnsiTheme="minorHAnsi" w:cs="Arial"/>
          <w:sz w:val="20"/>
          <w:szCs w:val="20"/>
        </w:rPr>
        <w:t xml:space="preserve">0,-Kč, cena včetně DPH činí </w:t>
      </w:r>
      <w:r w:rsidR="00AE3F99">
        <w:rPr>
          <w:rFonts w:asciiTheme="minorHAnsi" w:hAnsiTheme="minorHAnsi" w:cs="Arial"/>
          <w:sz w:val="20"/>
          <w:szCs w:val="20"/>
        </w:rPr>
        <w:t>2</w:t>
      </w:r>
      <w:r w:rsidR="00674897">
        <w:rPr>
          <w:rFonts w:asciiTheme="minorHAnsi" w:hAnsiTheme="minorHAnsi" w:cs="Arial"/>
          <w:sz w:val="20"/>
          <w:szCs w:val="20"/>
        </w:rPr>
        <w:t>11</w:t>
      </w:r>
      <w:r w:rsidR="000C00D8" w:rsidRPr="00D660C2">
        <w:rPr>
          <w:rFonts w:asciiTheme="minorHAnsi" w:hAnsiTheme="minorHAnsi" w:cs="Arial"/>
          <w:sz w:val="20"/>
          <w:szCs w:val="20"/>
        </w:rPr>
        <w:t>.</w:t>
      </w:r>
      <w:r w:rsidR="00674897">
        <w:rPr>
          <w:rFonts w:asciiTheme="minorHAnsi" w:hAnsiTheme="minorHAnsi" w:cs="Arial"/>
          <w:sz w:val="20"/>
          <w:szCs w:val="20"/>
        </w:rPr>
        <w:t>75</w:t>
      </w:r>
      <w:r w:rsidR="000C00D8" w:rsidRPr="00D660C2">
        <w:rPr>
          <w:rFonts w:asciiTheme="minorHAnsi" w:hAnsiTheme="minorHAnsi" w:cs="Arial"/>
          <w:sz w:val="20"/>
          <w:szCs w:val="20"/>
        </w:rPr>
        <w:t>0,-Kč.</w:t>
      </w:r>
    </w:p>
    <w:p w:rsidR="0063670B" w:rsidRDefault="00D660C2" w:rsidP="00D660C2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3</w:t>
      </w:r>
      <w:r w:rsidR="0063670B" w:rsidRPr="00D660C2">
        <w:rPr>
          <w:rFonts w:asciiTheme="minorHAnsi" w:hAnsiTheme="minorHAnsi" w:cs="Arial"/>
          <w:sz w:val="20"/>
          <w:szCs w:val="20"/>
        </w:rPr>
        <w:t xml:space="preserve">.2. </w:t>
      </w:r>
      <w:r w:rsidR="000C00D8" w:rsidRPr="00D660C2">
        <w:rPr>
          <w:rFonts w:asciiTheme="minorHAnsi" w:hAnsiTheme="minorHAnsi"/>
          <w:sz w:val="20"/>
          <w:szCs w:val="20"/>
        </w:rPr>
        <w:t xml:space="preserve">Cena bude objednatelem uhrazena bezhotovostním převodem v české měně na základě faktury vystavené zhotovitelem po řádném splnění předmětu plnění dle této Smlouvy. </w:t>
      </w:r>
      <w:r w:rsidRPr="00D660C2">
        <w:rPr>
          <w:rFonts w:asciiTheme="minorHAnsi" w:hAnsiTheme="minorHAnsi"/>
          <w:sz w:val="20"/>
          <w:szCs w:val="20"/>
        </w:rPr>
        <w:t>Splatnost faktury je 14 dní ode dne jejího doručení objednateli. Povinnost Objednatele zaplatit Cenu je splněna odepsáním příslušné částky z účtu Objednatele. Platby budou probíhat výhradně v Kč (CZK), rovněž veškeré cenové údaje na faktuře budou v této měně.</w:t>
      </w:r>
    </w:p>
    <w:p w:rsidR="003B5C8A" w:rsidRPr="0063670B" w:rsidRDefault="003B5C8A" w:rsidP="003B5C8A">
      <w:pPr>
        <w:jc w:val="both"/>
        <w:rPr>
          <w:rFonts w:asciiTheme="minorHAnsi" w:hAnsiTheme="minorHAnsi"/>
          <w:sz w:val="20"/>
          <w:szCs w:val="20"/>
        </w:rPr>
      </w:pPr>
      <w:r w:rsidRPr="00344396">
        <w:rPr>
          <w:rFonts w:asciiTheme="minorHAnsi" w:hAnsiTheme="minorHAnsi"/>
          <w:sz w:val="20"/>
          <w:szCs w:val="20"/>
        </w:rPr>
        <w:t>3.3. Záloha 50.000,- Kč bude uhrazena na základě zálohové faktury vystavené po podpisu smlouvy oběma smluvními stranami. Způsob placení zálohy bude proveden podle bodu 3.2.</w:t>
      </w:r>
    </w:p>
    <w:p w:rsidR="003B5C8A" w:rsidRPr="0063670B" w:rsidRDefault="003B5C8A" w:rsidP="00D660C2">
      <w:pPr>
        <w:jc w:val="both"/>
        <w:rPr>
          <w:rFonts w:asciiTheme="minorHAnsi" w:hAnsiTheme="minorHAnsi"/>
          <w:sz w:val="20"/>
          <w:szCs w:val="20"/>
        </w:rPr>
      </w:pPr>
    </w:p>
    <w:p w:rsidR="0063670B" w:rsidRPr="0063670B" w:rsidRDefault="00D660C2" w:rsidP="00D660C2">
      <w:pPr>
        <w:spacing w:after="136" w:line="240" w:lineRule="auto"/>
        <w:jc w:val="center"/>
        <w:rPr>
          <w:rFonts w:asciiTheme="minorHAnsi" w:hAnsiTheme="minorHAnsi" w:cs="Arial"/>
          <w:sz w:val="20"/>
          <w:szCs w:val="20"/>
        </w:rPr>
      </w:pPr>
      <w:r w:rsidRPr="00222C94">
        <w:rPr>
          <w:rFonts w:asciiTheme="minorHAnsi" w:hAnsiTheme="minorHAnsi" w:cs="Arial"/>
          <w:b/>
          <w:sz w:val="20"/>
          <w:szCs w:val="20"/>
        </w:rPr>
        <w:t>IV.</w:t>
      </w:r>
      <w:r w:rsidRPr="00D660C2">
        <w:rPr>
          <w:rFonts w:asciiTheme="minorHAnsi" w:hAnsiTheme="minorHAnsi" w:cs="Arial"/>
          <w:sz w:val="20"/>
          <w:szCs w:val="20"/>
        </w:rPr>
        <w:t xml:space="preserve"> </w:t>
      </w:r>
      <w:r w:rsidR="0063670B" w:rsidRPr="0063670B">
        <w:rPr>
          <w:rFonts w:asciiTheme="minorHAnsi" w:hAnsiTheme="minorHAnsi" w:cs="Arial"/>
          <w:b/>
          <w:bCs/>
          <w:sz w:val="20"/>
          <w:szCs w:val="20"/>
        </w:rPr>
        <w:t>Další ujednání</w:t>
      </w:r>
    </w:p>
    <w:p w:rsidR="0063670B" w:rsidRPr="0063670B" w:rsidRDefault="00222C94" w:rsidP="0063670B">
      <w:pPr>
        <w:spacing w:after="136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4</w:t>
      </w:r>
      <w:r w:rsidR="0063670B" w:rsidRPr="0063670B">
        <w:rPr>
          <w:rFonts w:asciiTheme="minorHAnsi" w:hAnsiTheme="minorHAnsi" w:cs="Arial"/>
          <w:sz w:val="20"/>
          <w:szCs w:val="20"/>
        </w:rPr>
        <w:t>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:rsidR="0063670B" w:rsidRPr="0063670B" w:rsidRDefault="00222C94" w:rsidP="00222C94">
      <w:pPr>
        <w:spacing w:after="136" w:line="24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V</w:t>
      </w:r>
      <w:r w:rsidR="0063670B" w:rsidRPr="0063670B">
        <w:rPr>
          <w:rFonts w:asciiTheme="minorHAnsi" w:hAnsiTheme="minorHAnsi" w:cs="Arial"/>
          <w:b/>
          <w:bCs/>
          <w:sz w:val="20"/>
          <w:szCs w:val="20"/>
        </w:rPr>
        <w:t>. Závěrečná ustanovení</w:t>
      </w:r>
    </w:p>
    <w:p w:rsidR="00D660C2" w:rsidRPr="00222C94" w:rsidRDefault="00222C94" w:rsidP="0010374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5.1 </w:t>
      </w:r>
      <w:r w:rsidR="00D660C2" w:rsidRPr="00222C94">
        <w:rPr>
          <w:rFonts w:asciiTheme="minorHAnsi" w:hAnsiTheme="minorHAnsi"/>
          <w:sz w:val="20"/>
          <w:szCs w:val="20"/>
        </w:rPr>
        <w:t xml:space="preserve">Tato Smlouva a práva a povinnosti z ní vyplývající se řídí českým právem. Práva a povinnosti </w:t>
      </w:r>
      <w:r>
        <w:rPr>
          <w:rFonts w:asciiTheme="minorHAnsi" w:hAnsiTheme="minorHAnsi"/>
          <w:sz w:val="20"/>
          <w:szCs w:val="20"/>
        </w:rPr>
        <w:t>s</w:t>
      </w:r>
      <w:r w:rsidR="00D660C2" w:rsidRPr="00222C94">
        <w:rPr>
          <w:rFonts w:asciiTheme="minorHAnsi" w:hAnsiTheme="minorHAnsi"/>
          <w:sz w:val="20"/>
          <w:szCs w:val="20"/>
        </w:rPr>
        <w:t xml:space="preserve">mluvních stran, pokud nejsou upraveny touto </w:t>
      </w:r>
      <w:r>
        <w:rPr>
          <w:rFonts w:asciiTheme="minorHAnsi" w:hAnsiTheme="minorHAnsi"/>
          <w:sz w:val="20"/>
          <w:szCs w:val="20"/>
        </w:rPr>
        <w:t>s</w:t>
      </w:r>
      <w:r w:rsidR="00D660C2" w:rsidRPr="00222C94">
        <w:rPr>
          <w:rFonts w:asciiTheme="minorHAnsi" w:hAnsiTheme="minorHAnsi"/>
          <w:sz w:val="20"/>
          <w:szCs w:val="20"/>
        </w:rPr>
        <w:t>mlouvou, se řídí Občanským zákoníkem a předpisy souvisejícími.</w:t>
      </w:r>
    </w:p>
    <w:p w:rsidR="00D660C2" w:rsidRPr="00D660C2" w:rsidRDefault="00222C94" w:rsidP="0010374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5.2 </w:t>
      </w:r>
      <w:r w:rsidR="00D660C2" w:rsidRPr="00D660C2">
        <w:rPr>
          <w:rFonts w:asciiTheme="minorHAnsi" w:hAnsiTheme="minorHAnsi"/>
          <w:sz w:val="20"/>
          <w:szCs w:val="20"/>
        </w:rPr>
        <w:t xml:space="preserve">Veškeré případné spory vzniklé mezi </w:t>
      </w:r>
      <w:r>
        <w:rPr>
          <w:rFonts w:asciiTheme="minorHAnsi" w:hAnsiTheme="minorHAnsi"/>
          <w:sz w:val="20"/>
          <w:szCs w:val="20"/>
        </w:rPr>
        <w:t>s</w:t>
      </w:r>
      <w:r w:rsidR="00D660C2" w:rsidRPr="00D660C2">
        <w:rPr>
          <w:rFonts w:asciiTheme="minorHAnsi" w:hAnsiTheme="minorHAnsi"/>
          <w:sz w:val="20"/>
          <w:szCs w:val="20"/>
        </w:rPr>
        <w:t xml:space="preserve">mluvními stranami na základě nebo v souvislosti s touto </w:t>
      </w:r>
      <w:r>
        <w:rPr>
          <w:rFonts w:asciiTheme="minorHAnsi" w:hAnsiTheme="minorHAnsi"/>
          <w:sz w:val="20"/>
          <w:szCs w:val="20"/>
        </w:rPr>
        <w:t>s</w:t>
      </w:r>
      <w:r w:rsidR="00D660C2" w:rsidRPr="00D660C2">
        <w:rPr>
          <w:rFonts w:asciiTheme="minorHAnsi" w:hAnsiTheme="minorHAnsi"/>
          <w:sz w:val="20"/>
          <w:szCs w:val="20"/>
        </w:rPr>
        <w:t xml:space="preserve">mlouvou budou primárně řešeny jednáním </w:t>
      </w:r>
      <w:r>
        <w:rPr>
          <w:rFonts w:asciiTheme="minorHAnsi" w:hAnsiTheme="minorHAnsi"/>
          <w:sz w:val="20"/>
          <w:szCs w:val="20"/>
        </w:rPr>
        <w:t>s</w:t>
      </w:r>
      <w:r w:rsidR="00D660C2" w:rsidRPr="00D660C2">
        <w:rPr>
          <w:rFonts w:asciiTheme="minorHAnsi" w:hAnsiTheme="minorHAnsi"/>
          <w:sz w:val="20"/>
          <w:szCs w:val="20"/>
        </w:rPr>
        <w:t>mluvních stran. V případě, že tyto spory nebudou v přiměřené době vyřešeny, budou k jejich projednání a rozhodnutí příslušné soudy České republiky.</w:t>
      </w:r>
    </w:p>
    <w:p w:rsidR="00D660C2" w:rsidRPr="00D660C2" w:rsidRDefault="00222C94" w:rsidP="0010374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5.3 Objednatel</w:t>
      </w:r>
      <w:r w:rsidR="00D660C2" w:rsidRPr="00D660C2">
        <w:rPr>
          <w:rFonts w:asciiTheme="minorHAnsi" w:hAnsiTheme="minorHAnsi"/>
          <w:sz w:val="20"/>
          <w:szCs w:val="20"/>
        </w:rPr>
        <w:t xml:space="preserve"> bezvýhradně souhlasí se zveřejněním své identifikace a dalších parametrů </w:t>
      </w:r>
      <w:r>
        <w:rPr>
          <w:rFonts w:asciiTheme="minorHAnsi" w:hAnsiTheme="minorHAnsi"/>
          <w:sz w:val="20"/>
          <w:szCs w:val="20"/>
        </w:rPr>
        <w:t>s</w:t>
      </w:r>
      <w:r w:rsidR="00D660C2" w:rsidRPr="00D660C2">
        <w:rPr>
          <w:rFonts w:asciiTheme="minorHAnsi" w:hAnsiTheme="minorHAnsi"/>
          <w:sz w:val="20"/>
          <w:szCs w:val="20"/>
        </w:rPr>
        <w:t xml:space="preserve">mlouvy, včetně </w:t>
      </w:r>
      <w:r w:rsidR="006D08CB">
        <w:rPr>
          <w:rFonts w:asciiTheme="minorHAnsi" w:hAnsiTheme="minorHAnsi"/>
          <w:sz w:val="20"/>
          <w:szCs w:val="20"/>
        </w:rPr>
        <w:t>c</w:t>
      </w:r>
      <w:r w:rsidR="00D660C2" w:rsidRPr="00D660C2">
        <w:rPr>
          <w:rFonts w:asciiTheme="minorHAnsi" w:hAnsiTheme="minorHAnsi"/>
          <w:sz w:val="20"/>
          <w:szCs w:val="20"/>
        </w:rPr>
        <w:t>eny v souladu s příslušnými právními předpisy.</w:t>
      </w:r>
      <w:r w:rsidR="00280DA6">
        <w:rPr>
          <w:rFonts w:asciiTheme="minorHAnsi" w:hAnsiTheme="minorHAnsi"/>
          <w:sz w:val="20"/>
          <w:szCs w:val="20"/>
        </w:rPr>
        <w:t xml:space="preserve"> </w:t>
      </w:r>
    </w:p>
    <w:p w:rsidR="00D660C2" w:rsidRPr="00D660C2" w:rsidRDefault="00222C94" w:rsidP="0010374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5.4 </w:t>
      </w:r>
      <w:r w:rsidR="00D660C2" w:rsidRPr="00D660C2">
        <w:rPr>
          <w:rFonts w:asciiTheme="minorHAnsi" w:hAnsiTheme="minorHAnsi"/>
          <w:sz w:val="20"/>
          <w:szCs w:val="20"/>
        </w:rPr>
        <w:t xml:space="preserve">Tato </w:t>
      </w:r>
      <w:r>
        <w:rPr>
          <w:rFonts w:asciiTheme="minorHAnsi" w:hAnsiTheme="minorHAnsi"/>
          <w:sz w:val="20"/>
          <w:szCs w:val="20"/>
        </w:rPr>
        <w:t>s</w:t>
      </w:r>
      <w:r w:rsidR="00D660C2" w:rsidRPr="00D660C2">
        <w:rPr>
          <w:rFonts w:asciiTheme="minorHAnsi" w:hAnsiTheme="minorHAnsi"/>
          <w:sz w:val="20"/>
          <w:szCs w:val="20"/>
        </w:rPr>
        <w:t xml:space="preserve">mlouva může být měněna nebo doplňována pouze formou písemných vzestupně číslovaných dodatků podepsaných oběma </w:t>
      </w:r>
      <w:r>
        <w:rPr>
          <w:rFonts w:asciiTheme="minorHAnsi" w:hAnsiTheme="minorHAnsi"/>
          <w:sz w:val="20"/>
          <w:szCs w:val="20"/>
        </w:rPr>
        <w:t>s</w:t>
      </w:r>
      <w:r w:rsidR="00D660C2" w:rsidRPr="00D660C2">
        <w:rPr>
          <w:rFonts w:asciiTheme="minorHAnsi" w:hAnsiTheme="minorHAnsi"/>
          <w:sz w:val="20"/>
          <w:szCs w:val="20"/>
        </w:rPr>
        <w:t>mluvními stranami. Ke změnám či doplnění neprovedeným písemnou formou se nepřihlíží.</w:t>
      </w:r>
    </w:p>
    <w:p w:rsidR="00D660C2" w:rsidRPr="00D660C2" w:rsidRDefault="00222C94" w:rsidP="0010374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5.5 </w:t>
      </w:r>
      <w:r w:rsidR="00D660C2" w:rsidRPr="00D660C2">
        <w:rPr>
          <w:rFonts w:asciiTheme="minorHAnsi" w:hAnsiTheme="minorHAnsi"/>
          <w:sz w:val="20"/>
          <w:szCs w:val="20"/>
        </w:rPr>
        <w:t xml:space="preserve">V případě, že některé ustanovení této </w:t>
      </w:r>
      <w:r w:rsidR="006D08CB">
        <w:rPr>
          <w:rFonts w:asciiTheme="minorHAnsi" w:hAnsiTheme="minorHAnsi"/>
          <w:sz w:val="20"/>
          <w:szCs w:val="20"/>
        </w:rPr>
        <w:t>s</w:t>
      </w:r>
      <w:r w:rsidR="00D660C2" w:rsidRPr="00D660C2">
        <w:rPr>
          <w:rFonts w:asciiTheme="minorHAnsi" w:hAnsiTheme="minorHAnsi"/>
          <w:sz w:val="20"/>
          <w:szCs w:val="20"/>
        </w:rPr>
        <w:t xml:space="preserve">mlouvy je nebo se stane v budoucnu neplatným, neúčinným či nevymahatelným nebo bude-li takovým shledáno příslušným orgánem, zůstávají ostatní ustanovení této Smlouvy v platnosti a účinnosti, pokud z povahy takového ustanovení nebo z jeho obsahu anebo z okolností, za nichž bylo uzavřeno, nevyplývá, že jej nelze oddělit od ostatního obsahu této </w:t>
      </w:r>
      <w:r>
        <w:rPr>
          <w:rFonts w:asciiTheme="minorHAnsi" w:hAnsiTheme="minorHAnsi"/>
          <w:sz w:val="20"/>
          <w:szCs w:val="20"/>
        </w:rPr>
        <w:t>s</w:t>
      </w:r>
      <w:r w:rsidR="00D660C2" w:rsidRPr="00D660C2">
        <w:rPr>
          <w:rFonts w:asciiTheme="minorHAnsi" w:hAnsiTheme="minorHAnsi"/>
          <w:sz w:val="20"/>
          <w:szCs w:val="20"/>
        </w:rPr>
        <w:t xml:space="preserve">mlouvy. Smluvní strany se zavazují bezodkladně nahradit neplatné, neúčinné nebo nevymahatelné ustanovení této </w:t>
      </w:r>
      <w:r>
        <w:rPr>
          <w:rFonts w:asciiTheme="minorHAnsi" w:hAnsiTheme="minorHAnsi"/>
          <w:sz w:val="20"/>
          <w:szCs w:val="20"/>
        </w:rPr>
        <w:t>s</w:t>
      </w:r>
      <w:r w:rsidR="00D660C2" w:rsidRPr="00D660C2">
        <w:rPr>
          <w:rFonts w:asciiTheme="minorHAnsi" w:hAnsiTheme="minorHAnsi"/>
          <w:sz w:val="20"/>
          <w:szCs w:val="20"/>
        </w:rPr>
        <w:t xml:space="preserve">mlouvy ustanovením jiným, které svým obsahem a smyslem odpovídá nejlépe ustanovení původnímu a této </w:t>
      </w:r>
      <w:r>
        <w:rPr>
          <w:rFonts w:asciiTheme="minorHAnsi" w:hAnsiTheme="minorHAnsi"/>
          <w:sz w:val="20"/>
          <w:szCs w:val="20"/>
        </w:rPr>
        <w:t>s</w:t>
      </w:r>
      <w:r w:rsidR="00D660C2" w:rsidRPr="00D660C2">
        <w:rPr>
          <w:rFonts w:asciiTheme="minorHAnsi" w:hAnsiTheme="minorHAnsi"/>
          <w:sz w:val="20"/>
          <w:szCs w:val="20"/>
        </w:rPr>
        <w:t>mlouvě jako celku.</w:t>
      </w:r>
    </w:p>
    <w:p w:rsidR="00D660C2" w:rsidRPr="00D660C2" w:rsidRDefault="00222C94" w:rsidP="0010374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5.6 </w:t>
      </w:r>
      <w:r w:rsidR="00D660C2" w:rsidRPr="00D660C2">
        <w:rPr>
          <w:rFonts w:asciiTheme="minorHAnsi" w:hAnsiTheme="minorHAnsi"/>
          <w:sz w:val="20"/>
          <w:szCs w:val="20"/>
        </w:rPr>
        <w:t xml:space="preserve">Tato Smlouva nabývá platnosti dnem jejího podpisu oběma </w:t>
      </w:r>
      <w:r>
        <w:rPr>
          <w:rFonts w:asciiTheme="minorHAnsi" w:hAnsiTheme="minorHAnsi"/>
          <w:sz w:val="20"/>
          <w:szCs w:val="20"/>
        </w:rPr>
        <w:t>s</w:t>
      </w:r>
      <w:r w:rsidR="00D660C2" w:rsidRPr="00D660C2">
        <w:rPr>
          <w:rFonts w:asciiTheme="minorHAnsi" w:hAnsiTheme="minorHAnsi"/>
          <w:sz w:val="20"/>
          <w:szCs w:val="20"/>
        </w:rPr>
        <w:t xml:space="preserve">mluvními stranami a účinnosti dnem zveřejnění v registru smluv. Zveřejnění v registru smluv provede </w:t>
      </w:r>
      <w:r w:rsidR="006D08CB">
        <w:rPr>
          <w:rFonts w:asciiTheme="minorHAnsi" w:hAnsiTheme="minorHAnsi"/>
          <w:sz w:val="20"/>
          <w:szCs w:val="20"/>
        </w:rPr>
        <w:t>zhotovitel</w:t>
      </w:r>
      <w:r w:rsidR="00D660C2" w:rsidRPr="00D660C2">
        <w:rPr>
          <w:rFonts w:asciiTheme="minorHAnsi" w:hAnsiTheme="minorHAnsi"/>
          <w:sz w:val="20"/>
          <w:szCs w:val="20"/>
        </w:rPr>
        <w:t>.</w:t>
      </w:r>
    </w:p>
    <w:p w:rsidR="00D660C2" w:rsidRPr="00D660C2" w:rsidRDefault="00222C94" w:rsidP="0010374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5.7 </w:t>
      </w:r>
      <w:r w:rsidR="00D660C2" w:rsidRPr="00D660C2">
        <w:rPr>
          <w:rFonts w:asciiTheme="minorHAnsi" w:hAnsiTheme="minorHAnsi"/>
          <w:sz w:val="20"/>
          <w:szCs w:val="20"/>
        </w:rPr>
        <w:t xml:space="preserve">Tato Smlouva je sepsána ve čtyřech vyhotoveních s platností originálu, z nichž dvě si ponechá </w:t>
      </w:r>
      <w:r>
        <w:rPr>
          <w:rFonts w:asciiTheme="minorHAnsi" w:hAnsiTheme="minorHAnsi"/>
          <w:sz w:val="20"/>
          <w:szCs w:val="20"/>
        </w:rPr>
        <w:t>z</w:t>
      </w:r>
      <w:r w:rsidR="00D660C2" w:rsidRPr="00D660C2">
        <w:rPr>
          <w:rFonts w:asciiTheme="minorHAnsi" w:hAnsiTheme="minorHAnsi"/>
          <w:sz w:val="20"/>
          <w:szCs w:val="20"/>
        </w:rPr>
        <w:t xml:space="preserve">hotovitel a dvě vyhotovení obdrží </w:t>
      </w:r>
      <w:r>
        <w:rPr>
          <w:rFonts w:asciiTheme="minorHAnsi" w:hAnsiTheme="minorHAnsi"/>
          <w:sz w:val="20"/>
          <w:szCs w:val="20"/>
        </w:rPr>
        <w:t>o</w:t>
      </w:r>
      <w:r w:rsidR="00D660C2" w:rsidRPr="00D660C2">
        <w:rPr>
          <w:rFonts w:asciiTheme="minorHAnsi" w:hAnsiTheme="minorHAnsi"/>
          <w:sz w:val="20"/>
          <w:szCs w:val="20"/>
        </w:rPr>
        <w:t>bjednatel.</w:t>
      </w:r>
    </w:p>
    <w:p w:rsidR="00D660C2" w:rsidRDefault="00222C94" w:rsidP="00366013">
      <w:pPr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5.8 </w:t>
      </w:r>
      <w:r w:rsidR="00D660C2" w:rsidRPr="00D660C2">
        <w:rPr>
          <w:rFonts w:asciiTheme="minorHAnsi" w:hAnsiTheme="minorHAnsi"/>
          <w:sz w:val="20"/>
          <w:szCs w:val="20"/>
        </w:rPr>
        <w:t>Smluvní strany prohlašují, že tato Smlouva vyjadřuje jejich svobodnou, vážnou, určitou a srozumitelnou vůli prostou omylu. Smluvní strany si Smlouvu přečetly, s jejím obsahem souhlasí, což stvrzují vlastnoručními podpisy.</w:t>
      </w:r>
    </w:p>
    <w:p w:rsidR="00103747" w:rsidRPr="002E1AB2" w:rsidRDefault="00103747" w:rsidP="00366013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D660C2" w:rsidRPr="00D660C2" w:rsidRDefault="00D660C2" w:rsidP="00D660C2">
      <w:pPr>
        <w:pStyle w:val="Nadpis2"/>
        <w:numPr>
          <w:ilvl w:val="1"/>
          <w:numId w:val="0"/>
        </w:numPr>
        <w:spacing w:after="120"/>
        <w:ind w:left="567" w:hanging="567"/>
        <w:rPr>
          <w:rFonts w:asciiTheme="minorHAnsi" w:hAnsiTheme="minorHAnsi"/>
          <w:b/>
          <w:sz w:val="20"/>
          <w:szCs w:val="20"/>
        </w:rPr>
      </w:pPr>
      <w:r w:rsidRPr="00D660C2">
        <w:rPr>
          <w:rFonts w:asciiTheme="minorHAnsi" w:hAnsiTheme="minorHAnsi"/>
          <w:b/>
          <w:sz w:val="20"/>
          <w:szCs w:val="20"/>
        </w:rPr>
        <w:lastRenderedPageBreak/>
        <w:t xml:space="preserve">Nedílnou součástí Smlouvy jsou její níže uvedené přílohy: </w:t>
      </w:r>
    </w:p>
    <w:p w:rsidR="002E1AB2" w:rsidRPr="002E1AB2" w:rsidRDefault="00222C94" w:rsidP="00D660C2">
      <w:pPr>
        <w:contextualSpacing/>
        <w:rPr>
          <w:rFonts w:asciiTheme="minorHAnsi" w:hAnsiTheme="minorHAnsi"/>
          <w:b/>
          <w:sz w:val="20"/>
          <w:szCs w:val="20"/>
        </w:rPr>
      </w:pPr>
      <w:r w:rsidRPr="00D660C2">
        <w:rPr>
          <w:rFonts w:asciiTheme="minorHAnsi" w:hAnsiTheme="minorHAnsi"/>
          <w:sz w:val="20"/>
          <w:szCs w:val="20"/>
        </w:rPr>
        <w:t>Příloha č. 1: Technická specifikace</w:t>
      </w:r>
    </w:p>
    <w:p w:rsidR="002E1AB2" w:rsidRDefault="00621408" w:rsidP="00981200">
      <w:pPr>
        <w:pStyle w:val="Nadpis1"/>
        <w:spacing w:before="0"/>
        <w:rPr>
          <w:rFonts w:asciiTheme="minorHAnsi" w:hAnsiTheme="minorHAnsi"/>
          <w:b w:val="0"/>
          <w:color w:val="auto"/>
          <w:sz w:val="20"/>
          <w:szCs w:val="20"/>
        </w:rPr>
      </w:pPr>
      <w:r>
        <w:rPr>
          <w:rFonts w:asciiTheme="minorHAnsi" w:hAnsiTheme="minorHAnsi"/>
          <w:b w:val="0"/>
          <w:color w:val="auto"/>
          <w:sz w:val="20"/>
          <w:szCs w:val="20"/>
        </w:rPr>
        <w:t>V</w:t>
      </w:r>
      <w:r w:rsidR="0060206F">
        <w:rPr>
          <w:rFonts w:asciiTheme="minorHAnsi" w:hAnsiTheme="minorHAnsi"/>
          <w:b w:val="0"/>
          <w:color w:val="auto"/>
          <w:sz w:val="20"/>
          <w:szCs w:val="20"/>
        </w:rPr>
        <w:t> Jablonci nad Nisou</w:t>
      </w:r>
      <w:r w:rsidR="00150B53">
        <w:rPr>
          <w:rFonts w:asciiTheme="minorHAnsi" w:hAnsiTheme="minorHAnsi"/>
          <w:b w:val="0"/>
          <w:color w:val="auto"/>
          <w:sz w:val="20"/>
          <w:szCs w:val="20"/>
        </w:rPr>
        <w:t xml:space="preserve">, dne </w:t>
      </w:r>
      <w:r w:rsidR="006F3BFE">
        <w:rPr>
          <w:rFonts w:asciiTheme="minorHAnsi" w:hAnsiTheme="minorHAnsi"/>
          <w:b w:val="0"/>
          <w:color w:val="auto"/>
          <w:sz w:val="20"/>
          <w:szCs w:val="20"/>
        </w:rPr>
        <w:tab/>
      </w:r>
      <w:r w:rsidR="006F3BFE">
        <w:rPr>
          <w:rFonts w:asciiTheme="minorHAnsi" w:hAnsiTheme="minorHAnsi"/>
          <w:b w:val="0"/>
          <w:color w:val="auto"/>
          <w:sz w:val="20"/>
          <w:szCs w:val="20"/>
        </w:rPr>
        <w:tab/>
      </w:r>
      <w:r w:rsidR="006F3BFE">
        <w:rPr>
          <w:rFonts w:asciiTheme="minorHAnsi" w:hAnsiTheme="minorHAnsi"/>
          <w:b w:val="0"/>
          <w:color w:val="auto"/>
          <w:sz w:val="20"/>
          <w:szCs w:val="20"/>
        </w:rPr>
        <w:tab/>
      </w:r>
      <w:r w:rsidR="006F3BFE">
        <w:rPr>
          <w:rFonts w:asciiTheme="minorHAnsi" w:hAnsiTheme="minorHAnsi"/>
          <w:b w:val="0"/>
          <w:color w:val="auto"/>
          <w:sz w:val="20"/>
          <w:szCs w:val="20"/>
        </w:rPr>
        <w:tab/>
      </w:r>
      <w:r w:rsidR="006F3BFE">
        <w:rPr>
          <w:rFonts w:asciiTheme="minorHAnsi" w:hAnsiTheme="minorHAnsi"/>
          <w:b w:val="0"/>
          <w:color w:val="auto"/>
          <w:sz w:val="20"/>
          <w:szCs w:val="20"/>
        </w:rPr>
        <w:tab/>
      </w:r>
      <w:r w:rsidR="006F3BFE">
        <w:rPr>
          <w:rFonts w:asciiTheme="minorHAnsi" w:hAnsiTheme="minorHAnsi"/>
          <w:b w:val="0"/>
          <w:color w:val="auto"/>
          <w:sz w:val="20"/>
          <w:szCs w:val="20"/>
        </w:rPr>
        <w:tab/>
      </w:r>
      <w:r>
        <w:rPr>
          <w:rFonts w:asciiTheme="minorHAnsi" w:hAnsiTheme="minorHAnsi"/>
          <w:b w:val="0"/>
          <w:color w:val="auto"/>
          <w:sz w:val="20"/>
          <w:szCs w:val="20"/>
        </w:rPr>
        <w:t>V Praze, dne</w:t>
      </w:r>
      <w:r w:rsidR="000C64FB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proofErr w:type="gramStart"/>
      <w:r w:rsidR="000C64FB">
        <w:rPr>
          <w:rFonts w:asciiTheme="minorHAnsi" w:hAnsiTheme="minorHAnsi"/>
          <w:b w:val="0"/>
          <w:color w:val="auto"/>
          <w:sz w:val="20"/>
          <w:szCs w:val="20"/>
        </w:rPr>
        <w:t>29.08.2018</w:t>
      </w:r>
      <w:proofErr w:type="gramEnd"/>
    </w:p>
    <w:p w:rsidR="00981200" w:rsidRPr="00981200" w:rsidRDefault="00981200" w:rsidP="00981200">
      <w:pPr>
        <w:spacing w:after="0"/>
      </w:pPr>
    </w:p>
    <w:p w:rsidR="00981200" w:rsidRDefault="00D660C2" w:rsidP="006C29D7">
      <w:pPr>
        <w:rPr>
          <w:rFonts w:asciiTheme="minorHAnsi" w:hAnsiTheme="minorHAnsi"/>
          <w:sz w:val="20"/>
          <w:szCs w:val="20"/>
        </w:rPr>
      </w:pPr>
      <w:r w:rsidRPr="00D660C2">
        <w:rPr>
          <w:rFonts w:asciiTheme="minorHAnsi" w:hAnsiTheme="minorHAnsi"/>
          <w:sz w:val="20"/>
          <w:szCs w:val="20"/>
        </w:rPr>
        <w:t xml:space="preserve">Za </w:t>
      </w:r>
      <w:proofErr w:type="gramStart"/>
      <w:r w:rsidRPr="00D660C2">
        <w:rPr>
          <w:rFonts w:asciiTheme="minorHAnsi" w:hAnsiTheme="minorHAnsi"/>
          <w:sz w:val="20"/>
          <w:szCs w:val="20"/>
        </w:rPr>
        <w:t>objednatele</w:t>
      </w:r>
      <w:r w:rsidR="006F3BFE">
        <w:rPr>
          <w:rFonts w:asciiTheme="minorHAnsi" w:hAnsiTheme="minorHAnsi"/>
          <w:sz w:val="20"/>
          <w:szCs w:val="20"/>
        </w:rPr>
        <w:t xml:space="preserve"> : </w:t>
      </w:r>
      <w:r w:rsidR="006F3BFE">
        <w:rPr>
          <w:rFonts w:asciiTheme="minorHAnsi" w:hAnsiTheme="minorHAnsi"/>
          <w:sz w:val="20"/>
          <w:szCs w:val="20"/>
        </w:rPr>
        <w:tab/>
      </w:r>
      <w:r w:rsidR="006F3BFE">
        <w:rPr>
          <w:rFonts w:asciiTheme="minorHAnsi" w:hAnsiTheme="minorHAnsi"/>
          <w:sz w:val="20"/>
          <w:szCs w:val="20"/>
        </w:rPr>
        <w:tab/>
      </w:r>
      <w:r w:rsidR="006F3BFE">
        <w:rPr>
          <w:rFonts w:asciiTheme="minorHAnsi" w:hAnsiTheme="minorHAnsi"/>
          <w:sz w:val="20"/>
          <w:szCs w:val="20"/>
        </w:rPr>
        <w:tab/>
      </w:r>
      <w:r w:rsidR="0060206F">
        <w:rPr>
          <w:rFonts w:asciiTheme="minorHAnsi" w:hAnsiTheme="minorHAnsi"/>
          <w:sz w:val="20"/>
          <w:szCs w:val="20"/>
        </w:rPr>
        <w:tab/>
      </w:r>
      <w:r w:rsidR="006F3BFE">
        <w:rPr>
          <w:rFonts w:asciiTheme="minorHAnsi" w:hAnsiTheme="minorHAnsi"/>
          <w:sz w:val="20"/>
          <w:szCs w:val="20"/>
        </w:rPr>
        <w:tab/>
      </w:r>
      <w:r w:rsidR="006F3BFE">
        <w:rPr>
          <w:rFonts w:asciiTheme="minorHAnsi" w:hAnsiTheme="minorHAnsi"/>
          <w:sz w:val="20"/>
          <w:szCs w:val="20"/>
        </w:rPr>
        <w:tab/>
      </w:r>
      <w:r w:rsidR="006F3BFE">
        <w:rPr>
          <w:rFonts w:asciiTheme="minorHAnsi" w:hAnsiTheme="minorHAnsi"/>
          <w:sz w:val="20"/>
          <w:szCs w:val="20"/>
        </w:rPr>
        <w:tab/>
      </w:r>
      <w:r w:rsidRPr="00D660C2">
        <w:rPr>
          <w:rFonts w:asciiTheme="minorHAnsi" w:hAnsiTheme="minorHAnsi"/>
          <w:sz w:val="20"/>
          <w:szCs w:val="20"/>
        </w:rPr>
        <w:t>Za</w:t>
      </w:r>
      <w:proofErr w:type="gramEnd"/>
      <w:r w:rsidRPr="00D660C2">
        <w:rPr>
          <w:rFonts w:asciiTheme="minorHAnsi" w:hAnsiTheme="minorHAnsi"/>
          <w:sz w:val="20"/>
          <w:szCs w:val="20"/>
        </w:rPr>
        <w:t xml:space="preserve"> zhotovitele: </w:t>
      </w:r>
    </w:p>
    <w:p w:rsidR="000C64FB" w:rsidRPr="000C64FB" w:rsidRDefault="000C64FB" w:rsidP="006C29D7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 xml:space="preserve">XXXXXXXXXXXXX                                                              </w:t>
      </w:r>
      <w:proofErr w:type="spellStart"/>
      <w:r>
        <w:rPr>
          <w:rFonts w:asciiTheme="minorHAnsi" w:hAnsiTheme="minorHAnsi"/>
          <w:sz w:val="28"/>
          <w:szCs w:val="28"/>
        </w:rPr>
        <w:t>XXXXXXXXXXXXX</w:t>
      </w:r>
      <w:proofErr w:type="spellEnd"/>
      <w:proofErr w:type="gramEnd"/>
    </w:p>
    <w:p w:rsidR="00D660C2" w:rsidRPr="00D660C2" w:rsidRDefault="00D660C2" w:rsidP="00981200">
      <w:pPr>
        <w:spacing w:before="240" w:after="0"/>
        <w:rPr>
          <w:rFonts w:asciiTheme="minorHAnsi" w:hAnsiTheme="minorHAnsi"/>
          <w:sz w:val="20"/>
          <w:szCs w:val="20"/>
        </w:rPr>
      </w:pPr>
      <w:r w:rsidRPr="00D660C2">
        <w:rPr>
          <w:rFonts w:asciiTheme="minorHAnsi" w:hAnsiTheme="minorHAnsi"/>
          <w:sz w:val="20"/>
          <w:szCs w:val="20"/>
        </w:rPr>
        <w:t>.................</w:t>
      </w:r>
      <w:r w:rsidR="006F3BFE">
        <w:rPr>
          <w:rFonts w:asciiTheme="minorHAnsi" w:hAnsiTheme="minorHAnsi"/>
          <w:sz w:val="20"/>
          <w:szCs w:val="20"/>
        </w:rPr>
        <w:t>..........................</w:t>
      </w:r>
      <w:r w:rsidR="006F3BFE">
        <w:rPr>
          <w:rFonts w:asciiTheme="minorHAnsi" w:hAnsiTheme="minorHAnsi"/>
          <w:sz w:val="20"/>
          <w:szCs w:val="20"/>
        </w:rPr>
        <w:tab/>
      </w:r>
      <w:r w:rsidR="006F3BFE">
        <w:rPr>
          <w:rFonts w:asciiTheme="minorHAnsi" w:hAnsiTheme="minorHAnsi"/>
          <w:sz w:val="20"/>
          <w:szCs w:val="20"/>
        </w:rPr>
        <w:tab/>
      </w:r>
      <w:r w:rsidR="0060206F">
        <w:rPr>
          <w:rFonts w:asciiTheme="minorHAnsi" w:hAnsiTheme="minorHAnsi"/>
          <w:sz w:val="20"/>
          <w:szCs w:val="20"/>
        </w:rPr>
        <w:tab/>
      </w:r>
      <w:r w:rsidR="006F3BFE">
        <w:rPr>
          <w:rFonts w:asciiTheme="minorHAnsi" w:hAnsiTheme="minorHAnsi"/>
          <w:sz w:val="20"/>
          <w:szCs w:val="20"/>
        </w:rPr>
        <w:tab/>
      </w:r>
      <w:r w:rsidR="006F3BFE">
        <w:rPr>
          <w:rFonts w:asciiTheme="minorHAnsi" w:hAnsiTheme="minorHAnsi"/>
          <w:sz w:val="20"/>
          <w:szCs w:val="20"/>
        </w:rPr>
        <w:tab/>
      </w:r>
      <w:r w:rsidRPr="00D660C2">
        <w:rPr>
          <w:rFonts w:asciiTheme="minorHAnsi" w:hAnsiTheme="minorHAnsi"/>
          <w:sz w:val="20"/>
          <w:szCs w:val="20"/>
        </w:rPr>
        <w:t>..............................................</w:t>
      </w:r>
    </w:p>
    <w:p w:rsidR="004843BD" w:rsidRDefault="0060206F" w:rsidP="004843BD">
      <w:pPr>
        <w:spacing w:after="0"/>
        <w:rPr>
          <w:rFonts w:asciiTheme="minorHAnsi" w:hAnsiTheme="minorHAnsi"/>
          <w:sz w:val="20"/>
          <w:szCs w:val="20"/>
        </w:rPr>
        <w:sectPr w:rsidR="004843BD" w:rsidSect="004843B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Theme="minorHAnsi" w:hAnsiTheme="minorHAnsi"/>
          <w:sz w:val="20"/>
          <w:szCs w:val="20"/>
        </w:rPr>
        <w:t xml:space="preserve">JUDr. </w:t>
      </w:r>
      <w:r w:rsidR="006F3BFE">
        <w:rPr>
          <w:rFonts w:asciiTheme="minorHAnsi" w:hAnsiTheme="minorHAnsi"/>
          <w:sz w:val="20"/>
          <w:szCs w:val="20"/>
        </w:rPr>
        <w:t xml:space="preserve">Ing. </w:t>
      </w:r>
      <w:r>
        <w:rPr>
          <w:rFonts w:asciiTheme="minorHAnsi" w:hAnsiTheme="minorHAnsi"/>
          <w:sz w:val="20"/>
          <w:szCs w:val="20"/>
        </w:rPr>
        <w:t>Lukáš Pleticha</w:t>
      </w:r>
      <w:r w:rsidR="006F3BFE">
        <w:rPr>
          <w:rFonts w:asciiTheme="minorHAnsi" w:hAnsiTheme="minorHAnsi"/>
          <w:sz w:val="20"/>
          <w:szCs w:val="20"/>
        </w:rPr>
        <w:tab/>
      </w:r>
      <w:r w:rsidR="006F3BFE">
        <w:rPr>
          <w:rFonts w:asciiTheme="minorHAnsi" w:hAnsiTheme="minorHAnsi"/>
          <w:sz w:val="20"/>
          <w:szCs w:val="20"/>
        </w:rPr>
        <w:tab/>
      </w:r>
      <w:r w:rsidR="006F3BFE">
        <w:rPr>
          <w:rFonts w:asciiTheme="minorHAnsi" w:hAnsiTheme="minorHAnsi"/>
          <w:sz w:val="20"/>
          <w:szCs w:val="20"/>
        </w:rPr>
        <w:tab/>
      </w:r>
      <w:r w:rsidR="006F3BF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7D7C5A">
        <w:rPr>
          <w:rFonts w:asciiTheme="minorHAnsi" w:hAnsiTheme="minorHAnsi"/>
          <w:sz w:val="20"/>
          <w:szCs w:val="20"/>
        </w:rPr>
        <w:tab/>
        <w:t xml:space="preserve">Mgr. Zdeněk </w:t>
      </w:r>
      <w:proofErr w:type="spellStart"/>
      <w:r w:rsidR="007D7C5A">
        <w:rPr>
          <w:rFonts w:asciiTheme="minorHAnsi" w:hAnsiTheme="minorHAnsi"/>
          <w:sz w:val="20"/>
          <w:szCs w:val="20"/>
        </w:rPr>
        <w:t>Venera</w:t>
      </w:r>
      <w:proofErr w:type="spellEnd"/>
      <w:r w:rsidR="007D7C5A">
        <w:rPr>
          <w:rFonts w:asciiTheme="minorHAnsi" w:hAnsiTheme="minorHAnsi"/>
          <w:sz w:val="20"/>
          <w:szCs w:val="20"/>
        </w:rPr>
        <w:t>, Ph.D.</w:t>
      </w:r>
    </w:p>
    <w:p w:rsidR="002B3FA9" w:rsidRPr="00366013" w:rsidRDefault="002B3FA9" w:rsidP="002B3FA9">
      <w:pPr>
        <w:spacing w:after="0"/>
        <w:rPr>
          <w:rFonts w:asciiTheme="minorHAnsi" w:hAnsiTheme="minorHAnsi"/>
          <w:sz w:val="20"/>
          <w:szCs w:val="20"/>
        </w:rPr>
      </w:pPr>
      <w:r w:rsidRPr="00AE3ED5">
        <w:rPr>
          <w:rFonts w:asciiTheme="minorHAnsi" w:hAnsiTheme="minorHAnsi"/>
          <w:b/>
          <w:sz w:val="20"/>
          <w:szCs w:val="20"/>
        </w:rPr>
        <w:lastRenderedPageBreak/>
        <w:t>Příloha č. 1: Technická specifikace</w:t>
      </w:r>
    </w:p>
    <w:p w:rsidR="00C02134" w:rsidRDefault="00C02134" w:rsidP="009462A6">
      <w:pPr>
        <w:spacing w:after="0"/>
        <w:jc w:val="both"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>Zhotovitel provede zhodnocení</w:t>
      </w:r>
      <w:r w:rsidR="00CB2156">
        <w:rPr>
          <w:rFonts w:asciiTheme="minorHAnsi" w:eastAsia="Calibri" w:hAnsiTheme="minorHAnsi"/>
          <w:sz w:val="20"/>
          <w:szCs w:val="20"/>
        </w:rPr>
        <w:t xml:space="preserve"> vybraných</w:t>
      </w:r>
      <w:r>
        <w:rPr>
          <w:rFonts w:asciiTheme="minorHAnsi" w:eastAsia="Calibri" w:hAnsiTheme="minorHAnsi"/>
          <w:sz w:val="20"/>
          <w:szCs w:val="20"/>
        </w:rPr>
        <w:t xml:space="preserve"> geologických rizik v prostoru zájmového území (viz </w:t>
      </w:r>
      <w:r w:rsidR="004843BD">
        <w:rPr>
          <w:rFonts w:asciiTheme="minorHAnsi" w:eastAsia="Calibri" w:hAnsiTheme="minorHAnsi"/>
          <w:sz w:val="20"/>
          <w:szCs w:val="20"/>
        </w:rPr>
        <w:t>obr. 1.1</w:t>
      </w:r>
      <w:r>
        <w:rPr>
          <w:rFonts w:asciiTheme="minorHAnsi" w:eastAsia="Calibri" w:hAnsiTheme="minorHAnsi"/>
          <w:sz w:val="20"/>
          <w:szCs w:val="20"/>
        </w:rPr>
        <w:t xml:space="preserve">). </w:t>
      </w:r>
    </w:p>
    <w:p w:rsidR="008A218D" w:rsidRDefault="00CB2156" w:rsidP="009462A6">
      <w:pPr>
        <w:spacing w:after="0"/>
        <w:jc w:val="both"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 xml:space="preserve">Dílo bude zaměřeno na témata: </w:t>
      </w:r>
    </w:p>
    <w:p w:rsidR="00CB2156" w:rsidRPr="008A218D" w:rsidRDefault="008A218D" w:rsidP="008A218D">
      <w:pPr>
        <w:pStyle w:val="Odstavecseseznamem"/>
        <w:numPr>
          <w:ilvl w:val="0"/>
          <w:numId w:val="14"/>
        </w:numPr>
        <w:jc w:val="both"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>P</w:t>
      </w:r>
      <w:r w:rsidR="00CB2156" w:rsidRPr="008A218D">
        <w:rPr>
          <w:rFonts w:asciiTheme="minorHAnsi" w:eastAsia="Calibri" w:hAnsiTheme="minorHAnsi"/>
          <w:sz w:val="20"/>
          <w:szCs w:val="20"/>
        </w:rPr>
        <w:t>řirozená seismicita</w:t>
      </w:r>
      <w:r w:rsidRPr="008A218D">
        <w:rPr>
          <w:rFonts w:asciiTheme="minorHAnsi" w:eastAsia="Calibri" w:hAnsiTheme="minorHAnsi"/>
          <w:sz w:val="20"/>
          <w:szCs w:val="20"/>
        </w:rPr>
        <w:t xml:space="preserve"> –</w:t>
      </w:r>
      <w:r w:rsidR="004843BD">
        <w:rPr>
          <w:rFonts w:asciiTheme="minorHAnsi" w:eastAsia="Calibri" w:hAnsiTheme="minorHAnsi"/>
          <w:sz w:val="20"/>
          <w:szCs w:val="20"/>
        </w:rPr>
        <w:t xml:space="preserve"> </w:t>
      </w:r>
      <w:r w:rsidRPr="008A218D">
        <w:rPr>
          <w:rFonts w:asciiTheme="minorHAnsi" w:eastAsia="Calibri" w:hAnsiTheme="minorHAnsi"/>
          <w:sz w:val="20"/>
          <w:szCs w:val="20"/>
        </w:rPr>
        <w:t>zhodnocení seismické aktivity na základě geologické stavby území a rešerši dostupných archivních materiálů</w:t>
      </w:r>
    </w:p>
    <w:p w:rsidR="008A218D" w:rsidRPr="004843BD" w:rsidRDefault="008A218D" w:rsidP="004843BD">
      <w:pPr>
        <w:pStyle w:val="Odstavecseseznamem"/>
        <w:numPr>
          <w:ilvl w:val="0"/>
          <w:numId w:val="14"/>
        </w:numPr>
        <w:jc w:val="both"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 xml:space="preserve">Radonové riziko – </w:t>
      </w:r>
      <w:r w:rsidR="004843BD" w:rsidRPr="008A218D">
        <w:rPr>
          <w:rFonts w:asciiTheme="minorHAnsi" w:eastAsia="Calibri" w:hAnsiTheme="minorHAnsi"/>
          <w:sz w:val="20"/>
          <w:szCs w:val="20"/>
        </w:rPr>
        <w:t xml:space="preserve">zhodnocení </w:t>
      </w:r>
      <w:r w:rsidR="004843BD">
        <w:rPr>
          <w:rFonts w:asciiTheme="minorHAnsi" w:eastAsia="Calibri" w:hAnsiTheme="minorHAnsi"/>
          <w:sz w:val="20"/>
          <w:szCs w:val="20"/>
        </w:rPr>
        <w:t>radonového rizika</w:t>
      </w:r>
      <w:r w:rsidR="004843BD" w:rsidRPr="008A218D">
        <w:rPr>
          <w:rFonts w:asciiTheme="minorHAnsi" w:eastAsia="Calibri" w:hAnsiTheme="minorHAnsi"/>
          <w:sz w:val="20"/>
          <w:szCs w:val="20"/>
        </w:rPr>
        <w:t xml:space="preserve"> na základě geologické stavby území a rešerši dostupných archivních materiálů</w:t>
      </w:r>
    </w:p>
    <w:p w:rsidR="008A218D" w:rsidRDefault="008A218D" w:rsidP="008A218D">
      <w:pPr>
        <w:pStyle w:val="Odstavecseseznamem"/>
        <w:numPr>
          <w:ilvl w:val="0"/>
          <w:numId w:val="14"/>
        </w:numPr>
        <w:jc w:val="both"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>Ra</w:t>
      </w:r>
      <w:r w:rsidR="000C64FB">
        <w:rPr>
          <w:rFonts w:asciiTheme="minorHAnsi" w:eastAsia="Calibri" w:hAnsiTheme="minorHAnsi"/>
          <w:sz w:val="20"/>
          <w:szCs w:val="20"/>
        </w:rPr>
        <w:t>d</w:t>
      </w:r>
      <w:r>
        <w:rPr>
          <w:rFonts w:asciiTheme="minorHAnsi" w:eastAsia="Calibri" w:hAnsiTheme="minorHAnsi"/>
          <w:sz w:val="20"/>
          <w:szCs w:val="20"/>
        </w:rPr>
        <w:t>ioaktivní spad Cs</w:t>
      </w:r>
      <w:r w:rsidRPr="008A218D">
        <w:rPr>
          <w:rFonts w:asciiTheme="minorHAnsi" w:eastAsia="Calibri" w:hAnsiTheme="minorHAnsi"/>
          <w:sz w:val="20"/>
          <w:szCs w:val="20"/>
          <w:vertAlign w:val="superscript"/>
        </w:rPr>
        <w:t>137</w:t>
      </w:r>
      <w:r>
        <w:rPr>
          <w:rFonts w:asciiTheme="minorHAnsi" w:eastAsia="Calibri" w:hAnsiTheme="minorHAnsi"/>
          <w:sz w:val="20"/>
          <w:szCs w:val="20"/>
        </w:rPr>
        <w:t xml:space="preserve"> – pozůstatky kontaminace z černobylské havárie. Výstupem bude komentář a interpretace leteckého geofyzikálního mapování z roku 2005</w:t>
      </w:r>
    </w:p>
    <w:p w:rsidR="004843BD" w:rsidRPr="004843BD" w:rsidRDefault="008A218D" w:rsidP="004843BD">
      <w:pPr>
        <w:pStyle w:val="Odstavecseseznamem"/>
        <w:numPr>
          <w:ilvl w:val="0"/>
          <w:numId w:val="14"/>
        </w:numPr>
        <w:jc w:val="both"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>Kontaminace půdního profilu – výstupem bude mapa kontaminace půd průmyslovými imisemi, vzorky dvou půdních horizontů včetně analýz a komentáře</w:t>
      </w:r>
    </w:p>
    <w:p w:rsidR="004843BD" w:rsidRDefault="004843BD" w:rsidP="004843BD">
      <w:pPr>
        <w:spacing w:after="0"/>
        <w:jc w:val="both"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/>
          <w:sz w:val="20"/>
          <w:szCs w:val="20"/>
        </w:rPr>
        <w:t>Prostorová data budou zpracována v prostředí GIS. Všechny prostorové výstupy budou v souřadnicovém systému S-JTSK, Křovákovo zobrazení, kód EPSG: 5514. Dílo bude předáno společně s ostatními tématy Územní studie urbanistické geologie. Licenční ujednání bude součástí předávacího protokolu.</w:t>
      </w:r>
    </w:p>
    <w:p w:rsidR="004843BD" w:rsidRPr="004843BD" w:rsidRDefault="003939B5" w:rsidP="003939B5">
      <w:pPr>
        <w:spacing w:after="0"/>
        <w:rPr>
          <w:rFonts w:asciiTheme="minorHAnsi" w:hAnsiTheme="minorHAnsi"/>
          <w:sz w:val="20"/>
          <w:szCs w:val="20"/>
        </w:rPr>
      </w:pPr>
      <w:r w:rsidRPr="003939B5">
        <w:rPr>
          <w:rFonts w:asciiTheme="minorHAnsi" w:eastAsia="Calibri" w:hAnsiTheme="minorHAnsi"/>
          <w:b/>
          <w:sz w:val="20"/>
          <w:szCs w:val="20"/>
        </w:rPr>
        <w:t>Příloha č. 2: Zájmové území</w:t>
      </w:r>
      <w:bookmarkStart w:id="0" w:name="_GoBack"/>
      <w:bookmarkEnd w:id="0"/>
      <w:r w:rsidR="004843BD" w:rsidRPr="003939B5">
        <w:rPr>
          <w:rFonts w:asciiTheme="minorHAnsi" w:eastAsia="Calibri" w:hAnsiTheme="minorHAnsi"/>
          <w:b/>
          <w:sz w:val="20"/>
          <w:szCs w:val="20"/>
        </w:rPr>
        <w:br/>
      </w:r>
      <w:r w:rsidR="002B3FA9">
        <w:rPr>
          <w:rFonts w:asciiTheme="minorHAnsi" w:hAnsiTheme="minorHAnsi"/>
          <w:sz w:val="20"/>
          <w:szCs w:val="20"/>
        </w:rPr>
        <w:t xml:space="preserve">Zájmové území je vymezeno správním územím Jablonce nad Nisou rozšířeném o 100 m obalovou zónu </w:t>
      </w:r>
      <w:r w:rsidR="00C072E4">
        <w:rPr>
          <w:rFonts w:asciiTheme="minorHAnsi" w:hAnsiTheme="minorHAnsi"/>
          <w:sz w:val="20"/>
          <w:szCs w:val="20"/>
        </w:rPr>
        <w:t xml:space="preserve">jeho </w:t>
      </w:r>
      <w:r w:rsidR="002B3FA9">
        <w:rPr>
          <w:rFonts w:asciiTheme="minorHAnsi" w:hAnsiTheme="minorHAnsi"/>
          <w:sz w:val="20"/>
          <w:szCs w:val="20"/>
        </w:rPr>
        <w:t xml:space="preserve">hranice území. </w:t>
      </w:r>
      <w:r w:rsidR="00144067">
        <w:rPr>
          <w:rFonts w:asciiTheme="minorHAnsi" w:hAnsiTheme="minorHAnsi"/>
          <w:sz w:val="20"/>
          <w:szCs w:val="20"/>
        </w:rPr>
        <w:t>V oblasti Jindřichova, Lukášova,</w:t>
      </w:r>
      <w:r w:rsidR="002B3FA9">
        <w:rPr>
          <w:rFonts w:asciiTheme="minorHAnsi" w:hAnsiTheme="minorHAnsi"/>
          <w:sz w:val="20"/>
          <w:szCs w:val="20"/>
        </w:rPr>
        <w:t xml:space="preserve"> Proseče nad Nisou</w:t>
      </w:r>
      <w:r w:rsidR="00144067">
        <w:rPr>
          <w:rFonts w:asciiTheme="minorHAnsi" w:hAnsiTheme="minorHAnsi"/>
          <w:sz w:val="20"/>
          <w:szCs w:val="20"/>
        </w:rPr>
        <w:t>, Rádla, Rychnova nad Nisou a Pulečného</w:t>
      </w:r>
      <w:r w:rsidR="002B3FA9">
        <w:rPr>
          <w:rFonts w:asciiTheme="minorHAnsi" w:hAnsiTheme="minorHAnsi"/>
          <w:sz w:val="20"/>
          <w:szCs w:val="20"/>
        </w:rPr>
        <w:t xml:space="preserve"> je zóna rozšířena na 500 m.</w:t>
      </w:r>
      <w:r w:rsidR="004843BD">
        <w:rPr>
          <w:rFonts w:asciiTheme="minorHAnsi" w:hAnsiTheme="minorHAnsi"/>
          <w:sz w:val="20"/>
          <w:szCs w:val="20"/>
        </w:rPr>
        <w:t xml:space="preserve"> Plocha zájmového území je 39,41 km</w:t>
      </w:r>
      <w:r w:rsidR="004843BD" w:rsidRPr="004843BD">
        <w:rPr>
          <w:rFonts w:asciiTheme="minorHAnsi" w:hAnsiTheme="minorHAnsi"/>
          <w:sz w:val="20"/>
          <w:szCs w:val="20"/>
          <w:vertAlign w:val="superscript"/>
        </w:rPr>
        <w:t>2</w:t>
      </w:r>
      <w:r w:rsidR="004843BD">
        <w:rPr>
          <w:rFonts w:asciiTheme="minorHAnsi" w:hAnsiTheme="minorHAnsi"/>
          <w:sz w:val="20"/>
          <w:szCs w:val="20"/>
        </w:rPr>
        <w:t>.</w:t>
      </w:r>
    </w:p>
    <w:p w:rsidR="002B3FA9" w:rsidRDefault="002B3FA9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  <w:r>
        <w:rPr>
          <w:rFonts w:asciiTheme="minorHAnsi" w:hAnsiTheme="minorHAnsi" w:cs="Arial"/>
          <w:b/>
          <w:bCs/>
          <w:noProof/>
          <w:sz w:val="20"/>
          <w:szCs w:val="20"/>
        </w:rPr>
        <w:t xml:space="preserve">                                                                     MAPA</w:t>
      </w: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Default="000C64FB" w:rsidP="004843BD">
      <w:pPr>
        <w:spacing w:after="0"/>
        <w:jc w:val="both"/>
        <w:rPr>
          <w:rFonts w:asciiTheme="minorHAnsi" w:hAnsiTheme="minorHAnsi" w:cs="Arial"/>
          <w:b/>
          <w:bCs/>
          <w:noProof/>
          <w:sz w:val="20"/>
          <w:szCs w:val="20"/>
        </w:rPr>
      </w:pPr>
    </w:p>
    <w:p w:rsidR="000C64FB" w:rsidRPr="004843BD" w:rsidRDefault="000C64FB" w:rsidP="004843BD">
      <w:pPr>
        <w:spacing w:after="0"/>
        <w:jc w:val="both"/>
        <w:rPr>
          <w:rFonts w:asciiTheme="minorHAnsi" w:eastAsia="Calibri" w:hAnsiTheme="minorHAnsi"/>
          <w:sz w:val="20"/>
          <w:szCs w:val="20"/>
        </w:rPr>
      </w:pPr>
    </w:p>
    <w:p w:rsidR="00C80DB9" w:rsidRPr="004843BD" w:rsidRDefault="002B3FA9" w:rsidP="004843BD">
      <w:pPr>
        <w:contextualSpacing/>
        <w:rPr>
          <w:rFonts w:asciiTheme="minorHAnsi" w:hAnsiTheme="minorHAnsi"/>
          <w:i/>
          <w:sz w:val="20"/>
          <w:szCs w:val="20"/>
        </w:rPr>
      </w:pPr>
      <w:r w:rsidRPr="00FB508D">
        <w:rPr>
          <w:rFonts w:asciiTheme="minorHAnsi" w:hAnsiTheme="minorHAnsi"/>
          <w:i/>
          <w:sz w:val="20"/>
          <w:szCs w:val="20"/>
        </w:rPr>
        <w:t xml:space="preserve">Obr. </w:t>
      </w:r>
      <w:r w:rsidR="004843BD">
        <w:rPr>
          <w:rFonts w:asciiTheme="minorHAnsi" w:hAnsiTheme="minorHAnsi"/>
          <w:i/>
          <w:sz w:val="20"/>
          <w:szCs w:val="20"/>
        </w:rPr>
        <w:t>1</w:t>
      </w:r>
      <w:r w:rsidRPr="00FB508D">
        <w:rPr>
          <w:rFonts w:asciiTheme="minorHAnsi" w:hAnsiTheme="minorHAnsi"/>
          <w:i/>
          <w:sz w:val="20"/>
          <w:szCs w:val="20"/>
        </w:rPr>
        <w:t>.1 zájmové území Díla</w:t>
      </w:r>
      <w:r>
        <w:rPr>
          <w:rFonts w:asciiTheme="minorHAnsi" w:hAnsiTheme="minorHAnsi"/>
          <w:i/>
          <w:sz w:val="20"/>
          <w:szCs w:val="20"/>
        </w:rPr>
        <w:t xml:space="preserve"> na podkladu Základní mapy ČR 1 : 50 000</w:t>
      </w:r>
    </w:p>
    <w:sectPr w:rsidR="00C80DB9" w:rsidRPr="004843BD" w:rsidSect="004843B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78"/>
    <w:multiLevelType w:val="hybridMultilevel"/>
    <w:tmpl w:val="DB0C1FD0"/>
    <w:lvl w:ilvl="0" w:tplc="FD10F2B0">
      <w:start w:val="9"/>
      <w:numFmt w:val="decimal"/>
      <w:lvlText w:val="%1.7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5EE6"/>
    <w:multiLevelType w:val="hybridMultilevel"/>
    <w:tmpl w:val="18304DB0"/>
    <w:lvl w:ilvl="0" w:tplc="1C5446DE">
      <w:start w:val="9"/>
      <w:numFmt w:val="decimal"/>
      <w:lvlText w:val="%1.9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D26"/>
    <w:multiLevelType w:val="hybridMultilevel"/>
    <w:tmpl w:val="58C26E5C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147E5F26"/>
    <w:multiLevelType w:val="hybridMultilevel"/>
    <w:tmpl w:val="3058EDAC"/>
    <w:lvl w:ilvl="0" w:tplc="226CEA90">
      <w:start w:val="9"/>
      <w:numFmt w:val="decimal"/>
      <w:lvlText w:val="%1.2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478"/>
    <w:multiLevelType w:val="hybridMultilevel"/>
    <w:tmpl w:val="A68A6C8C"/>
    <w:lvl w:ilvl="0" w:tplc="F53CC89C">
      <w:start w:val="9"/>
      <w:numFmt w:val="decimal"/>
      <w:lvlText w:val="%1.3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D566D"/>
    <w:multiLevelType w:val="hybridMultilevel"/>
    <w:tmpl w:val="B822943C"/>
    <w:lvl w:ilvl="0" w:tplc="B0CAB4EE">
      <w:start w:val="8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D6444"/>
    <w:multiLevelType w:val="hybridMultilevel"/>
    <w:tmpl w:val="BD002878"/>
    <w:lvl w:ilvl="0" w:tplc="B6C645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5874B8"/>
    <w:multiLevelType w:val="hybridMultilevel"/>
    <w:tmpl w:val="ABE2AA1C"/>
    <w:lvl w:ilvl="0" w:tplc="5E7E68A2">
      <w:start w:val="3"/>
      <w:numFmt w:val="decimal"/>
      <w:lvlText w:val="%1.8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C44C4"/>
    <w:multiLevelType w:val="hybridMultilevel"/>
    <w:tmpl w:val="0D6C5DC8"/>
    <w:lvl w:ilvl="0" w:tplc="268896D0">
      <w:start w:val="9"/>
      <w:numFmt w:val="decimal"/>
      <w:lvlText w:val="%1.8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07501"/>
    <w:multiLevelType w:val="hybridMultilevel"/>
    <w:tmpl w:val="BCE42E6E"/>
    <w:lvl w:ilvl="0" w:tplc="FF4EF92C">
      <w:start w:val="3"/>
      <w:numFmt w:val="decimal"/>
      <w:lvlText w:val="%1.4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57777"/>
    <w:multiLevelType w:val="hybridMultilevel"/>
    <w:tmpl w:val="6082E10C"/>
    <w:lvl w:ilvl="0" w:tplc="0926480C">
      <w:start w:val="9"/>
      <w:numFmt w:val="decimal"/>
      <w:lvlText w:val="%1.4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20522"/>
    <w:multiLevelType w:val="hybridMultilevel"/>
    <w:tmpl w:val="BAE200E6"/>
    <w:lvl w:ilvl="0" w:tplc="D3DAE25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03D07"/>
    <w:multiLevelType w:val="hybridMultilevel"/>
    <w:tmpl w:val="9E1630A6"/>
    <w:lvl w:ilvl="0" w:tplc="A3F6BC5C">
      <w:start w:val="9"/>
      <w:numFmt w:val="decimal"/>
      <w:lvlText w:val="%1.5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2680A"/>
    <w:multiLevelType w:val="hybridMultilevel"/>
    <w:tmpl w:val="07DCDCAA"/>
    <w:lvl w:ilvl="0" w:tplc="A0E87684">
      <w:start w:val="9"/>
      <w:numFmt w:val="decimal"/>
      <w:lvlText w:val="%1.6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0B"/>
    <w:rsid w:val="00037E28"/>
    <w:rsid w:val="00052D16"/>
    <w:rsid w:val="00064979"/>
    <w:rsid w:val="00097FDA"/>
    <w:rsid w:val="000C00D8"/>
    <w:rsid w:val="000C64FB"/>
    <w:rsid w:val="000F27BD"/>
    <w:rsid w:val="00103747"/>
    <w:rsid w:val="00133ECE"/>
    <w:rsid w:val="00144067"/>
    <w:rsid w:val="00150B53"/>
    <w:rsid w:val="00162974"/>
    <w:rsid w:val="001643D8"/>
    <w:rsid w:val="001A02FD"/>
    <w:rsid w:val="0021475A"/>
    <w:rsid w:val="00222C94"/>
    <w:rsid w:val="00234CCE"/>
    <w:rsid w:val="00254424"/>
    <w:rsid w:val="002576AC"/>
    <w:rsid w:val="00280DA6"/>
    <w:rsid w:val="002B2F68"/>
    <w:rsid w:val="002B3FA9"/>
    <w:rsid w:val="002E1AB2"/>
    <w:rsid w:val="00344396"/>
    <w:rsid w:val="00352436"/>
    <w:rsid w:val="00366013"/>
    <w:rsid w:val="00375BD7"/>
    <w:rsid w:val="003939B5"/>
    <w:rsid w:val="00394815"/>
    <w:rsid w:val="003B5C8A"/>
    <w:rsid w:val="003E6947"/>
    <w:rsid w:val="0046709B"/>
    <w:rsid w:val="004843BD"/>
    <w:rsid w:val="005820B0"/>
    <w:rsid w:val="005E4EBC"/>
    <w:rsid w:val="0060206F"/>
    <w:rsid w:val="006069FE"/>
    <w:rsid w:val="00621408"/>
    <w:rsid w:val="0063670B"/>
    <w:rsid w:val="00674897"/>
    <w:rsid w:val="006C29D7"/>
    <w:rsid w:val="006D0524"/>
    <w:rsid w:val="006D08CB"/>
    <w:rsid w:val="006F3BFE"/>
    <w:rsid w:val="0071204C"/>
    <w:rsid w:val="007741B9"/>
    <w:rsid w:val="007D7C5A"/>
    <w:rsid w:val="00817C1E"/>
    <w:rsid w:val="008A218D"/>
    <w:rsid w:val="008E511D"/>
    <w:rsid w:val="009462A6"/>
    <w:rsid w:val="00981200"/>
    <w:rsid w:val="009E5FD1"/>
    <w:rsid w:val="00A63859"/>
    <w:rsid w:val="00AC683C"/>
    <w:rsid w:val="00AE3ED5"/>
    <w:rsid w:val="00AE3F99"/>
    <w:rsid w:val="00B25368"/>
    <w:rsid w:val="00B87929"/>
    <w:rsid w:val="00BD4C19"/>
    <w:rsid w:val="00C02134"/>
    <w:rsid w:val="00C072E4"/>
    <w:rsid w:val="00C80DB9"/>
    <w:rsid w:val="00CA4DCF"/>
    <w:rsid w:val="00CB2156"/>
    <w:rsid w:val="00D13B2E"/>
    <w:rsid w:val="00D660C2"/>
    <w:rsid w:val="00D91EA3"/>
    <w:rsid w:val="00DF132C"/>
    <w:rsid w:val="00E21FF8"/>
    <w:rsid w:val="00E565E4"/>
    <w:rsid w:val="00FB75D6"/>
    <w:rsid w:val="00FC0643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70B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6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3670B"/>
    <w:pPr>
      <w:jc w:val="both"/>
      <w:outlineLvl w:val="1"/>
    </w:pPr>
    <w:rPr>
      <w:rFonts w:ascii="Cambria" w:eastAsia="Calibri" w:hAnsi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63670B"/>
    <w:pPr>
      <w:jc w:val="both"/>
    </w:pPr>
    <w:rPr>
      <w:rFonts w:ascii="Cambria" w:eastAsia="Calibri" w:hAnsi="Cambria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3670B"/>
    <w:rPr>
      <w:rFonts w:ascii="Cambria" w:eastAsia="Calibri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0C00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0C0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0D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0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0D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66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C8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C1E"/>
    <w:pPr>
      <w:spacing w:after="200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C1E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70B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6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3670B"/>
    <w:pPr>
      <w:jc w:val="both"/>
      <w:outlineLvl w:val="1"/>
    </w:pPr>
    <w:rPr>
      <w:rFonts w:ascii="Cambria" w:eastAsia="Calibri" w:hAnsi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63670B"/>
    <w:pPr>
      <w:jc w:val="both"/>
    </w:pPr>
    <w:rPr>
      <w:rFonts w:ascii="Cambria" w:eastAsia="Calibri" w:hAnsi="Cambria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3670B"/>
    <w:rPr>
      <w:rFonts w:ascii="Cambria" w:eastAsia="Calibri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0C00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0C0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0D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0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0D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66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C8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C1E"/>
    <w:pPr>
      <w:spacing w:after="200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C1E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83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4001">
                      <w:marLeft w:val="0"/>
                      <w:marRight w:val="0"/>
                      <w:marTop w:val="543"/>
                      <w:marBottom w:val="0"/>
                      <w:divBdr>
                        <w:top w:val="single" w:sz="6" w:space="31" w:color="EFEFEF"/>
                        <w:left w:val="single" w:sz="6" w:space="27" w:color="EFEFEF"/>
                        <w:bottom w:val="single" w:sz="6" w:space="31" w:color="EFEFEF"/>
                        <w:right w:val="single" w:sz="6" w:space="27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4</Pages>
  <Words>1009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alena.bartunkova</dc:creator>
  <cp:lastModifiedBy>Ivan Kroupa</cp:lastModifiedBy>
  <cp:revision>40</cp:revision>
  <dcterms:created xsi:type="dcterms:W3CDTF">2017-12-19T14:06:00Z</dcterms:created>
  <dcterms:modified xsi:type="dcterms:W3CDTF">2018-09-05T07:19:00Z</dcterms:modified>
</cp:coreProperties>
</file>