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00" w:rsidRPr="00162988" w:rsidRDefault="00B5533A">
      <w:pPr>
        <w:pStyle w:val="Nzev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KUPNÍ SMLOUVA</w:t>
      </w:r>
    </w:p>
    <w:p w:rsidR="004F6D00" w:rsidRDefault="004F6D00">
      <w:pPr>
        <w:pStyle w:val="Podtitul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Dle §</w:t>
      </w:r>
      <w:r w:rsidR="00235A49" w:rsidRPr="00162988">
        <w:rPr>
          <w:rFonts w:ascii="Arial Narrow" w:hAnsi="Arial Narrow" w:cs="Arial"/>
        </w:rPr>
        <w:t xml:space="preserve"> 2079 a násl. z</w:t>
      </w:r>
      <w:r w:rsidRPr="00162988">
        <w:rPr>
          <w:rFonts w:ascii="Arial Narrow" w:hAnsi="Arial Narrow" w:cs="Arial"/>
        </w:rPr>
        <w:t>ák</w:t>
      </w:r>
      <w:r w:rsidR="00235A49" w:rsidRPr="00162988">
        <w:rPr>
          <w:rFonts w:ascii="Arial Narrow" w:hAnsi="Arial Narrow" w:cs="Arial"/>
        </w:rPr>
        <w:t xml:space="preserve">ona </w:t>
      </w:r>
      <w:r w:rsidRPr="00162988">
        <w:rPr>
          <w:rFonts w:ascii="Arial Narrow" w:hAnsi="Arial Narrow" w:cs="Arial"/>
        </w:rPr>
        <w:t>č. 89/2012 Sb., občanský zákoník</w:t>
      </w:r>
      <w:r w:rsidR="00235A49" w:rsidRPr="00162988">
        <w:rPr>
          <w:rFonts w:ascii="Arial Narrow" w:hAnsi="Arial Narrow" w:cs="Arial"/>
        </w:rPr>
        <w:t xml:space="preserve"> v platném znění</w:t>
      </w:r>
    </w:p>
    <w:p w:rsidR="00FA4139" w:rsidRPr="00162988" w:rsidRDefault="00C458FB">
      <w:pPr>
        <w:pStyle w:val="Podtitul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010776</w:t>
      </w:r>
      <w:bookmarkStart w:id="0" w:name="_GoBack"/>
      <w:bookmarkEnd w:id="0"/>
    </w:p>
    <w:p w:rsidR="004F6D00" w:rsidRPr="00162988" w:rsidRDefault="004F6D00">
      <w:pPr>
        <w:pStyle w:val="Nadpis1"/>
        <w:jc w:val="center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 xml:space="preserve">Číslo: </w:t>
      </w:r>
      <w:r w:rsidR="00162988">
        <w:rPr>
          <w:rFonts w:ascii="Arial Narrow" w:hAnsi="Arial Narrow" w:cs="Arial"/>
        </w:rPr>
        <w:t>__________</w:t>
      </w:r>
    </w:p>
    <w:p w:rsidR="004F6D00" w:rsidRDefault="004F6D00" w:rsidP="003A0E89">
      <w:pPr>
        <w:rPr>
          <w:rFonts w:ascii="Arial Narrow" w:hAnsi="Arial Narrow"/>
        </w:rPr>
      </w:pPr>
    </w:p>
    <w:p w:rsidR="00FA4139" w:rsidRPr="00162988" w:rsidRDefault="00FA4139" w:rsidP="003A0E89">
      <w:pPr>
        <w:rPr>
          <w:rFonts w:ascii="Arial Narrow" w:hAnsi="Arial Narrow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7"/>
        <w:gridCol w:w="1134"/>
        <w:gridCol w:w="4581"/>
      </w:tblGrid>
      <w:tr w:rsidR="00162988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000000" w:themeFill="text1"/>
            <w:noWrap/>
            <w:vAlign w:val="bottom"/>
            <w:hideMark/>
          </w:tcPr>
          <w:p w:rsidR="00162988" w:rsidRPr="00A2490D" w:rsidRDefault="00162988" w:rsidP="00162988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Prodávající: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  <w:hideMark/>
          </w:tcPr>
          <w:p w:rsidR="00162988" w:rsidRPr="00A2490D" w:rsidRDefault="00162988" w:rsidP="00162988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000000" w:themeFill="text1"/>
            <w:noWrap/>
            <w:vAlign w:val="bottom"/>
            <w:hideMark/>
          </w:tcPr>
          <w:p w:rsidR="00162988" w:rsidRPr="00A2490D" w:rsidRDefault="00162988" w:rsidP="00162988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Kupující: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960052">
            <w:pPr>
              <w:ind w:right="15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C4086">
              <w:rPr>
                <w:rFonts w:ascii="Arial Narrow" w:hAnsi="Arial Narrow" w:cs="Arial"/>
                <w:b/>
                <w:sz w:val="24"/>
                <w:szCs w:val="24"/>
              </w:rPr>
              <w:t>HANES s.r.o.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A2490D">
            <w:pPr>
              <w:ind w:right="15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6DAD">
              <w:rPr>
                <w:rFonts w:ascii="Arial Narrow" w:hAnsi="Arial Narrow" w:cs="Tahoma"/>
                <w:b/>
                <w:sz w:val="24"/>
                <w:szCs w:val="24"/>
              </w:rPr>
              <w:t>Technické služby Kaplice spol. s r.o</w:t>
            </w:r>
            <w:r w:rsidRPr="00DB3919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  <w:hideMark/>
          </w:tcPr>
          <w:p w:rsidR="00605B93" w:rsidRPr="006C4086" w:rsidRDefault="00605B93" w:rsidP="00E868E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C4086">
              <w:rPr>
                <w:rFonts w:ascii="Arial Narrow" w:hAnsi="Arial Narrow" w:cs="Arial"/>
                <w:sz w:val="24"/>
                <w:szCs w:val="24"/>
              </w:rPr>
              <w:t>U Albrechtova vrchu 1157/7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  <w:hideMark/>
          </w:tcPr>
          <w:p w:rsidR="00605B93" w:rsidRPr="00DB3919" w:rsidRDefault="00605B93" w:rsidP="00DB3919">
            <w:pPr>
              <w:rPr>
                <w:rFonts w:ascii="Arial Narrow" w:hAnsi="Arial Narrow" w:cs="Arial"/>
                <w:color w:val="000000"/>
                <w:sz w:val="24"/>
              </w:rPr>
            </w:pPr>
            <w:r w:rsidRPr="00C44BC2">
              <w:rPr>
                <w:rFonts w:ascii="Arial Narrow" w:hAnsi="Arial Narrow" w:cs="Arial"/>
                <w:color w:val="000000"/>
                <w:sz w:val="24"/>
              </w:rPr>
              <w:t>Bělidlo 180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  <w:hideMark/>
          </w:tcPr>
          <w:p w:rsidR="00605B93" w:rsidRPr="006C4086" w:rsidRDefault="00605B93" w:rsidP="00960052">
            <w:pPr>
              <w:rPr>
                <w:rFonts w:ascii="Arial Narrow" w:hAnsi="Arial Narrow" w:cs="Arial"/>
                <w:sz w:val="24"/>
                <w:szCs w:val="24"/>
              </w:rPr>
            </w:pPr>
            <w:r w:rsidRPr="006C4086">
              <w:rPr>
                <w:rFonts w:ascii="Arial Narrow" w:hAnsi="Arial Narrow" w:cs="Arial"/>
                <w:sz w:val="24"/>
                <w:szCs w:val="24"/>
              </w:rPr>
              <w:t xml:space="preserve">PSČ: </w:t>
            </w:r>
            <w:r>
              <w:rPr>
                <w:rFonts w:ascii="Arial Narrow" w:hAnsi="Arial Narrow" w:cs="Arial"/>
                <w:sz w:val="24"/>
                <w:szCs w:val="24"/>
              </w:rPr>
              <w:t>155 00 Praha 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  <w:hideMark/>
          </w:tcPr>
          <w:p w:rsidR="00605B93" w:rsidRPr="00DB3919" w:rsidRDefault="00605B93" w:rsidP="00162988">
            <w:pPr>
              <w:rPr>
                <w:rFonts w:ascii="Arial Narrow" w:hAnsi="Arial Narrow" w:cs="Arial"/>
                <w:color w:val="000000"/>
                <w:sz w:val="24"/>
              </w:rPr>
            </w:pPr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PSČ: </w:t>
            </w:r>
            <w:r w:rsidRPr="00C44BC2">
              <w:rPr>
                <w:rFonts w:ascii="Arial Narrow" w:hAnsi="Arial Narrow" w:cs="Arial"/>
                <w:color w:val="000000"/>
                <w:sz w:val="24"/>
              </w:rPr>
              <w:t>382 41 Kaplice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A2490D" w:rsidRDefault="00605B93" w:rsidP="00960052">
            <w:pPr>
              <w:rPr>
                <w:rFonts w:ascii="Arial Narrow" w:hAnsi="Arial Narrow" w:cs="Arial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000000"/>
                <w:sz w:val="24"/>
                <w:szCs w:val="24"/>
              </w:rPr>
              <w:t>IČ: / DIČ</w:t>
            </w:r>
            <w:r w:rsidRPr="00A2490D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Pr="006C4086">
              <w:rPr>
                <w:rFonts w:ascii="Arial Narrow" w:hAnsi="Arial Narrow" w:cs="Arial"/>
                <w:sz w:val="24"/>
                <w:szCs w:val="24"/>
              </w:rPr>
              <w:t>26131919 / CZ26131919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Pr="00A2490D" w:rsidRDefault="00605B93" w:rsidP="009541BE">
            <w:pPr>
              <w:rPr>
                <w:rFonts w:ascii="Arial Narrow" w:hAnsi="Arial Narrow" w:cs="Arial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000000"/>
                <w:sz w:val="24"/>
                <w:szCs w:val="24"/>
              </w:rPr>
              <w:t>IČ: / DIČ</w:t>
            </w:r>
            <w:r w:rsidRPr="00A2490D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Pr="00C44BC2">
              <w:rPr>
                <w:rFonts w:ascii="Arial Narrow" w:hAnsi="Arial Narrow"/>
                <w:sz w:val="24"/>
                <w:szCs w:val="24"/>
              </w:rPr>
              <w:t>63907992</w:t>
            </w:r>
            <w:r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Pr="00C44BC2">
              <w:rPr>
                <w:rFonts w:ascii="Arial Narrow" w:hAnsi="Arial Narrow" w:cs="Arial"/>
                <w:color w:val="000000"/>
                <w:sz w:val="24"/>
              </w:rPr>
              <w:t>CZ</w:t>
            </w:r>
            <w:r w:rsidRPr="00C44BC2">
              <w:rPr>
                <w:rFonts w:ascii="Arial Narrow" w:hAnsi="Arial Narrow"/>
                <w:sz w:val="24"/>
                <w:szCs w:val="24"/>
              </w:rPr>
              <w:t>63907992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A2490D" w:rsidRDefault="00605B93" w:rsidP="00960052">
            <w:pPr>
              <w:rPr>
                <w:rFonts w:ascii="Arial Narrow" w:hAnsi="Arial Narrow" w:cs="Arial"/>
                <w:sz w:val="24"/>
                <w:szCs w:val="24"/>
              </w:rPr>
            </w:pPr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Zapsaný v obchodním rejstříku vedeném u </w:t>
            </w:r>
            <w:r>
              <w:rPr>
                <w:rFonts w:ascii="Arial Narrow" w:hAnsi="Arial Narrow" w:cs="Arial"/>
                <w:sz w:val="24"/>
                <w:szCs w:val="24"/>
              </w:rPr>
              <w:t>Městského soudu v Praze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Default="00605B93" w:rsidP="009541BE">
            <w:pPr>
              <w:rPr>
                <w:rFonts w:ascii="Arial Narrow" w:hAnsi="Arial Narrow" w:cs="Arial"/>
                <w:sz w:val="24"/>
                <w:szCs w:val="24"/>
              </w:rPr>
            </w:pPr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Zapsaný v obchodním rejstříku vedeném u </w:t>
            </w:r>
          </w:p>
          <w:p w:rsidR="00605B93" w:rsidRPr="00A2490D" w:rsidRDefault="00605B93" w:rsidP="009541B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Krajského soudu v Českých Budějovicích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6C4086" w:rsidRDefault="00605B93" w:rsidP="00960052">
            <w:pPr>
              <w:rPr>
                <w:rFonts w:ascii="Arial Narrow" w:hAnsi="Arial Narrow" w:cs="Arial"/>
                <w:sz w:val="24"/>
                <w:szCs w:val="24"/>
              </w:rPr>
            </w:pPr>
            <w:r w:rsidRPr="006C4086">
              <w:rPr>
                <w:rFonts w:ascii="Arial Narrow" w:hAnsi="Arial Narrow" w:cs="Arial"/>
                <w:sz w:val="24"/>
                <w:szCs w:val="24"/>
              </w:rPr>
              <w:t>Spisová značka: C 72984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Pr="00747FE7" w:rsidRDefault="00605B93" w:rsidP="00DB391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Spisová značka: </w:t>
            </w:r>
            <w:r w:rsidRPr="00DB3919">
              <w:rPr>
                <w:rFonts w:ascii="Arial Narrow" w:hAnsi="Arial Narrow" w:cs="Arial"/>
                <w:sz w:val="24"/>
                <w:szCs w:val="24"/>
              </w:rPr>
              <w:t>C 5805</w:t>
            </w:r>
          </w:p>
        </w:tc>
      </w:tr>
      <w:tr w:rsidR="00162988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000000" w:themeFill="text1"/>
            <w:noWrap/>
            <w:vAlign w:val="bottom"/>
          </w:tcPr>
          <w:p w:rsidR="00162988" w:rsidRPr="00A2490D" w:rsidRDefault="00162988" w:rsidP="00162988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Zástupce/odpovědná osoba - funkce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162988" w:rsidRPr="00A2490D" w:rsidRDefault="00162988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000000" w:themeFill="text1"/>
            <w:noWrap/>
            <w:vAlign w:val="bottom"/>
          </w:tcPr>
          <w:p w:rsidR="00162988" w:rsidRPr="00A2490D" w:rsidRDefault="00162988" w:rsidP="0016298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Zástupce/odpovědná osoba - funkce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A2490D" w:rsidRDefault="00605B93" w:rsidP="0096005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Filip Hachle, jednatel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Josef Šedivý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A2490D" w:rsidRDefault="00563EC0" w:rsidP="0096005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hyperlink r:id="rId9" w:history="1">
              <w:r w:rsidR="00605B93" w:rsidRPr="006C4086">
                <w:rPr>
                  <w:rFonts w:ascii="Arial Narrow" w:hAnsi="Arial Narrow" w:cs="Tahoma"/>
                  <w:sz w:val="24"/>
                  <w:szCs w:val="24"/>
                </w:rPr>
                <w:t>Tel: 220</w:t>
              </w:r>
            </w:hyperlink>
            <w:r w:rsidR="00605B93">
              <w:rPr>
                <w:rFonts w:ascii="Arial Narrow" w:hAnsi="Arial Narrow" w:cs="Tahoma"/>
                <w:sz w:val="24"/>
                <w:szCs w:val="24"/>
              </w:rPr>
              <w:t xml:space="preserve"> 190 610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Pr="00A2490D" w:rsidRDefault="00605B93" w:rsidP="009541BE">
            <w:pPr>
              <w:rPr>
                <w:rFonts w:ascii="Arial Narrow" w:hAnsi="Arial Narrow" w:cs="Arial"/>
                <w:sz w:val="24"/>
                <w:szCs w:val="24"/>
              </w:rPr>
            </w:pPr>
            <w:r w:rsidRPr="00A2490D">
              <w:rPr>
                <w:rFonts w:ascii="Arial Narrow" w:hAnsi="Arial Narrow" w:cs="Arial"/>
                <w:sz w:val="24"/>
                <w:szCs w:val="24"/>
              </w:rPr>
              <w:t>Tel: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B3919">
              <w:rPr>
                <w:rFonts w:ascii="Arial Narrow" w:hAnsi="Arial Narrow" w:cs="Arial"/>
                <w:sz w:val="24"/>
                <w:szCs w:val="24"/>
              </w:rPr>
              <w:t>380 311 085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A2490D" w:rsidRDefault="00605B93" w:rsidP="0096005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E-mail</w:t>
            </w:r>
            <w:r w:rsidRPr="00A2490D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65778E">
                <w:rPr>
                  <w:rStyle w:val="Hypertextovodkaz"/>
                  <w:rFonts w:ascii="Arial Narrow" w:hAnsi="Arial Narrow" w:cs="Tahoma"/>
                  <w:sz w:val="24"/>
                  <w:szCs w:val="24"/>
                </w:rPr>
                <w:t>info@hanes.cz</w:t>
              </w:r>
            </w:hyperlink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Pr="00A2490D" w:rsidRDefault="00605B93" w:rsidP="009541BE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5090A">
              <w:rPr>
                <w:rFonts w:ascii="Arial Narrow" w:hAnsi="Arial Narrow" w:cs="Arial"/>
                <w:sz w:val="24"/>
                <w:szCs w:val="24"/>
              </w:rPr>
              <w:t>E-mail: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11" w:history="1">
              <w:r w:rsidRPr="00654C86">
                <w:rPr>
                  <w:rStyle w:val="Hypertextovodkaz"/>
                  <w:rFonts w:ascii="Arial Narrow" w:hAnsi="Arial Narrow" w:cs="Tahoma"/>
                  <w:sz w:val="24"/>
                  <w:szCs w:val="24"/>
                </w:rPr>
                <w:t>info@tskaplice.cz</w:t>
              </w:r>
            </w:hyperlink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</w:tr>
      <w:tr w:rsidR="00162988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000000" w:themeFill="text1"/>
            <w:noWrap/>
            <w:vAlign w:val="bottom"/>
          </w:tcPr>
          <w:p w:rsidR="00162988" w:rsidRPr="00A2490D" w:rsidRDefault="00162988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Bankovní spojení: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162988" w:rsidRPr="00A2490D" w:rsidRDefault="00162988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000000" w:themeFill="text1"/>
            <w:noWrap/>
            <w:vAlign w:val="bottom"/>
          </w:tcPr>
          <w:p w:rsidR="00162988" w:rsidRPr="00A2490D" w:rsidRDefault="00162988" w:rsidP="0016298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2490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Bankovní spojení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</w:tcPr>
          <w:p w:rsidR="00605B93" w:rsidRPr="00A2490D" w:rsidRDefault="00605B93" w:rsidP="00960052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C4086">
              <w:rPr>
                <w:rFonts w:ascii="Arial Narrow" w:hAnsi="Arial Narrow" w:cs="Arial"/>
                <w:sz w:val="24"/>
                <w:szCs w:val="24"/>
              </w:rPr>
              <w:t>Citibank</w:t>
            </w:r>
            <w:proofErr w:type="spellEnd"/>
            <w:r w:rsidRPr="006C408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6C4086">
              <w:rPr>
                <w:rFonts w:ascii="Arial Narrow" w:hAnsi="Arial Narrow" w:cs="Arial"/>
                <w:sz w:val="24"/>
                <w:szCs w:val="24"/>
              </w:rPr>
              <w:t>Europe</w:t>
            </w:r>
            <w:proofErr w:type="spellEnd"/>
            <w:r w:rsidRPr="006C408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6C4086">
              <w:rPr>
                <w:rFonts w:ascii="Arial Narrow" w:hAnsi="Arial Narrow" w:cs="Arial"/>
                <w:sz w:val="24"/>
                <w:szCs w:val="24"/>
              </w:rPr>
              <w:t>plc</w:t>
            </w:r>
            <w:proofErr w:type="spellEnd"/>
            <w:r w:rsidRPr="006C4086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05B93" w:rsidRPr="00A2490D" w:rsidRDefault="00605B93" w:rsidP="0016298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</w:tcPr>
          <w:p w:rsidR="00605B93" w:rsidRPr="00A2490D" w:rsidRDefault="00605B93" w:rsidP="00DB3919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80D9F">
              <w:rPr>
                <w:rFonts w:ascii="Arial Narrow" w:hAnsi="Arial Narrow" w:cs="Arial"/>
                <w:sz w:val="24"/>
                <w:szCs w:val="24"/>
              </w:rPr>
              <w:t>ČSOB Kaplice</w:t>
            </w:r>
          </w:p>
        </w:tc>
      </w:tr>
      <w:tr w:rsidR="00605B93" w:rsidRPr="00A2490D" w:rsidTr="00A2490D">
        <w:trPr>
          <w:trHeight w:val="288"/>
          <w:jc w:val="center"/>
        </w:trPr>
        <w:tc>
          <w:tcPr>
            <w:tcW w:w="4237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960052">
            <w:pPr>
              <w:rPr>
                <w:rFonts w:ascii="Arial Narrow" w:hAnsi="Arial Narrow" w:cs="Arial"/>
                <w:sz w:val="24"/>
                <w:szCs w:val="24"/>
              </w:rPr>
            </w:pPr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č. </w:t>
            </w:r>
            <w:proofErr w:type="spellStart"/>
            <w:r w:rsidRPr="00A2490D">
              <w:rPr>
                <w:rFonts w:ascii="Arial Narrow" w:hAnsi="Arial Narrow" w:cs="Arial"/>
                <w:sz w:val="24"/>
                <w:szCs w:val="24"/>
              </w:rPr>
              <w:t>ú.</w:t>
            </w:r>
            <w:proofErr w:type="spellEnd"/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Tahoma"/>
                <w:sz w:val="24"/>
                <w:szCs w:val="24"/>
              </w:rPr>
              <w:t>2506250102/</w:t>
            </w:r>
            <w:r w:rsidRPr="006C4086">
              <w:rPr>
                <w:rFonts w:ascii="Arial Narrow" w:hAnsi="Arial Narrow" w:cs="Tahoma"/>
                <w:sz w:val="24"/>
                <w:szCs w:val="24"/>
              </w:rPr>
              <w:t>2600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16298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  <w:noWrap/>
            <w:vAlign w:val="bottom"/>
            <w:hideMark/>
          </w:tcPr>
          <w:p w:rsidR="00605B93" w:rsidRPr="00A2490D" w:rsidRDefault="00605B93" w:rsidP="0016298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č</w:t>
            </w:r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A2490D">
              <w:rPr>
                <w:rFonts w:ascii="Arial Narrow" w:hAnsi="Arial Narrow" w:cs="Arial"/>
                <w:sz w:val="24"/>
                <w:szCs w:val="24"/>
              </w:rPr>
              <w:t>ú.</w:t>
            </w:r>
            <w:proofErr w:type="spellEnd"/>
            <w:r w:rsidRPr="00A2490D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180D9F">
              <w:rPr>
                <w:rFonts w:ascii="Arial Narrow" w:hAnsi="Arial Narrow" w:cs="Arial"/>
                <w:sz w:val="24"/>
                <w:szCs w:val="24"/>
              </w:rPr>
              <w:t>208978008/0300</w:t>
            </w:r>
          </w:p>
        </w:tc>
      </w:tr>
    </w:tbl>
    <w:p w:rsidR="006977B9" w:rsidRPr="00162988" w:rsidRDefault="006977B9" w:rsidP="00B5533A">
      <w:pPr>
        <w:tabs>
          <w:tab w:val="left" w:pos="2100"/>
        </w:tabs>
        <w:jc w:val="both"/>
        <w:rPr>
          <w:rFonts w:ascii="Arial Narrow" w:hAnsi="Arial Narrow" w:cs="Arial"/>
        </w:rPr>
      </w:pPr>
    </w:p>
    <w:p w:rsidR="006977B9" w:rsidRPr="00162988" w:rsidRDefault="006977B9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Základní ustanovení</w:t>
      </w:r>
    </w:p>
    <w:p w:rsidR="004F6D00" w:rsidRPr="00162988" w:rsidRDefault="004F6D00" w:rsidP="003A0E89">
      <w:pPr>
        <w:pStyle w:val="Zkladntext2"/>
        <w:tabs>
          <w:tab w:val="left" w:pos="4820"/>
          <w:tab w:val="left" w:pos="6663"/>
        </w:tabs>
        <w:ind w:left="708"/>
        <w:rPr>
          <w:rFonts w:ascii="Arial Narrow" w:hAnsi="Arial Narrow" w:cs="Arial"/>
          <w:szCs w:val="24"/>
        </w:rPr>
      </w:pPr>
      <w:r w:rsidRPr="00162988">
        <w:rPr>
          <w:rFonts w:ascii="Arial Narrow" w:hAnsi="Arial Narrow" w:cs="Arial"/>
          <w:szCs w:val="24"/>
        </w:rPr>
        <w:t>Kupní smlouvou (dále jen „smlouva“) se prodávající zavazuje, že kupujícímu odevzdá věc specifikovanou v čl. 2. této smlouvy, která je předmětem koupě, a umožní mu nabýt vlastnické právo k ní, a kupující se zavazuje, že věc převezme a zaplatí prodávajícímu kupní cenu.</w:t>
      </w:r>
    </w:p>
    <w:p w:rsidR="004F6D00" w:rsidRPr="00162988" w:rsidRDefault="004F6D00" w:rsidP="003A0E89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Předmět koupě</w:t>
      </w:r>
    </w:p>
    <w:p w:rsidR="00F46722" w:rsidRPr="00162988" w:rsidRDefault="004F6D00" w:rsidP="007E6BDE">
      <w:pPr>
        <w:tabs>
          <w:tab w:val="left" w:pos="4820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Předmětem koupě je</w:t>
      </w:r>
      <w:r w:rsidR="00923FC4">
        <w:rPr>
          <w:rFonts w:ascii="Arial Narrow" w:hAnsi="Arial Narrow" w:cs="Arial"/>
          <w:sz w:val="24"/>
          <w:szCs w:val="24"/>
        </w:rPr>
        <w:t xml:space="preserve"> dodávka</w:t>
      </w:r>
      <w:r w:rsidRPr="00162988">
        <w:rPr>
          <w:rFonts w:ascii="Arial Narrow" w:hAnsi="Arial Narrow" w:cs="Arial"/>
          <w:sz w:val="24"/>
          <w:szCs w:val="24"/>
        </w:rPr>
        <w:t xml:space="preserve"> 1 ks</w:t>
      </w:r>
      <w:r w:rsidR="00B12341" w:rsidRPr="00162988">
        <w:rPr>
          <w:rFonts w:ascii="Arial Narrow" w:hAnsi="Arial Narrow" w:cs="Arial"/>
          <w:sz w:val="24"/>
          <w:szCs w:val="24"/>
        </w:rPr>
        <w:t xml:space="preserve"> nové</w:t>
      </w:r>
      <w:r w:rsidR="00532274">
        <w:rPr>
          <w:rFonts w:ascii="Arial Narrow" w:hAnsi="Arial Narrow" w:cs="Arial"/>
          <w:sz w:val="24"/>
          <w:szCs w:val="24"/>
        </w:rPr>
        <w:t xml:space="preserve">ho </w:t>
      </w:r>
      <w:r w:rsidR="00255B03" w:rsidRPr="00F9289A">
        <w:rPr>
          <w:rFonts w:ascii="Arial Narrow" w:hAnsi="Arial Narrow" w:cs="Arial"/>
          <w:sz w:val="24"/>
          <w:szCs w:val="24"/>
        </w:rPr>
        <w:t>svozového tříosého vozidla s lineární lisovací nástavbou a děleným univerzálním vyklápěčem</w:t>
      </w:r>
      <w:r w:rsidR="00255B03">
        <w:rPr>
          <w:rFonts w:ascii="Arial Narrow" w:hAnsi="Arial Narrow" w:cs="Arial"/>
          <w:sz w:val="24"/>
          <w:szCs w:val="24"/>
        </w:rPr>
        <w:t>.</w:t>
      </w:r>
    </w:p>
    <w:p w:rsidR="00EE2A22" w:rsidRDefault="0085442E" w:rsidP="00605B93">
      <w:pPr>
        <w:pStyle w:val="Odstavecseseznamem"/>
        <w:numPr>
          <w:ilvl w:val="1"/>
          <w:numId w:val="18"/>
        </w:numPr>
        <w:tabs>
          <w:tab w:val="left" w:pos="709"/>
          <w:tab w:val="left" w:pos="4820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Vozidlo</w:t>
      </w:r>
      <w:r w:rsidR="00C614E2">
        <w:rPr>
          <w:rFonts w:ascii="Arial Narrow" w:hAnsi="Arial Narrow" w:cs="Arial"/>
          <w:sz w:val="24"/>
          <w:szCs w:val="24"/>
        </w:rPr>
        <w:t xml:space="preserve"> </w:t>
      </w:r>
      <w:r w:rsidR="00605B93" w:rsidRPr="00DE2F0F">
        <w:rPr>
          <w:rFonts w:ascii="Arial Narrow" w:hAnsi="Arial Narrow" w:cs="Tahoma"/>
          <w:b/>
          <w:sz w:val="24"/>
          <w:szCs w:val="24"/>
        </w:rPr>
        <w:t>MAN TGS 28.500 6x4H-4 BL</w:t>
      </w:r>
      <w:r w:rsidR="00605B93">
        <w:rPr>
          <w:rFonts w:ascii="Arial Narrow" w:hAnsi="Arial Narrow" w:cs="Tahoma"/>
          <w:sz w:val="24"/>
          <w:szCs w:val="24"/>
        </w:rPr>
        <w:t xml:space="preserve"> s</w:t>
      </w:r>
      <w:r w:rsidR="00153B6A">
        <w:rPr>
          <w:rFonts w:ascii="Arial Narrow" w:hAnsi="Arial Narrow" w:cs="Tahoma"/>
          <w:sz w:val="24"/>
          <w:szCs w:val="24"/>
        </w:rPr>
        <w:t xml:space="preserve"> lineární </w:t>
      </w:r>
      <w:r w:rsidR="00605B93">
        <w:rPr>
          <w:rFonts w:ascii="Arial Narrow" w:hAnsi="Arial Narrow" w:cs="Tahoma"/>
          <w:sz w:val="24"/>
          <w:szCs w:val="24"/>
        </w:rPr>
        <w:t>lisovací</w:t>
      </w:r>
      <w:r w:rsidR="00153B6A">
        <w:rPr>
          <w:rFonts w:ascii="Arial Narrow" w:hAnsi="Arial Narrow" w:cs="Tahoma"/>
          <w:sz w:val="24"/>
          <w:szCs w:val="24"/>
        </w:rPr>
        <w:t xml:space="preserve"> nástavbou </w:t>
      </w:r>
      <w:r w:rsidR="00153B6A" w:rsidRPr="00DE2F0F">
        <w:rPr>
          <w:rFonts w:ascii="Arial Narrow" w:hAnsi="Arial Narrow" w:cs="Tahoma"/>
          <w:b/>
          <w:sz w:val="24"/>
          <w:szCs w:val="24"/>
        </w:rPr>
        <w:t xml:space="preserve">TERBERG ROS ROCA OL 21W </w:t>
      </w:r>
      <w:r w:rsidR="00153B6A">
        <w:rPr>
          <w:rFonts w:ascii="Arial Narrow" w:hAnsi="Arial Narrow" w:cs="Tahoma"/>
          <w:sz w:val="24"/>
          <w:szCs w:val="24"/>
        </w:rPr>
        <w:t xml:space="preserve">a děleným univerzálním vyklápěčem </w:t>
      </w:r>
      <w:r w:rsidR="00153B6A" w:rsidRPr="00DE2F0F">
        <w:rPr>
          <w:rFonts w:ascii="Arial Narrow" w:hAnsi="Arial Narrow" w:cs="Tahoma"/>
          <w:b/>
          <w:sz w:val="24"/>
          <w:szCs w:val="24"/>
        </w:rPr>
        <w:t xml:space="preserve">TERBERG ROS ROCA </w:t>
      </w:r>
      <w:r w:rsidR="00605B93" w:rsidRPr="00DE2F0F">
        <w:rPr>
          <w:rFonts w:ascii="Arial Narrow" w:hAnsi="Arial Narrow" w:cs="Tahoma"/>
          <w:b/>
          <w:sz w:val="24"/>
          <w:szCs w:val="24"/>
        </w:rPr>
        <w:t xml:space="preserve"> </w:t>
      </w:r>
      <w:r w:rsidR="00153B6A" w:rsidRPr="00DE2F0F">
        <w:rPr>
          <w:rFonts w:ascii="Arial Narrow" w:hAnsi="Arial Narrow" w:cs="Tahoma"/>
          <w:b/>
          <w:sz w:val="24"/>
          <w:szCs w:val="24"/>
        </w:rPr>
        <w:t>TCH-DH</w:t>
      </w:r>
      <w:r w:rsidR="00153B6A">
        <w:rPr>
          <w:rFonts w:ascii="Arial Narrow" w:hAnsi="Arial Narrow" w:cs="Tahoma"/>
          <w:sz w:val="24"/>
          <w:szCs w:val="24"/>
        </w:rPr>
        <w:t xml:space="preserve"> </w:t>
      </w:r>
      <w:r w:rsidR="00C904AC">
        <w:rPr>
          <w:rFonts w:ascii="Arial Narrow" w:hAnsi="Arial Narrow" w:cs="Arial"/>
          <w:sz w:val="24"/>
          <w:szCs w:val="24"/>
        </w:rPr>
        <w:t>v</w:t>
      </w:r>
      <w:r w:rsidR="00865E45">
        <w:rPr>
          <w:rFonts w:ascii="Arial Narrow" w:hAnsi="Arial Narrow" w:cs="Arial"/>
          <w:sz w:val="24"/>
          <w:szCs w:val="24"/>
        </w:rPr>
        <w:t>e specifikaci</w:t>
      </w:r>
      <w:r w:rsidR="00C904AC">
        <w:rPr>
          <w:rFonts w:ascii="Arial Narrow" w:hAnsi="Arial Narrow" w:cs="Arial"/>
          <w:sz w:val="24"/>
          <w:szCs w:val="24"/>
        </w:rPr>
        <w:t xml:space="preserve"> </w:t>
      </w:r>
      <w:r w:rsidR="00865E45">
        <w:rPr>
          <w:rFonts w:ascii="Arial Narrow" w:hAnsi="Arial Narrow" w:cs="Arial"/>
          <w:sz w:val="24"/>
          <w:szCs w:val="24"/>
        </w:rPr>
        <w:t>dle</w:t>
      </w:r>
      <w:r w:rsidR="00EE2A22" w:rsidRPr="00162988">
        <w:rPr>
          <w:rFonts w:ascii="Arial Narrow" w:hAnsi="Arial Narrow" w:cs="Arial"/>
          <w:sz w:val="24"/>
          <w:szCs w:val="24"/>
        </w:rPr>
        <w:t xml:space="preserve"> přílohy č. 1</w:t>
      </w:r>
    </w:p>
    <w:p w:rsidR="00036F9A" w:rsidRPr="00162988" w:rsidRDefault="00036F9A" w:rsidP="00036F9A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:rsidR="00036F9A" w:rsidRPr="00162988" w:rsidRDefault="00036F9A" w:rsidP="00036F9A">
      <w:pPr>
        <w:tabs>
          <w:tab w:val="left" w:pos="4820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Příloha č. 1</w:t>
      </w:r>
      <w:r w:rsidR="00B302A7">
        <w:rPr>
          <w:rFonts w:ascii="Arial Narrow" w:hAnsi="Arial Narrow" w:cs="Arial"/>
          <w:sz w:val="24"/>
          <w:szCs w:val="24"/>
        </w:rPr>
        <w:t xml:space="preserve"> </w:t>
      </w:r>
      <w:r w:rsidRPr="00162988">
        <w:rPr>
          <w:rFonts w:ascii="Arial Narrow" w:hAnsi="Arial Narrow" w:cs="Arial"/>
          <w:sz w:val="24"/>
          <w:szCs w:val="24"/>
        </w:rPr>
        <w:t>j</w:t>
      </w:r>
      <w:r w:rsidR="00B302A7">
        <w:rPr>
          <w:rFonts w:ascii="Arial Narrow" w:hAnsi="Arial Narrow" w:cs="Arial"/>
          <w:sz w:val="24"/>
          <w:szCs w:val="24"/>
        </w:rPr>
        <w:t>e</w:t>
      </w:r>
      <w:r w:rsidR="00865E45">
        <w:rPr>
          <w:rFonts w:ascii="Arial Narrow" w:hAnsi="Arial Narrow" w:cs="Arial"/>
          <w:sz w:val="24"/>
          <w:szCs w:val="24"/>
        </w:rPr>
        <w:t xml:space="preserve"> </w:t>
      </w:r>
      <w:r w:rsidRPr="00162988">
        <w:rPr>
          <w:rFonts w:ascii="Arial Narrow" w:hAnsi="Arial Narrow" w:cs="Arial"/>
          <w:sz w:val="24"/>
          <w:szCs w:val="24"/>
        </w:rPr>
        <w:t>nedílnou součástí této smlouvy. (dále jako „předmět koupě“)</w:t>
      </w:r>
    </w:p>
    <w:p w:rsidR="00036F9A" w:rsidRPr="00162988" w:rsidRDefault="00036F9A" w:rsidP="00036F9A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Prohlášení prodávajícího</w:t>
      </w:r>
    </w:p>
    <w:p w:rsidR="004F6D00" w:rsidRDefault="004F6D00" w:rsidP="0002565A">
      <w:pPr>
        <w:tabs>
          <w:tab w:val="left" w:pos="4820"/>
          <w:tab w:val="left" w:pos="6663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Prodávající prohlašuje, že předmět koupě je plně v souladu s přílohou této smlouvy, a že jeho provedení odpovídá platným právním předpisům pro území členských států EU a technickým normám platným pro ČR</w:t>
      </w:r>
    </w:p>
    <w:p w:rsidR="00B5533A" w:rsidRDefault="00B5533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lastRenderedPageBreak/>
        <w:t xml:space="preserve">Cena dodávky </w:t>
      </w:r>
    </w:p>
    <w:p w:rsidR="004F6D00" w:rsidRPr="00162988" w:rsidRDefault="0027529A" w:rsidP="003A0E89">
      <w:pPr>
        <w:pStyle w:val="Nadpis6"/>
        <w:tabs>
          <w:tab w:val="left" w:pos="709"/>
        </w:tabs>
        <w:ind w:left="720" w:firstLine="0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Cena dodávky podle bodu 2</w:t>
      </w:r>
      <w:r w:rsidR="004F6D00" w:rsidRPr="00162988">
        <w:rPr>
          <w:rFonts w:ascii="Arial Narrow" w:hAnsi="Arial Narrow" w:cs="Arial"/>
          <w:b w:val="0"/>
          <w:szCs w:val="24"/>
        </w:rPr>
        <w:t xml:space="preserve">. a odsouhlaseného technického provedení </w:t>
      </w:r>
      <w:r w:rsidR="00230BAE">
        <w:rPr>
          <w:rFonts w:ascii="Arial Narrow" w:hAnsi="Arial Narrow" w:cs="Arial"/>
          <w:b w:val="0"/>
          <w:szCs w:val="24"/>
        </w:rPr>
        <w:t>dle přílohy č. 1</w:t>
      </w:r>
      <w:r w:rsidR="0002565A">
        <w:rPr>
          <w:rFonts w:ascii="Arial Narrow" w:hAnsi="Arial Narrow" w:cs="Arial"/>
          <w:b w:val="0"/>
          <w:szCs w:val="24"/>
        </w:rPr>
        <w:t xml:space="preserve"> a č. 2</w:t>
      </w:r>
      <w:r w:rsidR="00AE0956">
        <w:rPr>
          <w:rFonts w:ascii="Arial Narrow" w:hAnsi="Arial Narrow" w:cs="Arial"/>
          <w:b w:val="0"/>
          <w:szCs w:val="24"/>
        </w:rPr>
        <w:t>.</w:t>
      </w:r>
      <w:r w:rsidR="00230BAE">
        <w:rPr>
          <w:rFonts w:ascii="Arial Narrow" w:hAnsi="Arial Narrow" w:cs="Arial"/>
          <w:b w:val="0"/>
          <w:szCs w:val="24"/>
        </w:rPr>
        <w:t xml:space="preserve"> </w:t>
      </w:r>
      <w:r w:rsidR="00230BAE" w:rsidRPr="00162988">
        <w:rPr>
          <w:rFonts w:ascii="Arial Narrow" w:hAnsi="Arial Narrow" w:cs="Arial"/>
          <w:b w:val="0"/>
          <w:szCs w:val="24"/>
        </w:rPr>
        <w:t>činí</w:t>
      </w:r>
      <w:r w:rsidR="004F6D00" w:rsidRPr="00162988">
        <w:rPr>
          <w:rFonts w:ascii="Arial Narrow" w:hAnsi="Arial Narrow" w:cs="Arial"/>
          <w:b w:val="0"/>
          <w:szCs w:val="24"/>
        </w:rPr>
        <w:t>:</w:t>
      </w:r>
      <w:r w:rsidR="00230BAE">
        <w:rPr>
          <w:rFonts w:ascii="Arial Narrow" w:hAnsi="Arial Narrow" w:cs="Arial"/>
          <w:b w:val="0"/>
          <w:szCs w:val="24"/>
        </w:rPr>
        <w:t xml:space="preserve"> </w:t>
      </w:r>
    </w:p>
    <w:p w:rsidR="00E21F6E" w:rsidRPr="00162988" w:rsidRDefault="00E21F6E" w:rsidP="003A0E89">
      <w:pPr>
        <w:tabs>
          <w:tab w:val="left" w:pos="567"/>
          <w:tab w:val="left" w:pos="4820"/>
          <w:tab w:val="left" w:pos="6663"/>
        </w:tabs>
        <w:jc w:val="both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ab/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3677"/>
      </w:tblGrid>
      <w:tr w:rsidR="0027529A" w:rsidRPr="00FA4139" w:rsidTr="00230BAE">
        <w:trPr>
          <w:trHeight w:val="288"/>
          <w:jc w:val="center"/>
        </w:trPr>
        <w:tc>
          <w:tcPr>
            <w:tcW w:w="6252" w:type="dxa"/>
            <w:shd w:val="clear" w:color="auto" w:fill="000000" w:themeFill="text1"/>
            <w:noWrap/>
            <w:vAlign w:val="bottom"/>
            <w:hideMark/>
          </w:tcPr>
          <w:p w:rsidR="0027529A" w:rsidRPr="00FA4139" w:rsidRDefault="0027529A" w:rsidP="00CB2D80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FA413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Kupní cena celkem bez DPH: </w:t>
            </w:r>
          </w:p>
        </w:tc>
        <w:tc>
          <w:tcPr>
            <w:tcW w:w="3677" w:type="dxa"/>
            <w:shd w:val="clear" w:color="auto" w:fill="000000" w:themeFill="text1"/>
            <w:noWrap/>
            <w:vAlign w:val="bottom"/>
            <w:hideMark/>
          </w:tcPr>
          <w:p w:rsidR="0027529A" w:rsidRPr="00FA4139" w:rsidRDefault="0027529A" w:rsidP="00CB2D80">
            <w:pPr>
              <w:jc w:val="right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FA413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A7CC9">
              <w:rPr>
                <w:rFonts w:ascii="Arial Narrow" w:hAnsi="Arial Narrow" w:cs="Tahoma"/>
                <w:b/>
                <w:sz w:val="24"/>
                <w:szCs w:val="24"/>
              </w:rPr>
              <w:t>5 280 000</w:t>
            </w:r>
            <w:r w:rsidRPr="00AE095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,-</w:t>
            </w:r>
            <w:r w:rsidRPr="00FA413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Kč</w:t>
            </w:r>
          </w:p>
        </w:tc>
      </w:tr>
      <w:tr w:rsidR="0027529A" w:rsidRPr="00FA4139" w:rsidTr="00230BAE">
        <w:trPr>
          <w:trHeight w:val="288"/>
          <w:jc w:val="center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27529A" w:rsidRPr="00FA4139" w:rsidRDefault="0027529A" w:rsidP="00CB2D8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A4139">
              <w:rPr>
                <w:rFonts w:ascii="Arial Narrow" w:hAnsi="Arial Narrow"/>
                <w:b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3677" w:type="dxa"/>
            <w:shd w:val="clear" w:color="auto" w:fill="auto"/>
            <w:noWrap/>
            <w:vAlign w:val="bottom"/>
          </w:tcPr>
          <w:p w:rsidR="0027529A" w:rsidRPr="00FA4139" w:rsidRDefault="00153B6A" w:rsidP="00153B6A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1 108 800</w:t>
            </w:r>
            <w:r w:rsidR="0027529A" w:rsidRPr="00FA4139">
              <w:rPr>
                <w:rFonts w:ascii="Arial Narrow" w:hAnsi="Arial Narrow"/>
                <w:b/>
                <w:sz w:val="24"/>
                <w:szCs w:val="24"/>
              </w:rPr>
              <w:t>,- Kč</w:t>
            </w:r>
          </w:p>
        </w:tc>
      </w:tr>
      <w:tr w:rsidR="0027529A" w:rsidRPr="00FA4139" w:rsidTr="00230BAE">
        <w:trPr>
          <w:trHeight w:val="288"/>
          <w:jc w:val="center"/>
        </w:trPr>
        <w:tc>
          <w:tcPr>
            <w:tcW w:w="6252" w:type="dxa"/>
            <w:shd w:val="clear" w:color="auto" w:fill="000000" w:themeFill="text1"/>
            <w:noWrap/>
            <w:vAlign w:val="bottom"/>
            <w:hideMark/>
          </w:tcPr>
          <w:p w:rsidR="0027529A" w:rsidRPr="00FA4139" w:rsidRDefault="00230BAE" w:rsidP="00230BAE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FA413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Kupní cena c</w:t>
            </w:r>
            <w:r w:rsidR="0027529A" w:rsidRPr="00FA413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elkem včetně DPH</w:t>
            </w:r>
          </w:p>
        </w:tc>
        <w:tc>
          <w:tcPr>
            <w:tcW w:w="3677" w:type="dxa"/>
            <w:shd w:val="clear" w:color="auto" w:fill="000000" w:themeFill="text1"/>
            <w:noWrap/>
            <w:vAlign w:val="bottom"/>
          </w:tcPr>
          <w:p w:rsidR="0027529A" w:rsidRPr="00FA4139" w:rsidRDefault="000A7CC9" w:rsidP="00CB2D80">
            <w:pPr>
              <w:jc w:val="right"/>
              <w:rPr>
                <w:rFonts w:ascii="Arial Narrow" w:hAnsi="Arial Narrow"/>
                <w:color w:val="FFFFFF" w:themeColor="background1"/>
                <w:sz w:val="24"/>
                <w:szCs w:val="24"/>
                <w:highlight w:val="lightGray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6 388 800,-</w:t>
            </w:r>
            <w:r w:rsidR="00AE0956" w:rsidRPr="00FA413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Kč</w:t>
            </w:r>
          </w:p>
        </w:tc>
      </w:tr>
    </w:tbl>
    <w:p w:rsidR="008D3290" w:rsidRPr="00162988" w:rsidRDefault="00230BAE" w:rsidP="003A0E89">
      <w:pPr>
        <w:tabs>
          <w:tab w:val="left" w:pos="567"/>
          <w:tab w:val="left" w:pos="4820"/>
          <w:tab w:val="left" w:pos="666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4F5BFE" w:rsidRPr="00162988" w:rsidRDefault="00AE0956" w:rsidP="00612B28">
      <w:pPr>
        <w:pStyle w:val="Odstavecseseznamem"/>
        <w:numPr>
          <w:ilvl w:val="1"/>
          <w:numId w:val="18"/>
        </w:numPr>
        <w:tabs>
          <w:tab w:val="left" w:pos="709"/>
          <w:tab w:val="left" w:pos="4820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Cenu zahrnuje</w:t>
      </w:r>
      <w:r w:rsidR="004F5BFE" w:rsidRPr="00162988">
        <w:rPr>
          <w:rFonts w:ascii="Arial Narrow" w:hAnsi="Arial Narrow" w:cs="Arial"/>
          <w:sz w:val="24"/>
          <w:szCs w:val="24"/>
        </w:rPr>
        <w:t xml:space="preserve"> veškerou pož</w:t>
      </w:r>
      <w:r w:rsidR="00230BAE">
        <w:rPr>
          <w:rFonts w:ascii="Arial Narrow" w:hAnsi="Arial Narrow" w:cs="Arial"/>
          <w:sz w:val="24"/>
          <w:szCs w:val="24"/>
        </w:rPr>
        <w:t>adovanou výbavu předmětu koupě</w:t>
      </w:r>
      <w:r w:rsidR="004F5BFE" w:rsidRPr="00162988">
        <w:rPr>
          <w:rFonts w:ascii="Arial Narrow" w:hAnsi="Arial Narrow" w:cs="Arial"/>
          <w:sz w:val="24"/>
          <w:szCs w:val="24"/>
        </w:rPr>
        <w:t xml:space="preserve"> a veškeré náklady na plnění zakázky, tj. včetně dopravy a zaškolení obsluhy. Kupní cena se rozumí včetně cla, dodání katalogu náhradních dílů a předprodejního servisu.</w:t>
      </w:r>
    </w:p>
    <w:p w:rsidR="004F5BFE" w:rsidRPr="00162988" w:rsidRDefault="004F5BFE" w:rsidP="00FA4139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Termín a místo plnění</w:t>
      </w:r>
    </w:p>
    <w:p w:rsidR="0085442E" w:rsidRPr="00C904AC" w:rsidRDefault="004F6D00" w:rsidP="003A0E89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5442E">
        <w:rPr>
          <w:rFonts w:ascii="Arial Narrow" w:hAnsi="Arial Narrow" w:cs="Arial"/>
          <w:sz w:val="24"/>
          <w:szCs w:val="24"/>
        </w:rPr>
        <w:t>Prodávající se zavazuje dodat kupujícímu předmět koupě nejpozději do</w:t>
      </w:r>
      <w:r w:rsidR="00A66F45" w:rsidRPr="0085442E">
        <w:rPr>
          <w:rFonts w:ascii="Arial Narrow" w:hAnsi="Arial Narrow" w:cs="Arial"/>
          <w:sz w:val="24"/>
          <w:szCs w:val="24"/>
        </w:rPr>
        <w:t xml:space="preserve"> </w:t>
      </w:r>
      <w:r w:rsidR="000A7CC9">
        <w:rPr>
          <w:rFonts w:ascii="Arial Narrow" w:hAnsi="Arial Narrow" w:cs="Tahoma"/>
          <w:sz w:val="24"/>
          <w:szCs w:val="24"/>
        </w:rPr>
        <w:t xml:space="preserve">150 </w:t>
      </w:r>
      <w:r w:rsidR="00230BAE" w:rsidRPr="0085442E">
        <w:rPr>
          <w:rFonts w:ascii="Arial Narrow" w:hAnsi="Arial Narrow" w:cs="Arial"/>
          <w:sz w:val="24"/>
          <w:szCs w:val="24"/>
        </w:rPr>
        <w:t>dnů od podpisu kupní smlouvy.</w:t>
      </w:r>
      <w:r w:rsidR="008A4EDF" w:rsidRPr="0085442E">
        <w:rPr>
          <w:rFonts w:ascii="Arial Narrow" w:hAnsi="Arial Narrow" w:cs="Arial"/>
          <w:sz w:val="24"/>
          <w:szCs w:val="24"/>
        </w:rPr>
        <w:t xml:space="preserve"> </w:t>
      </w:r>
      <w:r w:rsidRPr="0085442E">
        <w:rPr>
          <w:rFonts w:ascii="Arial Narrow" w:hAnsi="Arial Narrow" w:cs="Arial"/>
          <w:sz w:val="24"/>
          <w:szCs w:val="24"/>
        </w:rPr>
        <w:t>Místem dod</w:t>
      </w:r>
      <w:r w:rsidR="00230BAE" w:rsidRPr="0085442E">
        <w:rPr>
          <w:rFonts w:ascii="Arial Narrow" w:hAnsi="Arial Narrow" w:cs="Arial"/>
          <w:sz w:val="24"/>
          <w:szCs w:val="24"/>
        </w:rPr>
        <w:t>ání předmětu koupě je adresa kupujícího:</w:t>
      </w:r>
      <w:r w:rsidR="00A66F45" w:rsidRPr="0085442E">
        <w:rPr>
          <w:rFonts w:ascii="Arial Narrow" w:hAnsi="Arial Narrow" w:cs="Arial"/>
          <w:sz w:val="24"/>
          <w:szCs w:val="24"/>
        </w:rPr>
        <w:t xml:space="preserve"> </w:t>
      </w:r>
      <w:r w:rsidR="0032545E" w:rsidRPr="00C44BC2">
        <w:rPr>
          <w:rFonts w:ascii="Arial Narrow" w:hAnsi="Arial Narrow" w:cs="Arial"/>
          <w:color w:val="000000"/>
          <w:sz w:val="24"/>
        </w:rPr>
        <w:t>Bělidlo 180</w:t>
      </w:r>
      <w:r w:rsidR="0032545E">
        <w:rPr>
          <w:rFonts w:ascii="Arial Narrow" w:hAnsi="Arial Narrow" w:cs="Arial"/>
          <w:color w:val="000000"/>
          <w:sz w:val="24"/>
        </w:rPr>
        <w:t xml:space="preserve">, </w:t>
      </w:r>
      <w:r w:rsidR="0032545E" w:rsidRPr="00C44BC2">
        <w:rPr>
          <w:rFonts w:ascii="Arial Narrow" w:hAnsi="Arial Narrow" w:cs="Arial"/>
          <w:color w:val="000000"/>
          <w:sz w:val="24"/>
        </w:rPr>
        <w:t>382 41 Kaplice</w:t>
      </w:r>
    </w:p>
    <w:p w:rsidR="00C904AC" w:rsidRDefault="00C904AC" w:rsidP="00C904AC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</w:p>
    <w:p w:rsidR="004F6D00" w:rsidRPr="0085442E" w:rsidRDefault="004F6D00" w:rsidP="003A0E89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5442E">
        <w:rPr>
          <w:rFonts w:ascii="Arial Narrow" w:hAnsi="Arial Narrow" w:cs="Arial"/>
          <w:sz w:val="24"/>
          <w:szCs w:val="24"/>
        </w:rPr>
        <w:t xml:space="preserve">Prodávající je povinen informovat kupujícího, že předmět koupě je připraven k předání a převzetí v místě dodání, a to maximálně ve lhůtě </w:t>
      </w:r>
      <w:proofErr w:type="gramStart"/>
      <w:r w:rsidRPr="0085442E">
        <w:rPr>
          <w:rFonts w:ascii="Arial Narrow" w:hAnsi="Arial Narrow" w:cs="Arial"/>
          <w:sz w:val="24"/>
          <w:szCs w:val="24"/>
        </w:rPr>
        <w:t>5ti</w:t>
      </w:r>
      <w:proofErr w:type="gramEnd"/>
      <w:r w:rsidRPr="0085442E">
        <w:rPr>
          <w:rFonts w:ascii="Arial Narrow" w:hAnsi="Arial Narrow" w:cs="Arial"/>
          <w:sz w:val="24"/>
          <w:szCs w:val="24"/>
        </w:rPr>
        <w:t xml:space="preserve"> dnů ode dne dodání předmětu koupě. </w:t>
      </w:r>
    </w:p>
    <w:p w:rsidR="004F6D00" w:rsidRPr="00162988" w:rsidRDefault="004F6D00" w:rsidP="003A0E89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 xml:space="preserve">Společně s předáním předmětu koupě je prodávající povinen předat kupujícímu veškeré doklady, které se k předmětu koupě vztahují, zejména pak ty, které jsou nutné k jeho převzetí, transportu do místa kupujícího a jeho dalšímu užívání. Podklady je prodávající povinen předat v jejich originálním provedení. </w:t>
      </w:r>
    </w:p>
    <w:p w:rsidR="004F6D00" w:rsidRPr="00162988" w:rsidRDefault="004F6D00" w:rsidP="002C786A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 xml:space="preserve">Předání a převzetí Předmětu koupě smluvní strany stvrdí podpisem předávacího protokolu. </w:t>
      </w:r>
    </w:p>
    <w:p w:rsidR="004F6D00" w:rsidRPr="00162988" w:rsidRDefault="004F6D00" w:rsidP="003A0E89">
      <w:pPr>
        <w:tabs>
          <w:tab w:val="num" w:pos="709"/>
        </w:tabs>
        <w:ind w:left="709" w:hanging="709"/>
        <w:jc w:val="both"/>
        <w:rPr>
          <w:rFonts w:ascii="Arial Narrow" w:hAnsi="Arial Narrow" w:cs="Arial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Platební podmínky</w:t>
      </w:r>
    </w:p>
    <w:p w:rsidR="004F6D00" w:rsidRDefault="004F6D00" w:rsidP="003A0E89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Faktura daňový doklad se splatností obvyklému obchodnímu vztahu smluvních stran, tedy 30 dnů od</w:t>
      </w:r>
      <w:r w:rsidR="007D619A">
        <w:rPr>
          <w:rFonts w:ascii="Arial Narrow" w:hAnsi="Arial Narrow" w:cs="Arial"/>
          <w:sz w:val="24"/>
          <w:szCs w:val="24"/>
        </w:rPr>
        <w:t xml:space="preserve">e dne předání a převzetí předmětu koupě kupujícím. </w:t>
      </w:r>
    </w:p>
    <w:p w:rsidR="00AE0956" w:rsidRPr="00AE0956" w:rsidRDefault="00AE0956" w:rsidP="00AE0956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AE0956">
        <w:rPr>
          <w:rFonts w:ascii="Arial Narrow" w:hAnsi="Arial Narrow" w:cs="Arial"/>
          <w:sz w:val="24"/>
          <w:szCs w:val="24"/>
        </w:rPr>
        <w:t xml:space="preserve">Kupující má právo realizovat platbu (financování) prostřednictví leasingu / úvěru, na základě smlouvy o financování kupujícího s případným zúčtováním zálohy. </w:t>
      </w:r>
    </w:p>
    <w:p w:rsidR="004F6D00" w:rsidRPr="00162988" w:rsidRDefault="004F6D00" w:rsidP="003A0E89">
      <w:pPr>
        <w:pStyle w:val="Nadpis4"/>
        <w:ind w:left="722"/>
        <w:rPr>
          <w:rFonts w:ascii="Arial Narrow" w:hAnsi="Arial Narrow" w:cs="Arial"/>
          <w:b w:val="0"/>
          <w:color w:val="FF6600"/>
          <w:u w:val="none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Smluvní pokuty</w:t>
      </w:r>
    </w:p>
    <w:p w:rsidR="004F6D00" w:rsidRPr="00162988" w:rsidRDefault="004F6D00" w:rsidP="003A0E89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Prodávající je povinen za prodlení s plněním termínu</w:t>
      </w:r>
      <w:r w:rsidR="00AE0956">
        <w:rPr>
          <w:rFonts w:ascii="Arial Narrow" w:hAnsi="Arial Narrow" w:cs="Arial"/>
          <w:sz w:val="24"/>
          <w:szCs w:val="24"/>
        </w:rPr>
        <w:t xml:space="preserve"> dodání zaplatit kupujícímu 0,1</w:t>
      </w:r>
      <w:r w:rsidRPr="00162988">
        <w:rPr>
          <w:rFonts w:ascii="Arial Narrow" w:hAnsi="Arial Narrow" w:cs="Arial"/>
          <w:sz w:val="24"/>
          <w:szCs w:val="24"/>
        </w:rPr>
        <w:t> % z kupní ceny bez DPH za každý pracovní den prodlení</w:t>
      </w:r>
    </w:p>
    <w:p w:rsidR="00AE0956" w:rsidRPr="00532274" w:rsidRDefault="004F6D00" w:rsidP="00532274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 xml:space="preserve">Kupující je povinen za prodlení s platbami zaplatit prodávajícímu úrok z prodlení. Výše úroku z prodlení odpovídá ročně výši </w:t>
      </w:r>
      <w:proofErr w:type="spellStart"/>
      <w:r w:rsidRPr="00162988">
        <w:rPr>
          <w:rFonts w:ascii="Arial Narrow" w:hAnsi="Arial Narrow" w:cs="Arial"/>
          <w:sz w:val="24"/>
          <w:szCs w:val="24"/>
        </w:rPr>
        <w:t>reposazby</w:t>
      </w:r>
      <w:proofErr w:type="spellEnd"/>
      <w:r w:rsidRPr="00162988">
        <w:rPr>
          <w:rFonts w:ascii="Arial Narrow" w:hAnsi="Arial Narrow" w:cs="Arial"/>
          <w:sz w:val="24"/>
          <w:szCs w:val="24"/>
        </w:rPr>
        <w:t xml:space="preserve"> stanovené Českou národní bankou pro první den kalendářního pololetí, v němž došlo k prodlení, zvýšené o 8 procentních bodů</w:t>
      </w:r>
      <w:r w:rsidR="00AE0956">
        <w:rPr>
          <w:rFonts w:ascii="Arial Narrow" w:hAnsi="Arial Narrow" w:cs="Arial"/>
          <w:sz w:val="24"/>
          <w:szCs w:val="24"/>
        </w:rPr>
        <w:t>.</w:t>
      </w:r>
    </w:p>
    <w:p w:rsidR="004F6D00" w:rsidRPr="00162988" w:rsidRDefault="004F6D00" w:rsidP="003A0E89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Nabytí vlastnického práva a výhrada vlastnického práva</w:t>
      </w:r>
    </w:p>
    <w:p w:rsidR="004F6D00" w:rsidRPr="00162988" w:rsidRDefault="004F6D00" w:rsidP="003A0E89">
      <w:pPr>
        <w:pStyle w:val="Nadpis8"/>
        <w:tabs>
          <w:tab w:val="clear" w:pos="567"/>
          <w:tab w:val="left" w:pos="708"/>
        </w:tabs>
        <w:ind w:left="709"/>
        <w:jc w:val="both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 xml:space="preserve">O předání předmětu koupě kupujícímu bude sepsán předávací protokol podepsaný oběma stranami. Nebezpečí škody na zboží přechází na kupujícího okamžikem převzetí zboží a potvrzením předávacího protokolu k tomuto zboží. Kupující nabývá úplné vlastnické právo k dodanému zboží </w:t>
      </w:r>
      <w:r w:rsidR="007D619A">
        <w:rPr>
          <w:rFonts w:ascii="Arial Narrow" w:hAnsi="Arial Narrow" w:cs="Arial"/>
        </w:rPr>
        <w:t>dnem převzetí předmětu koupě</w:t>
      </w:r>
      <w:r w:rsidRPr="00162988">
        <w:rPr>
          <w:rFonts w:ascii="Arial Narrow" w:hAnsi="Arial Narrow" w:cs="Arial"/>
        </w:rPr>
        <w:t>.</w:t>
      </w:r>
    </w:p>
    <w:p w:rsidR="004F6D00" w:rsidRPr="00162988" w:rsidRDefault="004F6D00" w:rsidP="003A0E89">
      <w:pPr>
        <w:jc w:val="both"/>
        <w:rPr>
          <w:rFonts w:ascii="Arial Narrow" w:hAnsi="Arial Narrow" w:cs="Arial"/>
        </w:rPr>
      </w:pP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Záruka za jakost</w:t>
      </w:r>
    </w:p>
    <w:p w:rsidR="004F6D00" w:rsidRPr="00162988" w:rsidRDefault="00F261F6" w:rsidP="003A0E89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Zár</w:t>
      </w:r>
      <w:r w:rsidR="001A03A9">
        <w:rPr>
          <w:rFonts w:ascii="Arial Narrow" w:hAnsi="Arial Narrow" w:cs="Arial"/>
          <w:sz w:val="24"/>
          <w:szCs w:val="24"/>
        </w:rPr>
        <w:t>uka za jakost</w:t>
      </w:r>
      <w:r w:rsidR="00A66F45">
        <w:rPr>
          <w:rFonts w:ascii="Arial Narrow" w:hAnsi="Arial Narrow" w:cs="Arial"/>
          <w:sz w:val="24"/>
          <w:szCs w:val="24"/>
        </w:rPr>
        <w:t xml:space="preserve"> </w:t>
      </w:r>
      <w:r w:rsidR="00865E45">
        <w:rPr>
          <w:rFonts w:ascii="Arial Narrow" w:hAnsi="Arial Narrow" w:cs="Arial"/>
          <w:sz w:val="24"/>
          <w:szCs w:val="24"/>
        </w:rPr>
        <w:t>na vozidlo</w:t>
      </w:r>
    </w:p>
    <w:p w:rsidR="00401040" w:rsidRDefault="00A66F45" w:rsidP="00F43758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Prodávající se zavazuje, že předmět koupě s</w:t>
      </w:r>
      <w:r w:rsidR="001A03A9">
        <w:rPr>
          <w:rFonts w:ascii="Arial Narrow" w:hAnsi="Arial Narrow" w:cs="Arial"/>
          <w:sz w:val="24"/>
          <w:szCs w:val="24"/>
        </w:rPr>
        <w:t>pecifikovaný v bodě 2.</w:t>
      </w:r>
      <w:r w:rsidR="00836E83">
        <w:rPr>
          <w:rFonts w:ascii="Arial Narrow" w:hAnsi="Arial Narrow" w:cs="Arial"/>
          <w:sz w:val="24"/>
          <w:szCs w:val="24"/>
        </w:rPr>
        <w:t xml:space="preserve"> </w:t>
      </w:r>
      <w:r w:rsidR="001A03A9">
        <w:rPr>
          <w:rFonts w:ascii="Arial Narrow" w:hAnsi="Arial Narrow" w:cs="Arial"/>
          <w:sz w:val="24"/>
          <w:szCs w:val="24"/>
        </w:rPr>
        <w:t>1</w:t>
      </w:r>
      <w:r w:rsidR="00AF5F76">
        <w:rPr>
          <w:rFonts w:ascii="Arial Narrow" w:hAnsi="Arial Narrow" w:cs="Arial"/>
          <w:sz w:val="24"/>
          <w:szCs w:val="24"/>
        </w:rPr>
        <w:t xml:space="preserve">. bude po dobu </w:t>
      </w:r>
      <w:r w:rsidR="0032545E">
        <w:rPr>
          <w:rFonts w:ascii="Arial Narrow" w:hAnsi="Arial Narrow" w:cs="Arial"/>
          <w:sz w:val="24"/>
          <w:szCs w:val="24"/>
        </w:rPr>
        <w:t>24</w:t>
      </w:r>
      <w:r w:rsidR="00836E83" w:rsidRPr="00162988">
        <w:rPr>
          <w:rFonts w:ascii="Arial Narrow" w:hAnsi="Arial Narrow" w:cs="Arial"/>
          <w:sz w:val="24"/>
          <w:szCs w:val="24"/>
        </w:rPr>
        <w:t xml:space="preserve"> měsíců nebo </w:t>
      </w:r>
      <w:r w:rsidR="0032545E">
        <w:rPr>
          <w:rFonts w:ascii="Arial Narrow" w:hAnsi="Arial Narrow" w:cs="Arial"/>
          <w:sz w:val="24"/>
          <w:szCs w:val="24"/>
        </w:rPr>
        <w:t>30000</w:t>
      </w:r>
      <w:r w:rsidR="00836E83">
        <w:rPr>
          <w:rFonts w:ascii="Arial Narrow" w:hAnsi="Arial Narrow" w:cs="Arial"/>
          <w:sz w:val="24"/>
          <w:szCs w:val="24"/>
        </w:rPr>
        <w:t xml:space="preserve"> Km</w:t>
      </w:r>
      <w:r w:rsidR="00836E83" w:rsidRPr="00162988">
        <w:rPr>
          <w:rFonts w:ascii="Arial Narrow" w:hAnsi="Arial Narrow" w:cs="Arial"/>
          <w:sz w:val="24"/>
          <w:szCs w:val="24"/>
        </w:rPr>
        <w:t xml:space="preserve">, a to podle lhůty, která vyprší dříve, plně způsobilý k řádnému užívání dle garantovaných </w:t>
      </w:r>
      <w:r w:rsidR="00836E83" w:rsidRPr="00162988">
        <w:rPr>
          <w:rFonts w:ascii="Arial Narrow" w:hAnsi="Arial Narrow" w:cs="Arial"/>
          <w:sz w:val="24"/>
          <w:szCs w:val="24"/>
        </w:rPr>
        <w:lastRenderedPageBreak/>
        <w:t>technických parametrů a bez jakýchkoli vad předmětu koupě jako celku a bez jakýchkoli vad jednotlivých částí předmětu koupě.</w:t>
      </w:r>
      <w:r w:rsidR="00865E45">
        <w:rPr>
          <w:rFonts w:ascii="Arial Narrow" w:hAnsi="Arial Narrow" w:cs="Arial"/>
          <w:sz w:val="24"/>
          <w:szCs w:val="24"/>
        </w:rPr>
        <w:t xml:space="preserve"> </w:t>
      </w:r>
      <w:r w:rsidR="00865E45" w:rsidRPr="00865E45">
        <w:rPr>
          <w:rFonts w:ascii="Arial Narrow" w:hAnsi="Arial Narrow" w:cs="Arial"/>
          <w:sz w:val="24"/>
          <w:szCs w:val="24"/>
        </w:rPr>
        <w:t xml:space="preserve">Po shora stanovenou dobu odpovídá dále prodávající za vady vzniklé chybnou funkcí předmětu koupě nebo jeho částí. </w:t>
      </w:r>
      <w:r w:rsidR="00401040" w:rsidRPr="00162988">
        <w:rPr>
          <w:rFonts w:ascii="Arial Narrow" w:hAnsi="Arial Narrow" w:cs="Arial"/>
          <w:sz w:val="24"/>
          <w:szCs w:val="24"/>
        </w:rPr>
        <w:t xml:space="preserve">Záruční doba shora uvedená počíná běžet ode dne převzetí </w:t>
      </w:r>
      <w:r w:rsidR="00401040">
        <w:rPr>
          <w:rFonts w:ascii="Arial Narrow" w:hAnsi="Arial Narrow" w:cs="Arial"/>
          <w:sz w:val="24"/>
          <w:szCs w:val="24"/>
        </w:rPr>
        <w:t xml:space="preserve">celého </w:t>
      </w:r>
      <w:r w:rsidR="00401040" w:rsidRPr="00162988">
        <w:rPr>
          <w:rFonts w:ascii="Arial Narrow" w:hAnsi="Arial Narrow" w:cs="Arial"/>
          <w:sz w:val="24"/>
          <w:szCs w:val="24"/>
        </w:rPr>
        <w:t>předmětu koupě na základě předávacího protokolu. Po dobu uplatnění práva kupujícího z vad se záruční doba přerušuje a pokračuje svůj běh po dni odstranění vytýkané vady.</w:t>
      </w:r>
    </w:p>
    <w:p w:rsidR="00F43758" w:rsidRPr="00162988" w:rsidRDefault="00F43758" w:rsidP="00F43758">
      <w:p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:rsidR="00F43758" w:rsidRDefault="00F43758" w:rsidP="00F43758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</w:t>
      </w:r>
      <w:r w:rsidRPr="00162988">
        <w:rPr>
          <w:rFonts w:ascii="Arial Narrow" w:hAnsi="Arial Narrow" w:cs="Arial"/>
          <w:sz w:val="24"/>
          <w:szCs w:val="24"/>
        </w:rPr>
        <w:t>ár</w:t>
      </w:r>
      <w:r>
        <w:rPr>
          <w:rFonts w:ascii="Arial Narrow" w:hAnsi="Arial Narrow" w:cs="Arial"/>
          <w:sz w:val="24"/>
          <w:szCs w:val="24"/>
        </w:rPr>
        <w:t>uka za jakost na příslušenství</w:t>
      </w:r>
    </w:p>
    <w:p w:rsidR="00F43758" w:rsidRPr="00F43758" w:rsidRDefault="00F43758" w:rsidP="00F43758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F43758">
        <w:rPr>
          <w:rFonts w:ascii="Arial Narrow" w:hAnsi="Arial Narrow" w:cs="Arial"/>
          <w:sz w:val="24"/>
          <w:szCs w:val="24"/>
        </w:rPr>
        <w:t xml:space="preserve">Prodávající přejímá závazek, že předmět </w:t>
      </w:r>
      <w:r>
        <w:rPr>
          <w:rFonts w:ascii="Arial Narrow" w:hAnsi="Arial Narrow" w:cs="Arial"/>
          <w:sz w:val="24"/>
          <w:szCs w:val="24"/>
        </w:rPr>
        <w:t>k</w:t>
      </w:r>
      <w:r w:rsidR="00B302A7">
        <w:rPr>
          <w:rFonts w:ascii="Arial Narrow" w:hAnsi="Arial Narrow" w:cs="Arial"/>
          <w:sz w:val="24"/>
          <w:szCs w:val="24"/>
        </w:rPr>
        <w:t xml:space="preserve">oupě specifikovaný v bodě 2. </w:t>
      </w:r>
      <w:r w:rsidR="00AF5F76">
        <w:rPr>
          <w:rFonts w:ascii="Arial Narrow" w:hAnsi="Arial Narrow" w:cs="Arial"/>
          <w:sz w:val="24"/>
          <w:szCs w:val="24"/>
        </w:rPr>
        <w:t xml:space="preserve">bude po dobu </w:t>
      </w:r>
      <w:r w:rsidR="0032545E">
        <w:rPr>
          <w:rFonts w:ascii="Arial Narrow" w:hAnsi="Arial Narrow" w:cs="Arial"/>
          <w:sz w:val="24"/>
          <w:szCs w:val="24"/>
        </w:rPr>
        <w:t>24</w:t>
      </w:r>
      <w:r w:rsidRPr="00162988">
        <w:rPr>
          <w:rFonts w:ascii="Arial Narrow" w:hAnsi="Arial Narrow" w:cs="Arial"/>
          <w:sz w:val="24"/>
          <w:szCs w:val="24"/>
        </w:rPr>
        <w:t xml:space="preserve"> měsíců </w:t>
      </w:r>
      <w:r w:rsidR="00B86927" w:rsidRPr="00162988">
        <w:rPr>
          <w:rFonts w:ascii="Arial Narrow" w:hAnsi="Arial Narrow" w:cs="Arial"/>
          <w:sz w:val="24"/>
          <w:szCs w:val="24"/>
        </w:rPr>
        <w:t>plně způsobilý k řádnému užívání dle garantovaných technických parametrů a bez jakýchkoli vad předmětu koupě jako celku a bez jakýchkoli vad jednotlivých částí předmětu koupě.</w:t>
      </w:r>
      <w:r w:rsidRPr="00F43758">
        <w:rPr>
          <w:rFonts w:ascii="Arial Narrow" w:hAnsi="Arial Narrow" w:cs="Arial"/>
          <w:sz w:val="24"/>
          <w:szCs w:val="24"/>
        </w:rPr>
        <w:t xml:space="preserve"> </w:t>
      </w:r>
      <w:r w:rsidR="00B86927">
        <w:rPr>
          <w:rFonts w:ascii="Arial Narrow" w:hAnsi="Arial Narrow" w:cs="Arial"/>
          <w:sz w:val="24"/>
          <w:szCs w:val="24"/>
        </w:rPr>
        <w:t xml:space="preserve">Záruka na příslušenství se </w:t>
      </w:r>
      <w:r w:rsidRPr="00F43758">
        <w:rPr>
          <w:rFonts w:ascii="Arial Narrow" w:hAnsi="Arial Narrow" w:cs="Arial"/>
          <w:sz w:val="24"/>
          <w:szCs w:val="24"/>
        </w:rPr>
        <w:t>řídí obchodními podmínkami výrobce přís</w:t>
      </w:r>
      <w:r w:rsidR="008B081B">
        <w:rPr>
          <w:rFonts w:ascii="Arial Narrow" w:hAnsi="Arial Narrow" w:cs="Arial"/>
          <w:sz w:val="24"/>
          <w:szCs w:val="24"/>
        </w:rPr>
        <w:t xml:space="preserve">lušenství. Reklamace, záruční, </w:t>
      </w:r>
      <w:r w:rsidRPr="00F43758">
        <w:rPr>
          <w:rFonts w:ascii="Arial Narrow" w:hAnsi="Arial Narrow" w:cs="Arial"/>
          <w:sz w:val="24"/>
          <w:szCs w:val="24"/>
        </w:rPr>
        <w:t>pozáruční opravy a prodej ND zajišťuje a vyřizuje jeho autorizovaná servisní síť. Záruční podmínky na příslušenství jsou uvedeny ve Všeobecných obchodních podmínkách výrobce</w:t>
      </w:r>
      <w:r w:rsidR="00B86927">
        <w:rPr>
          <w:rFonts w:ascii="Arial Narrow" w:hAnsi="Arial Narrow" w:cs="Arial"/>
          <w:sz w:val="24"/>
          <w:szCs w:val="24"/>
        </w:rPr>
        <w:t xml:space="preserve"> příslušenství.</w:t>
      </w:r>
    </w:p>
    <w:p w:rsidR="00EE2A22" w:rsidRPr="00162988" w:rsidRDefault="00EE2A22" w:rsidP="009F1BB0">
      <w:pPr>
        <w:numPr>
          <w:ilvl w:val="1"/>
          <w:numId w:val="18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Místem záručního servisu, není-li stanoveno jinak, je provozovna prodávajícího anebo provozovna jím pověřeného servisu.</w:t>
      </w:r>
    </w:p>
    <w:p w:rsidR="00EE2A22" w:rsidRPr="00162988" w:rsidRDefault="00EE2A22" w:rsidP="00EE2A22">
      <w:pPr>
        <w:numPr>
          <w:ilvl w:val="1"/>
          <w:numId w:val="18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Bude-li garanční servis prováděn v jin</w:t>
      </w:r>
      <w:r w:rsidR="009F1BB0">
        <w:rPr>
          <w:rFonts w:ascii="Arial Narrow" w:hAnsi="Arial Narrow" w:cs="Arial"/>
          <w:sz w:val="24"/>
          <w:szCs w:val="24"/>
        </w:rPr>
        <w:t>ém místě než je místo v bodě 9.</w:t>
      </w:r>
      <w:r w:rsidR="00F43758">
        <w:rPr>
          <w:rFonts w:ascii="Arial Narrow" w:hAnsi="Arial Narrow" w:cs="Arial"/>
          <w:sz w:val="24"/>
          <w:szCs w:val="24"/>
        </w:rPr>
        <w:t>3</w:t>
      </w:r>
      <w:r w:rsidRPr="00162988">
        <w:rPr>
          <w:rFonts w:ascii="Arial Narrow" w:hAnsi="Arial Narrow" w:cs="Arial"/>
          <w:sz w:val="24"/>
          <w:szCs w:val="24"/>
        </w:rPr>
        <w:t>, náklady na dojezd mobilního se</w:t>
      </w:r>
      <w:r w:rsidR="008B081B">
        <w:rPr>
          <w:rFonts w:ascii="Arial Narrow" w:hAnsi="Arial Narrow" w:cs="Arial"/>
          <w:sz w:val="24"/>
          <w:szCs w:val="24"/>
        </w:rPr>
        <w:t>rvisu hradí kupující dle aktuálního platného ceníku prodávajícího</w:t>
      </w:r>
      <w:r w:rsidRPr="00162988">
        <w:rPr>
          <w:rFonts w:ascii="Arial Narrow" w:hAnsi="Arial Narrow" w:cs="Arial"/>
          <w:sz w:val="24"/>
          <w:szCs w:val="24"/>
        </w:rPr>
        <w:t>.</w:t>
      </w:r>
    </w:p>
    <w:p w:rsidR="00EE2A22" w:rsidRPr="00162988" w:rsidRDefault="00EE2A22" w:rsidP="00EE2A22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V ostatním se úprava poskytované záruky plně řídí ustanoveními všeobecných záručních podmínek prodávajícího</w:t>
      </w:r>
      <w:r w:rsidR="00401040">
        <w:rPr>
          <w:rFonts w:ascii="Arial Narrow" w:hAnsi="Arial Narrow" w:cs="Arial"/>
          <w:sz w:val="24"/>
          <w:szCs w:val="24"/>
        </w:rPr>
        <w:t>.</w:t>
      </w:r>
    </w:p>
    <w:p w:rsidR="004F6D00" w:rsidRPr="00162988" w:rsidRDefault="004F6D00" w:rsidP="00EE2A22">
      <w:p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b/>
          <w:sz w:val="24"/>
          <w:szCs w:val="24"/>
        </w:rPr>
        <w:tab/>
      </w: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Přejímka</w:t>
      </w:r>
    </w:p>
    <w:p w:rsidR="00B12341" w:rsidRPr="00162988" w:rsidRDefault="00AF5F76" w:rsidP="00B12341">
      <w:pPr>
        <w:pStyle w:val="Odstavecseseznamem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Kupující je povinen </w:t>
      </w:r>
      <w:r w:rsidR="00B12341" w:rsidRPr="00162988">
        <w:rPr>
          <w:rFonts w:ascii="Arial Narrow" w:hAnsi="Arial Narrow" w:cs="Arial"/>
          <w:sz w:val="24"/>
        </w:rPr>
        <w:t xml:space="preserve">po obdržení předmětu koupě </w:t>
      </w:r>
      <w:r>
        <w:rPr>
          <w:rFonts w:ascii="Arial Narrow" w:hAnsi="Arial Narrow" w:cs="Arial"/>
          <w:sz w:val="24"/>
        </w:rPr>
        <w:t xml:space="preserve">neprodleně </w:t>
      </w:r>
      <w:r w:rsidR="00B12341" w:rsidRPr="00162988">
        <w:rPr>
          <w:rFonts w:ascii="Arial Narrow" w:hAnsi="Arial Narrow" w:cs="Arial"/>
          <w:sz w:val="24"/>
        </w:rPr>
        <w:t>provést řádnou přejímku zb</w:t>
      </w:r>
      <w:r>
        <w:rPr>
          <w:rFonts w:ascii="Arial Narrow" w:hAnsi="Arial Narrow" w:cs="Arial"/>
          <w:sz w:val="24"/>
        </w:rPr>
        <w:t xml:space="preserve">oží a zkontrolovat stav, druh, </w:t>
      </w:r>
      <w:r w:rsidR="00B12341" w:rsidRPr="00162988">
        <w:rPr>
          <w:rFonts w:ascii="Arial Narrow" w:hAnsi="Arial Narrow" w:cs="Arial"/>
          <w:sz w:val="24"/>
        </w:rPr>
        <w:t>množství</w:t>
      </w:r>
      <w:r>
        <w:rPr>
          <w:rFonts w:ascii="Arial Narrow" w:hAnsi="Arial Narrow" w:cs="Arial"/>
          <w:sz w:val="24"/>
        </w:rPr>
        <w:t xml:space="preserve"> a jakost</w:t>
      </w:r>
      <w:r w:rsidR="00B12341" w:rsidRPr="00162988">
        <w:rPr>
          <w:rFonts w:ascii="Arial Narrow" w:hAnsi="Arial Narrow" w:cs="Arial"/>
          <w:sz w:val="24"/>
        </w:rPr>
        <w:t>. Nesplnění této povinnosti může být důvodem odmítnutí případné reklamace plnění ze strany prodávajícího</w:t>
      </w:r>
      <w:r w:rsidR="00401040">
        <w:rPr>
          <w:rFonts w:ascii="Arial Narrow" w:hAnsi="Arial Narrow" w:cs="Arial"/>
          <w:sz w:val="24"/>
        </w:rPr>
        <w:t>.</w:t>
      </w:r>
    </w:p>
    <w:p w:rsidR="004F6D00" w:rsidRPr="00401040" w:rsidRDefault="004F6D00" w:rsidP="00401040">
      <w:pPr>
        <w:ind w:left="705"/>
        <w:jc w:val="both"/>
        <w:rPr>
          <w:rFonts w:ascii="Arial Narrow" w:hAnsi="Arial Narrow" w:cs="Arial"/>
          <w:sz w:val="24"/>
        </w:rPr>
      </w:pPr>
      <w:r w:rsidRPr="00162988">
        <w:rPr>
          <w:rFonts w:ascii="Arial Narrow" w:hAnsi="Arial Narrow" w:cs="Arial"/>
          <w:sz w:val="24"/>
        </w:rPr>
        <w:tab/>
      </w: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Vady zboží</w:t>
      </w:r>
    </w:p>
    <w:p w:rsidR="00D659A8" w:rsidRPr="00162988" w:rsidRDefault="00D659A8" w:rsidP="00D659A8">
      <w:pPr>
        <w:numPr>
          <w:ilvl w:val="1"/>
          <w:numId w:val="18"/>
        </w:numPr>
        <w:tabs>
          <w:tab w:val="left" w:pos="709"/>
          <w:tab w:val="left" w:pos="6663"/>
        </w:tabs>
        <w:spacing w:after="240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Vady předmětu koupě specifikovaný v bodě 2. oznamuje kupující prodávajícímu neprodleně po jejich zjištění.</w:t>
      </w:r>
    </w:p>
    <w:p w:rsidR="00D659A8" w:rsidRPr="00162988" w:rsidRDefault="00D659A8" w:rsidP="00D659A8">
      <w:pPr>
        <w:numPr>
          <w:ilvl w:val="2"/>
          <w:numId w:val="18"/>
        </w:numPr>
        <w:tabs>
          <w:tab w:val="left" w:pos="0"/>
          <w:tab w:val="left" w:pos="1418"/>
        </w:tabs>
        <w:ind w:left="1418" w:hanging="1134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Z vad zboží vznikají tyto nároky:</w:t>
      </w:r>
    </w:p>
    <w:p w:rsidR="00D659A8" w:rsidRPr="00162988" w:rsidRDefault="00D659A8" w:rsidP="00D659A8">
      <w:pPr>
        <w:tabs>
          <w:tab w:val="left" w:pos="709"/>
          <w:tab w:val="left" w:pos="3969"/>
        </w:tabs>
        <w:ind w:left="1418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 xml:space="preserve">a) odstranění vad opravou </w:t>
      </w:r>
    </w:p>
    <w:p w:rsidR="00D659A8" w:rsidRPr="00162988" w:rsidRDefault="00D659A8" w:rsidP="00D659A8">
      <w:pPr>
        <w:tabs>
          <w:tab w:val="left" w:pos="709"/>
          <w:tab w:val="left" w:pos="3969"/>
        </w:tabs>
        <w:ind w:left="1418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b) odstranění vad dodáním náhradního nebo chybějícího dílu</w:t>
      </w:r>
    </w:p>
    <w:p w:rsidR="00D659A8" w:rsidRPr="00162988" w:rsidRDefault="00D659A8" w:rsidP="00D659A8">
      <w:pPr>
        <w:tabs>
          <w:tab w:val="left" w:pos="709"/>
          <w:tab w:val="left" w:pos="3969"/>
        </w:tabs>
        <w:ind w:left="1418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c) dodání nové věci – v případě neodstranitelné vady.</w:t>
      </w:r>
    </w:p>
    <w:p w:rsidR="00271E71" w:rsidRPr="00401040" w:rsidRDefault="00D659A8" w:rsidP="00271E71">
      <w:pPr>
        <w:numPr>
          <w:ilvl w:val="2"/>
          <w:numId w:val="18"/>
        </w:numPr>
        <w:tabs>
          <w:tab w:val="left" w:pos="0"/>
          <w:tab w:val="left" w:pos="1418"/>
        </w:tabs>
        <w:spacing w:after="240"/>
        <w:ind w:left="1418" w:hanging="1134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Kupující má právo na náhradu nutných nákladů, které mu vznikly v souvislosti s uplatněním práv u odpovědnosti za vadu/vady. Uplatněním práv z odpovědnosti za vady není dotčeno právo kupujícího na náhradu škody.</w:t>
      </w:r>
    </w:p>
    <w:p w:rsidR="004F6D00" w:rsidRPr="00162988" w:rsidRDefault="004F6D00" w:rsidP="00271E71">
      <w:pPr>
        <w:pStyle w:val="Nadpis6"/>
        <w:numPr>
          <w:ilvl w:val="0"/>
          <w:numId w:val="18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 w:rsidRPr="00162988">
        <w:rPr>
          <w:rFonts w:ascii="Arial Narrow" w:hAnsi="Arial Narrow" w:cs="Arial"/>
        </w:rPr>
        <w:t>Závěrečná ustanovení</w:t>
      </w:r>
    </w:p>
    <w:p w:rsidR="004F6D00" w:rsidRPr="00162988" w:rsidRDefault="004F6D00" w:rsidP="00CA2DFB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 xml:space="preserve">Veškeré spory budou obě smluvní strany řešit přednostně dohodou. </w:t>
      </w:r>
    </w:p>
    <w:p w:rsidR="004F6D00" w:rsidRPr="00162988" w:rsidRDefault="004F6D00" w:rsidP="00CA2DFB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Kupující se zavazuje neprodleně oznámit prodávajícímu jakékoliv změny týkající se jeho bankovního spojení, vzniku platební neschopnosti a soudní opatření na jím dosud nezaplacené zboží.</w:t>
      </w:r>
    </w:p>
    <w:p w:rsidR="004F6D00" w:rsidRPr="00162988" w:rsidRDefault="004F6D00" w:rsidP="00CA2DFB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Zásahy vyšší moci, jako například zásahy státní moci, provozní, dopravní a energetické poruchy, stávky, výluky jsou důvodem odkladu plnění smluvních povinností na straně prodávajícího po dobu a v rozsahu účinnosti zmíněných událostí bez povinnosti náhrady škod. Totéž platí, i když uvedené události nastaly u subdodavatelů. Tyto uvedené zásahy vyšší moci je však prodávající povinen kupujícímu bezodkladně prokázat.</w:t>
      </w:r>
    </w:p>
    <w:p w:rsidR="004F6D00" w:rsidRPr="00162988" w:rsidRDefault="004F6D00" w:rsidP="00CA2DFB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lastRenderedPageBreak/>
        <w:t>Změna podmínek a dodatky jsou možné pouze písemnou formou a musí být odsouhlaseny oběma stranami.</w:t>
      </w:r>
    </w:p>
    <w:p w:rsidR="004F6D00" w:rsidRPr="00162988" w:rsidRDefault="004F6D00" w:rsidP="00CA2DFB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Tato smlouva se řídí příslušnými ustanoveními zákona č. 89/2012 Sb., občanského zákoníku a je vyhotovena ve čtyřech exemplářích, z nichž každý má právní sílu originálu.</w:t>
      </w:r>
    </w:p>
    <w:p w:rsidR="004F6D00" w:rsidRPr="00162988" w:rsidRDefault="004F6D00" w:rsidP="00CA2DFB">
      <w:pPr>
        <w:numPr>
          <w:ilvl w:val="1"/>
          <w:numId w:val="18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162988">
        <w:rPr>
          <w:rFonts w:ascii="Arial Narrow" w:hAnsi="Arial Narrow" w:cs="Arial"/>
          <w:sz w:val="24"/>
          <w:szCs w:val="24"/>
        </w:rPr>
        <w:t>Tato smlouva nabývá platnosti dnem podpisu obou stran.</w:t>
      </w:r>
    </w:p>
    <w:p w:rsidR="004F6D00" w:rsidRPr="00162988" w:rsidRDefault="004F6D00" w:rsidP="00CA2DFB">
      <w:pPr>
        <w:jc w:val="both"/>
        <w:rPr>
          <w:rFonts w:ascii="Arial Narrow" w:hAnsi="Arial Narrow" w:cs="Arial"/>
        </w:rPr>
      </w:pPr>
    </w:p>
    <w:p w:rsidR="004F6D00" w:rsidRPr="00162988" w:rsidRDefault="004F6D00" w:rsidP="003A0E89">
      <w:pPr>
        <w:jc w:val="both"/>
        <w:rPr>
          <w:rFonts w:ascii="Arial Narrow" w:hAnsi="Arial Narrow" w:cs="Arial"/>
        </w:rPr>
      </w:pPr>
    </w:p>
    <w:p w:rsidR="00FE0C1D" w:rsidRDefault="00FE0C1D" w:rsidP="00FE0C1D">
      <w:pPr>
        <w:jc w:val="both"/>
        <w:rPr>
          <w:rFonts w:ascii="Arial Narrow" w:hAnsi="Arial Narrow" w:cs="Arial"/>
          <w:sz w:val="22"/>
          <w:szCs w:val="22"/>
        </w:rPr>
      </w:pPr>
    </w:p>
    <w:p w:rsidR="00FE0C1D" w:rsidRPr="00FE0C1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</w:p>
    <w:p w:rsidR="00FE0C1D" w:rsidRPr="00FE0C1D" w:rsidRDefault="00FE0C1D" w:rsidP="00FE0C1D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>V</w:t>
      </w:r>
      <w:r w:rsidR="00B5533A">
        <w:rPr>
          <w:rFonts w:ascii="Arial Narrow" w:hAnsi="Arial Narrow" w:cs="Arial"/>
          <w:sz w:val="24"/>
          <w:szCs w:val="24"/>
        </w:rPr>
        <w:t> </w:t>
      </w:r>
      <w:r w:rsidR="000A7CC9">
        <w:rPr>
          <w:rFonts w:ascii="Arial Narrow" w:hAnsi="Arial Narrow" w:cs="Tahoma"/>
          <w:sz w:val="24"/>
          <w:szCs w:val="24"/>
        </w:rPr>
        <w:t>Praze</w:t>
      </w:r>
      <w:r w:rsidR="00B5533A">
        <w:rPr>
          <w:rFonts w:ascii="Arial Narrow" w:hAnsi="Arial Narrow" w:cs="Tahoma"/>
          <w:sz w:val="24"/>
          <w:szCs w:val="24"/>
        </w:rPr>
        <w:t xml:space="preserve"> </w:t>
      </w:r>
      <w:r w:rsidR="00B5533A">
        <w:rPr>
          <w:rFonts w:ascii="Arial Narrow" w:hAnsi="Arial Narrow" w:cs="Arial"/>
          <w:sz w:val="24"/>
          <w:szCs w:val="24"/>
        </w:rPr>
        <w:t>dne __. __. 2018</w:t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  <w:t>V</w:t>
      </w:r>
      <w:r w:rsidR="00B5533A">
        <w:rPr>
          <w:rFonts w:ascii="Arial Narrow" w:hAnsi="Arial Narrow" w:cs="Arial"/>
          <w:sz w:val="24"/>
          <w:szCs w:val="24"/>
        </w:rPr>
        <w:t> </w:t>
      </w:r>
      <w:r w:rsidR="00B5533A">
        <w:rPr>
          <w:rFonts w:ascii="Arial Narrow" w:hAnsi="Arial Narrow" w:cs="Tahoma"/>
          <w:sz w:val="24"/>
          <w:szCs w:val="24"/>
        </w:rPr>
        <w:t xml:space="preserve">Kaplici </w:t>
      </w:r>
      <w:r w:rsidR="00B5533A">
        <w:rPr>
          <w:rFonts w:ascii="Arial Narrow" w:hAnsi="Arial Narrow" w:cs="Arial"/>
          <w:sz w:val="24"/>
          <w:szCs w:val="24"/>
        </w:rPr>
        <w:t>dne __. __. 2018</w:t>
      </w:r>
    </w:p>
    <w:p w:rsidR="00FE0C1D" w:rsidRPr="00FE0C1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</w:p>
    <w:p w:rsidR="00FE0C1D" w:rsidRPr="00FE0C1D" w:rsidRDefault="00FE0C1D" w:rsidP="00FE0C1D">
      <w:pPr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</w:p>
    <w:p w:rsidR="00FE0C1D" w:rsidRPr="00FE0C1D" w:rsidRDefault="00B5533A" w:rsidP="00FE0C1D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FE0C1D" w:rsidRPr="00FE0C1D" w:rsidRDefault="00FE0C1D" w:rsidP="00FE0C1D">
      <w:pPr>
        <w:rPr>
          <w:rFonts w:ascii="Arial Narrow" w:hAnsi="Arial Narrow" w:cs="Arial"/>
          <w:sz w:val="24"/>
          <w:szCs w:val="24"/>
        </w:rPr>
      </w:pPr>
    </w:p>
    <w:p w:rsidR="00FE0C1D" w:rsidRPr="00FE0C1D" w:rsidRDefault="00FE0C1D" w:rsidP="00FE0C1D">
      <w:pPr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</w:p>
    <w:p w:rsidR="00FE0C1D" w:rsidRPr="00FE0C1D" w:rsidRDefault="00FE0C1D" w:rsidP="00FE0C1D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 xml:space="preserve">Za </w:t>
      </w:r>
      <w:r>
        <w:rPr>
          <w:rFonts w:ascii="Arial Narrow" w:hAnsi="Arial Narrow" w:cs="Arial"/>
          <w:sz w:val="24"/>
          <w:szCs w:val="24"/>
        </w:rPr>
        <w:t>prodávajícího:</w:t>
      </w:r>
      <w:r w:rsidR="00AE0956">
        <w:rPr>
          <w:rFonts w:ascii="Arial Narrow" w:hAnsi="Arial Narrow" w:cs="Arial"/>
          <w:sz w:val="24"/>
          <w:szCs w:val="24"/>
        </w:rPr>
        <w:t xml:space="preserve"> </w:t>
      </w:r>
      <w:r w:rsidRPr="00FE0C1D">
        <w:rPr>
          <w:rFonts w:ascii="Arial Narrow" w:hAnsi="Arial Narrow" w:cs="Arial"/>
          <w:sz w:val="24"/>
          <w:szCs w:val="24"/>
        </w:rPr>
        <w:t>_______________</w:t>
      </w:r>
      <w:r w:rsidR="00AE0956">
        <w:rPr>
          <w:rFonts w:ascii="Arial Narrow" w:hAnsi="Arial Narrow" w:cs="Arial"/>
          <w:sz w:val="24"/>
          <w:szCs w:val="24"/>
        </w:rPr>
        <w:t>_</w:t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="00AE0956">
        <w:rPr>
          <w:rFonts w:ascii="Arial Narrow" w:hAnsi="Arial Narrow" w:cs="Arial"/>
          <w:sz w:val="24"/>
          <w:szCs w:val="24"/>
        </w:rPr>
        <w:t xml:space="preserve">Za kupujícího: </w:t>
      </w:r>
      <w:r w:rsidRPr="00FE0C1D">
        <w:rPr>
          <w:rFonts w:ascii="Arial Narrow" w:hAnsi="Arial Narrow" w:cs="Arial"/>
          <w:sz w:val="24"/>
          <w:szCs w:val="24"/>
        </w:rPr>
        <w:t>_______________</w:t>
      </w:r>
      <w:r w:rsidR="00AE0956">
        <w:rPr>
          <w:rFonts w:ascii="Arial Narrow" w:hAnsi="Arial Narrow" w:cs="Arial"/>
          <w:sz w:val="24"/>
          <w:szCs w:val="24"/>
        </w:rPr>
        <w:t>_</w:t>
      </w:r>
      <w:r w:rsidRPr="00FE0C1D">
        <w:rPr>
          <w:rFonts w:ascii="Arial Narrow" w:hAnsi="Arial Narrow" w:cs="Arial"/>
          <w:sz w:val="24"/>
          <w:szCs w:val="24"/>
        </w:rPr>
        <w:tab/>
        <w:t xml:space="preserve">    </w:t>
      </w:r>
    </w:p>
    <w:p w:rsidR="00FE0C1D" w:rsidRPr="00FE0C1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="00AE0956">
        <w:rPr>
          <w:rFonts w:ascii="Arial Narrow" w:hAnsi="Arial Narrow" w:cs="Arial"/>
          <w:sz w:val="24"/>
          <w:szCs w:val="24"/>
        </w:rPr>
        <w:t xml:space="preserve">   </w:t>
      </w:r>
      <w:r w:rsidR="000A7CC9">
        <w:rPr>
          <w:rFonts w:ascii="Arial Narrow" w:hAnsi="Arial Narrow" w:cs="Tahoma"/>
          <w:sz w:val="24"/>
          <w:szCs w:val="24"/>
        </w:rPr>
        <w:t>Filip Hachle, jednatel</w:t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="00AE0956">
        <w:rPr>
          <w:rFonts w:ascii="Arial Narrow" w:hAnsi="Arial Narrow" w:cs="Arial"/>
          <w:sz w:val="24"/>
          <w:szCs w:val="24"/>
        </w:rPr>
        <w:t xml:space="preserve">          </w:t>
      </w:r>
      <w:r w:rsidR="00B5533A">
        <w:rPr>
          <w:rFonts w:ascii="Arial Narrow" w:hAnsi="Arial Narrow" w:cs="Tahoma"/>
          <w:sz w:val="24"/>
          <w:szCs w:val="24"/>
        </w:rPr>
        <w:t>Josef Šedivý, jednatel</w:t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</w:r>
      <w:r w:rsidRPr="00FE0C1D">
        <w:rPr>
          <w:rFonts w:ascii="Arial Narrow" w:hAnsi="Arial Narrow" w:cs="Arial"/>
          <w:sz w:val="24"/>
          <w:szCs w:val="24"/>
        </w:rPr>
        <w:tab/>
        <w:t xml:space="preserve">         </w:t>
      </w:r>
      <w:r w:rsidRPr="00FE0C1D">
        <w:rPr>
          <w:rFonts w:ascii="Arial Narrow" w:hAnsi="Arial Narrow" w:cs="Arial"/>
          <w:sz w:val="24"/>
          <w:szCs w:val="24"/>
        </w:rPr>
        <w:tab/>
        <w:t xml:space="preserve">  </w:t>
      </w:r>
      <w:r w:rsidRPr="00FE0C1D">
        <w:rPr>
          <w:rFonts w:ascii="Arial Narrow" w:hAnsi="Arial Narrow" w:cs="Arial"/>
          <w:sz w:val="24"/>
          <w:szCs w:val="24"/>
        </w:rPr>
        <w:tab/>
        <w:t xml:space="preserve">    </w:t>
      </w:r>
    </w:p>
    <w:p w:rsidR="00FE0C1D" w:rsidRPr="00FE0C1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</w:p>
    <w:p w:rsidR="00FE0C1D" w:rsidRPr="00FE0C1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ab/>
      </w:r>
    </w:p>
    <w:p w:rsidR="00FE0C1D" w:rsidRPr="00FE0C1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 xml:space="preserve">Přílohy: </w:t>
      </w:r>
    </w:p>
    <w:p w:rsidR="0002565A" w:rsidRPr="000E6DAD" w:rsidRDefault="00FE0C1D" w:rsidP="00FE0C1D">
      <w:pPr>
        <w:jc w:val="both"/>
        <w:rPr>
          <w:rFonts w:ascii="Arial Narrow" w:hAnsi="Arial Narrow" w:cs="Arial"/>
          <w:sz w:val="24"/>
          <w:szCs w:val="24"/>
        </w:rPr>
      </w:pPr>
      <w:r w:rsidRPr="00FE0C1D">
        <w:rPr>
          <w:rFonts w:ascii="Arial Narrow" w:hAnsi="Arial Narrow" w:cs="Arial"/>
          <w:sz w:val="24"/>
          <w:szCs w:val="24"/>
        </w:rPr>
        <w:t>Příloha č. 1 - Technická specifikace</w:t>
      </w:r>
      <w:r w:rsidR="0002565A">
        <w:rPr>
          <w:rFonts w:ascii="Arial Narrow" w:hAnsi="Arial Narrow" w:cs="Arial"/>
          <w:sz w:val="24"/>
          <w:szCs w:val="24"/>
        </w:rPr>
        <w:t xml:space="preserve"> vozidla</w:t>
      </w:r>
    </w:p>
    <w:p w:rsidR="008A4EDF" w:rsidRPr="00FE0C1D" w:rsidRDefault="008A4EDF" w:rsidP="003A0E89">
      <w:pPr>
        <w:ind w:left="705"/>
        <w:jc w:val="both"/>
        <w:rPr>
          <w:rFonts w:ascii="Arial Narrow" w:hAnsi="Arial Narrow" w:cs="Arial"/>
          <w:sz w:val="24"/>
          <w:szCs w:val="24"/>
        </w:rPr>
      </w:pPr>
    </w:p>
    <w:p w:rsidR="001512F8" w:rsidRPr="00FE0C1D" w:rsidRDefault="001512F8" w:rsidP="003A0E89">
      <w:pPr>
        <w:ind w:left="705"/>
        <w:jc w:val="both"/>
        <w:rPr>
          <w:rFonts w:ascii="Arial Narrow" w:hAnsi="Arial Narrow" w:cs="Arial"/>
          <w:sz w:val="24"/>
          <w:szCs w:val="24"/>
        </w:rPr>
      </w:pPr>
    </w:p>
    <w:p w:rsidR="00532995" w:rsidRDefault="00532995">
      <w:pPr>
        <w:rPr>
          <w:rFonts w:ascii="Arial" w:hAnsi="Arial" w:cs="Arial"/>
          <w:b/>
          <w:sz w:val="24"/>
        </w:rPr>
      </w:pPr>
    </w:p>
    <w:p w:rsidR="00532995" w:rsidRDefault="00532995">
      <w:pPr>
        <w:rPr>
          <w:rFonts w:ascii="Arial" w:hAnsi="Arial" w:cs="Arial"/>
          <w:b/>
          <w:sz w:val="24"/>
        </w:rPr>
      </w:pPr>
    </w:p>
    <w:p w:rsidR="00532995" w:rsidRDefault="00532995">
      <w:pPr>
        <w:rPr>
          <w:rFonts w:ascii="Arial" w:hAnsi="Arial" w:cs="Arial"/>
          <w:b/>
          <w:sz w:val="24"/>
        </w:rPr>
      </w:pPr>
    </w:p>
    <w:p w:rsidR="00532995" w:rsidRDefault="00532995">
      <w:pPr>
        <w:rPr>
          <w:rFonts w:ascii="Arial" w:hAnsi="Arial" w:cs="Arial"/>
          <w:b/>
          <w:sz w:val="24"/>
        </w:rPr>
      </w:pPr>
    </w:p>
    <w:p w:rsidR="007420A9" w:rsidRDefault="007420A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420A9" w:rsidRPr="00F23E32" w:rsidRDefault="007420A9" w:rsidP="007420A9">
      <w:pPr>
        <w:jc w:val="center"/>
        <w:rPr>
          <w:rFonts w:ascii="Arial Narrow" w:hAnsi="Arial Narrow" w:cs="Arial"/>
          <w:b/>
          <w:sz w:val="24"/>
        </w:rPr>
      </w:pPr>
      <w:r w:rsidRPr="00F23E32">
        <w:rPr>
          <w:rFonts w:ascii="Arial Narrow" w:hAnsi="Arial Narrow" w:cs="Arial"/>
          <w:b/>
          <w:sz w:val="24"/>
        </w:rPr>
        <w:lastRenderedPageBreak/>
        <w:t>Technická specifikace</w:t>
      </w:r>
      <w:r>
        <w:rPr>
          <w:rFonts w:ascii="Arial Narrow" w:hAnsi="Arial Narrow" w:cs="Arial"/>
          <w:b/>
          <w:sz w:val="24"/>
        </w:rPr>
        <w:t xml:space="preserve"> – příloha č. 1 kupní smlouvy</w:t>
      </w:r>
    </w:p>
    <w:p w:rsidR="007420A9" w:rsidRDefault="007420A9" w:rsidP="007420A9">
      <w:pPr>
        <w:rPr>
          <w:rFonts w:ascii="Arial" w:hAnsi="Arial" w:cs="Arial"/>
          <w:b/>
          <w:sz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1"/>
        <w:gridCol w:w="1676"/>
        <w:gridCol w:w="1836"/>
      </w:tblGrid>
      <w:tr w:rsidR="007420A9" w:rsidRPr="00CB2D80" w:rsidTr="00B213C8">
        <w:trPr>
          <w:trHeight w:val="288"/>
        </w:trPr>
        <w:tc>
          <w:tcPr>
            <w:tcW w:w="6411" w:type="dxa"/>
            <w:shd w:val="clear" w:color="auto" w:fill="000000" w:themeFill="text1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CB2D8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Popis technického požadavku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B2D8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/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B2D8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Parametr</w:t>
            </w:r>
          </w:p>
        </w:tc>
        <w:tc>
          <w:tcPr>
            <w:tcW w:w="1676" w:type="dxa"/>
            <w:shd w:val="clear" w:color="auto" w:fill="000000" w:themeFill="text1"/>
            <w:noWrap/>
            <w:vAlign w:val="bottom"/>
            <w:hideMark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CB2D8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Vymezení parametru</w:t>
            </w:r>
          </w:p>
        </w:tc>
        <w:tc>
          <w:tcPr>
            <w:tcW w:w="1836" w:type="dxa"/>
            <w:shd w:val="clear" w:color="auto" w:fill="000000" w:themeFill="text1"/>
            <w:noWrap/>
            <w:vAlign w:val="bottom"/>
            <w:hideMark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CB2D8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Splnění parametru</w:t>
            </w:r>
          </w:p>
        </w:tc>
      </w:tr>
      <w:tr w:rsidR="007420A9" w:rsidRPr="00CB2D80" w:rsidTr="00B213C8">
        <w:trPr>
          <w:trHeight w:val="284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7420A9" w:rsidRPr="00CB2D80" w:rsidRDefault="007420A9" w:rsidP="00B213C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PODVOZEK:</w:t>
            </w: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4C5F07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MAN TGS 28.500 6x4H-4 BL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Podvozek tříosý s legislativní možnou hmotností 26t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Celkové možné technické zatížení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min. 28 t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28 t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659AD">
              <w:rPr>
                <w:rFonts w:ascii="Arial Narrow" w:hAnsi="Arial Narrow" w:cs="Tahoma"/>
                <w:color w:val="000000"/>
                <w:sz w:val="24"/>
                <w:szCs w:val="24"/>
              </w:rPr>
              <w:t>Rozvor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mezi přední a 1. zadní</w:t>
            </w:r>
            <w:r w:rsidRPr="007659AD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náprav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ou v rozsahu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3800 – 4000 mm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3900 mm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Přední náprava s hydrostatickým pohonem s povoleným zatížením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69089E" w:rsidRDefault="007420A9" w:rsidP="00B213C8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sz w:val="24"/>
                <w:szCs w:val="24"/>
              </w:rPr>
              <w:t>min. 9 t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69089E">
              <w:rPr>
                <w:rFonts w:ascii="Arial Narrow" w:hAnsi="Arial Narrow" w:cs="Tahoma"/>
                <w:sz w:val="24"/>
                <w:szCs w:val="24"/>
              </w:rPr>
              <w:t>9</w:t>
            </w:r>
            <w:r>
              <w:rPr>
                <w:rFonts w:ascii="Arial Narrow" w:hAnsi="Arial Narrow" w:cs="Tahoma"/>
                <w:sz w:val="24"/>
                <w:szCs w:val="24"/>
              </w:rPr>
              <w:t>,5</w:t>
            </w:r>
            <w:r w:rsidRPr="0069089E">
              <w:rPr>
                <w:rFonts w:ascii="Arial Narrow" w:hAnsi="Arial Narrow" w:cs="Tahoma"/>
                <w:sz w:val="24"/>
                <w:szCs w:val="24"/>
              </w:rPr>
              <w:t xml:space="preserve"> t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Zadní 1. náprava s mechanickým pohonem s technickým zatížením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min. 13 t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13 t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Zadní 1. náprava se vzduchovým odpružením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Pr="007F7E7D" w:rsidRDefault="007420A9" w:rsidP="00B213C8">
            <w:pPr>
              <w:jc w:val="center"/>
              <w:rPr>
                <w:rFonts w:ascii="Arial Narrow" w:hAnsi="Arial Narrow" w:cs="Tahoma"/>
                <w:sz w:val="24"/>
                <w:szCs w:val="24"/>
                <w:highlight w:val="lightGray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Zadní 2. náprava vlečná, řiditelná, zdvižná s technickým zatížením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min. 9 t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Pr="007F7E7D" w:rsidRDefault="007420A9" w:rsidP="00B213C8">
            <w:pPr>
              <w:jc w:val="center"/>
              <w:rPr>
                <w:rFonts w:ascii="Arial Narrow" w:hAnsi="Arial Narrow" w:cs="Tahoma"/>
                <w:sz w:val="24"/>
                <w:szCs w:val="24"/>
                <w:highlight w:val="lightGray"/>
              </w:rPr>
            </w:pPr>
            <w:r w:rsidRPr="0069089E">
              <w:rPr>
                <w:rFonts w:ascii="Arial Narrow" w:hAnsi="Arial Narrow" w:cs="Tahoma"/>
                <w:sz w:val="24"/>
                <w:szCs w:val="24"/>
              </w:rPr>
              <w:t>9 t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Stabilizátor přední a zadní nápravy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2B71BB" w:rsidTr="00B213C8">
        <w:trPr>
          <w:trHeight w:val="284"/>
        </w:trPr>
        <w:tc>
          <w:tcPr>
            <w:tcW w:w="6411" w:type="dxa"/>
            <w:vAlign w:val="center"/>
          </w:tcPr>
          <w:p w:rsidR="007420A9" w:rsidRPr="0069089E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>Kryty čepů kol pro všechny nápravy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Přední nárazník ocelový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>včetně ochrany chladiče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shd w:val="clear" w:color="auto" w:fill="auto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Motor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splňující emisní limit EURO VI s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odpovídajícím výkon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min. 360 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kW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368 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kW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Krouticí moment motoru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min. 24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00 N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/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m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Pr="007F7E7D" w:rsidRDefault="007420A9" w:rsidP="00B213C8">
            <w:pPr>
              <w:jc w:val="center"/>
              <w:rPr>
                <w:rFonts w:ascii="Arial Narrow" w:hAnsi="Arial Narrow" w:cs="Tahoma"/>
                <w:sz w:val="24"/>
                <w:szCs w:val="24"/>
                <w:highlight w:val="lightGray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25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00 N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/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m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Vedlejší motorový náhon s krouticím momentem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min. 400 N/m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400 N/m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69089E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Plech pod motorem proti víření prachu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Výfuková roura vyvedená nad kabinu s koncovým kolenem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Oranžový výstražný maják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na střeše kabiny 2 ks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2B71BB" w:rsidTr="00B213C8">
        <w:trPr>
          <w:trHeight w:val="284"/>
        </w:trPr>
        <w:tc>
          <w:tcPr>
            <w:tcW w:w="6411" w:type="dxa"/>
            <w:vAlign w:val="center"/>
          </w:tcPr>
          <w:p w:rsidR="007420A9" w:rsidRPr="0069089E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Tlakovzdušné houkačky na střeše kabiny řidiče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2 ks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6725CF" w:rsidTr="00B213C8">
        <w:trPr>
          <w:trHeight w:val="284"/>
        </w:trPr>
        <w:tc>
          <w:tcPr>
            <w:tcW w:w="6411" w:type="dxa"/>
            <w:vAlign w:val="center"/>
          </w:tcPr>
          <w:p w:rsidR="007420A9" w:rsidRPr="0069089E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Mechanická výklopná střecha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Palivový filtr vyhřívaný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659AD" w:rsidRDefault="007420A9" w:rsidP="00B213C8">
            <w:pPr>
              <w:jc w:val="center"/>
              <w:rPr>
                <w:rFonts w:ascii="Arial Narrow" w:hAnsi="Arial Narrow" w:cs="Tahoma"/>
                <w:i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Vysoušeč vzduchu vyhřívaný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4B543B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Pomocné startovací zařízení pro zimní starty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4B543B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Automatizovaná 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převodovka</w:t>
            </w:r>
            <w:r w:rsidRPr="008A5466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s počtem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převodových stupňů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min.  12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12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Kotoučové brzdy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na nápravách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s ABS, ASR, ESP, ESS, EBA2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Zastávková brzda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Řídící modul pro komunikaci s nástavbou (systém KSM)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Výstražná signalizace zpětného chodu odpojitelná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Sedadlo řidiče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klimatizované,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vzduchově odpružené s bederní opěrkou a vyhříváním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Lavice pro 2 osoby (jednotlivá sedadla)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4B543B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Sluneční clona před předním oknem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4B4952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2B71BB" w:rsidTr="00B213C8">
        <w:trPr>
          <w:trHeight w:val="284"/>
        </w:trPr>
        <w:tc>
          <w:tcPr>
            <w:tcW w:w="6411" w:type="dxa"/>
            <w:vAlign w:val="center"/>
          </w:tcPr>
          <w:p w:rsidR="007420A9" w:rsidRPr="0069089E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>Sluneční roleta bočního okna řidiče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6544EB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Zadní stěna kabiny s oknem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6544EB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Rádio se vstupem AUX/USB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CB radiostanice v kabině (vysílačka)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Elektricky ovládaná okna obou dveří kabiny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Centrální zamykání </w:t>
            </w:r>
            <w:r w:rsidRPr="00F25F32">
              <w:rPr>
                <w:rFonts w:ascii="Arial Narrow" w:hAnsi="Arial Narrow" w:cs="Tahoma"/>
                <w:color w:val="000000"/>
                <w:sz w:val="24"/>
                <w:szCs w:val="24"/>
              </w:rPr>
              <w:t>s dálkovým ovládáním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Tempomat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</w:t>
            </w:r>
            <w:r w:rsidRPr="00F25F32">
              <w:rPr>
                <w:rFonts w:ascii="Arial Narrow" w:hAnsi="Arial Narrow" w:cs="Tahoma"/>
                <w:color w:val="000000"/>
                <w:sz w:val="24"/>
                <w:szCs w:val="24"/>
              </w:rPr>
              <w:t>multifunkční volant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proofErr w:type="spellStart"/>
            <w:r w:rsidRPr="00D67053">
              <w:rPr>
                <w:rFonts w:ascii="Arial Narrow" w:hAnsi="Arial Narrow" w:cs="Tahoma"/>
                <w:color w:val="000000"/>
                <w:sz w:val="24"/>
                <w:szCs w:val="24"/>
              </w:rPr>
              <w:t>Handsfree</w:t>
            </w:r>
            <w:proofErr w:type="spellEnd"/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D67053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pro mobilní telefon – připojení přes multifunkční volant a </w:t>
            </w:r>
            <w:proofErr w:type="spellStart"/>
            <w:r w:rsidRPr="00D67053">
              <w:rPr>
                <w:rFonts w:ascii="Arial Narrow" w:hAnsi="Arial Narrow" w:cs="Tahoma"/>
                <w:color w:val="000000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Klimatizace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s automatickou regulací teploty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Omezovač rychlosti dvojčinný </w:t>
            </w:r>
            <w:r w:rsidRPr="00F25F32">
              <w:rPr>
                <w:rFonts w:ascii="Arial Narrow" w:hAnsi="Arial Narrow" w:cs="Tahoma"/>
                <w:color w:val="000000"/>
                <w:sz w:val="24"/>
                <w:szCs w:val="24"/>
              </w:rPr>
              <w:t>90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/30 km/hod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4B4952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2B71BB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Denní jízdní světlo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v </w:t>
            </w:r>
            <w:r w:rsidRPr="00F25F32">
              <w:rPr>
                <w:rFonts w:ascii="Arial Narrow" w:hAnsi="Arial Narrow" w:cs="Tahoma"/>
                <w:color w:val="000000"/>
                <w:sz w:val="24"/>
                <w:szCs w:val="24"/>
              </w:rPr>
              <w:t>provedení LED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4B4952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2B71BB" w:rsidTr="00B213C8">
        <w:trPr>
          <w:trHeight w:val="284"/>
        </w:trPr>
        <w:tc>
          <w:tcPr>
            <w:tcW w:w="6411" w:type="dxa"/>
            <w:vAlign w:val="center"/>
          </w:tcPr>
          <w:p w:rsidR="007420A9" w:rsidRPr="002B71BB" w:rsidRDefault="007420A9" w:rsidP="00B213C8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lastRenderedPageBreak/>
              <w:t>Pojezdové osvětlení na straně spolujezdce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4B4952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Dálkové světlomety a mlhovky s odbočovacími světly</w:t>
            </w:r>
          </w:p>
        </w:tc>
        <w:tc>
          <w:tcPr>
            <w:tcW w:w="167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4B4952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25F32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Z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pětná </w:t>
            </w: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širokoúhlá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zrcátka vyhřívaná a el. </w:t>
            </w:r>
            <w:proofErr w:type="gramStart"/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stavitelná</w:t>
            </w:r>
            <w:proofErr w:type="gramEnd"/>
            <w:r w:rsidRPr="00F25F32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 vlevo / vpravo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Obrubn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íková zrcátka vyhřívaná a el. </w:t>
            </w:r>
            <w:proofErr w:type="gramStart"/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stavitelná</w:t>
            </w:r>
            <w:proofErr w:type="gramEnd"/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Tónovaná okna kabiny řidiče s vyhříváním čelního skla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Akumulátor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y 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12 V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 s indikací stavu v </w:t>
            </w:r>
            <w:r w:rsidRPr="00F25F32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uzamykatelné skříni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</w:t>
            </w: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 xml:space="preserve">in. 170 </w:t>
            </w:r>
            <w:proofErr w:type="spellStart"/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</w:t>
            </w: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Ah</w:t>
            </w:r>
            <w:proofErr w:type="spellEnd"/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Odpojovač a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kumulátor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ů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F25F32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25F32" w:rsidRDefault="007420A9" w:rsidP="00B213C8">
            <w:pPr>
              <w:rPr>
                <w:rFonts w:ascii="Arial Narrow" w:hAnsi="Arial Narrow" w:cs="Tahoma"/>
                <w:sz w:val="24"/>
                <w:szCs w:val="24"/>
              </w:rPr>
            </w:pPr>
            <w:r w:rsidRPr="00F25F32">
              <w:rPr>
                <w:rFonts w:ascii="Arial Narrow" w:hAnsi="Arial Narrow" w:cs="Tahoma"/>
                <w:sz w:val="24"/>
                <w:szCs w:val="24"/>
              </w:rPr>
              <w:t>Alternátor 120 A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25F32" w:rsidRDefault="007420A9" w:rsidP="00B213C8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25F32">
              <w:rPr>
                <w:rFonts w:ascii="Arial Narrow" w:hAnsi="Arial Narrow" w:cs="Tahoma"/>
                <w:sz w:val="24"/>
                <w:szCs w:val="24"/>
              </w:rPr>
              <w:t>min. 3300 W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Pr="00F25F32" w:rsidRDefault="007420A9" w:rsidP="00B213C8">
            <w:pPr>
              <w:jc w:val="center"/>
            </w:pPr>
            <w:r>
              <w:rPr>
                <w:rFonts w:ascii="Arial Narrow" w:hAnsi="Arial Narrow" w:cs="Tahoma"/>
                <w:sz w:val="24"/>
                <w:szCs w:val="24"/>
              </w:rPr>
              <w:t>336</w:t>
            </w:r>
            <w:r w:rsidRPr="00F25F32">
              <w:rPr>
                <w:rFonts w:ascii="Arial Narrow" w:hAnsi="Arial Narrow" w:cs="Tahoma"/>
                <w:sz w:val="24"/>
                <w:szCs w:val="24"/>
              </w:rPr>
              <w:t>0 W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Palivová nádrž s uzamykatelným víčkem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40</w:t>
            </w: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</w:t>
            </w: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l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Nádrž na AD Blue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60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Pr="00122793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l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2B71BB" w:rsidRDefault="007420A9" w:rsidP="00B213C8">
            <w:pPr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Držák náhradního kola včetně rezervy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4B543B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Zakládací klín 2ks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4B543B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Hasicí přístroj 2 kg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4B543B">
              <w:rPr>
                <w:rFonts w:ascii="Arial Narrow" w:hAnsi="Arial Narrow" w:cs="Tahoma"/>
                <w:color w:val="000000"/>
                <w:sz w:val="24"/>
                <w:szCs w:val="24"/>
              </w:rPr>
              <w:t>Zvedák hydraulický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69089E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21FC8">
              <w:rPr>
                <w:rFonts w:ascii="Arial Narrow" w:hAnsi="Arial Narrow" w:cs="Tahoma"/>
                <w:color w:val="000000"/>
                <w:sz w:val="24"/>
                <w:szCs w:val="24"/>
              </w:rPr>
              <w:t>min. 25 t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21FC8">
              <w:rPr>
                <w:rFonts w:ascii="Arial Narrow" w:hAnsi="Arial Narrow" w:cs="Tahoma"/>
                <w:color w:val="000000"/>
                <w:sz w:val="24"/>
                <w:szCs w:val="24"/>
              </w:rPr>
              <w:t>25 t</w:t>
            </w:r>
          </w:p>
        </w:tc>
      </w:tr>
      <w:tr w:rsidR="007420A9" w:rsidRPr="002B71BB" w:rsidTr="00B213C8">
        <w:trPr>
          <w:trHeight w:val="284"/>
        </w:trPr>
        <w:tc>
          <w:tcPr>
            <w:tcW w:w="6411" w:type="dxa"/>
            <w:vAlign w:val="center"/>
          </w:tcPr>
          <w:p w:rsidR="007420A9" w:rsidRPr="0069089E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>Hadice pro huštění pneumatik s manometrem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69089E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>min. 15 m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Pr="002B71BB" w:rsidRDefault="007420A9" w:rsidP="00B213C8">
            <w:pPr>
              <w:jc w:val="center"/>
              <w:rPr>
                <w:color w:val="FF0000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20</w:t>
            </w: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Tlaková přípojka v kabině včetně tlakové pistole na </w:t>
            </w:r>
            <w:proofErr w:type="spellStart"/>
            <w:r w:rsidRPr="0069089E">
              <w:rPr>
                <w:rFonts w:ascii="Arial Narrow" w:hAnsi="Arial Narrow" w:cs="Tahoma"/>
                <w:color w:val="000000"/>
                <w:sz w:val="24"/>
                <w:szCs w:val="24"/>
              </w:rPr>
              <w:t>ofuk</w:t>
            </w:r>
            <w:proofErr w:type="spellEnd"/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Kabina vzduchově uložena, barva 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RAL 2011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CB2D80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>Bezpečnostní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a povinná</w:t>
            </w:r>
            <w:r w:rsidRPr="00CB2D80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výbava, polepy, šrafování a tabulky dle vyhlášek a norem platných v ČR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7420A9" w:rsidRPr="00CB2D80" w:rsidRDefault="007420A9" w:rsidP="00B213C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NÁSTAVBA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  <w:r w:rsidRPr="004C5F0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TERBERG ROS ROCA OL 21W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</w:tcPr>
          <w:p w:rsidR="007420A9" w:rsidRPr="00FA5883" w:rsidRDefault="007420A9" w:rsidP="00B213C8">
            <w:pPr>
              <w:pStyle w:val="TableContents"/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>Lineární lisovací nástavba o objemu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2</w:t>
            </w:r>
            <w:r w:rsidRPr="00A2464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 m</w:t>
            </w:r>
            <w:r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420A9" w:rsidRPr="007B4CA9" w:rsidTr="00B213C8">
        <w:trPr>
          <w:trHeight w:val="284"/>
        </w:trPr>
        <w:tc>
          <w:tcPr>
            <w:tcW w:w="6411" w:type="dxa"/>
          </w:tcPr>
          <w:p w:rsidR="007420A9" w:rsidRPr="00FA5883" w:rsidRDefault="007420A9" w:rsidP="00B213C8">
            <w:pPr>
              <w:pStyle w:val="TableContents"/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 xml:space="preserve">Boky </w:t>
            </w:r>
            <w:r w:rsidRPr="007B4CA9"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>nástavby bez žebrování z nesvařovaných dílů/ plátů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7B4CA9" w:rsidTr="00B213C8">
        <w:trPr>
          <w:trHeight w:val="284"/>
        </w:trPr>
        <w:tc>
          <w:tcPr>
            <w:tcW w:w="6411" w:type="dxa"/>
          </w:tcPr>
          <w:p w:rsidR="007420A9" w:rsidRPr="00FA5883" w:rsidRDefault="007420A9" w:rsidP="00B213C8">
            <w:pPr>
              <w:pStyle w:val="TableContents"/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</w:pPr>
            <w:r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>Šikmé „V“ dno</w:t>
            </w:r>
            <w:r w:rsidRPr="007B4CA9"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 xml:space="preserve"> se s</w:t>
            </w:r>
            <w:r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>tředovým jímacím žlabem a</w:t>
            </w:r>
            <w:r w:rsidRPr="007B4CA9"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  <w:t xml:space="preserve"> vanou na tekuté frakce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7B4CA9" w:rsidTr="00B213C8">
        <w:trPr>
          <w:trHeight w:val="284"/>
        </w:trPr>
        <w:tc>
          <w:tcPr>
            <w:tcW w:w="6411" w:type="dxa"/>
            <w:vAlign w:val="center"/>
          </w:tcPr>
          <w:p w:rsidR="007420A9" w:rsidRPr="007B4CA9" w:rsidRDefault="007420A9" w:rsidP="00B213C8">
            <w:pPr>
              <w:pStyle w:val="TableContents"/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</w:pPr>
            <w:r w:rsidRPr="007B4CA9">
              <w:rPr>
                <w:rFonts w:ascii="Arial Narrow" w:hAnsi="Arial Narrow" w:cs="Tahoma"/>
                <w:color w:val="000000"/>
              </w:rPr>
              <w:t>Výpusť jímací vany</w:t>
            </w:r>
            <w:r>
              <w:rPr>
                <w:rFonts w:ascii="Arial Narrow" w:hAnsi="Arial Narrow" w:cs="Tahoma"/>
                <w:color w:val="000000"/>
              </w:rPr>
              <w:t xml:space="preserve"> na tekuté frakce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pStyle w:val="TableContents"/>
              <w:jc w:val="center"/>
              <w:rPr>
                <w:rFonts w:ascii="Arial Narrow" w:eastAsia="Times New Roman" w:hAnsi="Arial Narrow" w:cs="Tahoma"/>
                <w:color w:val="000000"/>
                <w:kern w:val="0"/>
                <w:lang w:eastAsia="cs-CZ" w:bidi="ar-SA"/>
              </w:rPr>
            </w:pPr>
            <w:r w:rsidRPr="007B4CA9">
              <w:rPr>
                <w:rFonts w:ascii="Arial Narrow" w:hAnsi="Arial Narrow" w:cs="Tahoma"/>
                <w:color w:val="000000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7B4CA9" w:rsidTr="00B213C8">
        <w:trPr>
          <w:trHeight w:val="284"/>
        </w:trPr>
        <w:tc>
          <w:tcPr>
            <w:tcW w:w="6411" w:type="dxa"/>
            <w:vAlign w:val="center"/>
          </w:tcPr>
          <w:p w:rsidR="007420A9" w:rsidRPr="007B4C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>Utěsnění nástavby pro svoz BIO do výše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1670D8">
              <w:rPr>
                <w:rFonts w:ascii="Arial Narrow" w:hAnsi="Arial Narrow" w:cs="Tahoma"/>
                <w:color w:val="000000"/>
                <w:sz w:val="24"/>
                <w:szCs w:val="24"/>
              </w:rPr>
              <w:t>min. 250 mm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30</w:t>
            </w:r>
            <w:r w:rsidRPr="001670D8">
              <w:rPr>
                <w:rFonts w:ascii="Arial Narrow" w:hAnsi="Arial Narrow" w:cs="Tahoma"/>
                <w:color w:val="000000"/>
                <w:sz w:val="24"/>
                <w:szCs w:val="24"/>
              </w:rPr>
              <w:t>0 mm</w:t>
            </w:r>
          </w:p>
        </w:tc>
      </w:tr>
      <w:tr w:rsidR="007420A9" w:rsidRPr="007B4CA9" w:rsidTr="00B213C8">
        <w:trPr>
          <w:trHeight w:val="284"/>
        </w:trPr>
        <w:tc>
          <w:tcPr>
            <w:tcW w:w="6411" w:type="dxa"/>
            <w:vAlign w:val="center"/>
          </w:tcPr>
          <w:p w:rsidR="007420A9" w:rsidRPr="000777E9" w:rsidRDefault="007420A9" w:rsidP="00B213C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E64B57">
              <w:rPr>
                <w:rFonts w:ascii="Arial Narrow" w:hAnsi="Arial Narrow" w:cs="Arial"/>
                <w:sz w:val="24"/>
                <w:szCs w:val="24"/>
              </w:rPr>
              <w:t>elo-obvodové utěsnění 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osedací hrany vany a zásobníku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7B4CA9" w:rsidTr="00B213C8">
        <w:trPr>
          <w:trHeight w:val="284"/>
        </w:trPr>
        <w:tc>
          <w:tcPr>
            <w:tcW w:w="6411" w:type="dxa"/>
            <w:vAlign w:val="center"/>
          </w:tcPr>
          <w:p w:rsidR="007420A9" w:rsidRPr="007B4CA9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Zesílení dna,</w:t>
            </w: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vedení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vytlačovacího štítu a</w:t>
            </w: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nakládací hrany nástavby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7B4CA9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FC24EF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Vytlačovací štít vedený nad úrovní dna nástavby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FC24EF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Štít z otěruvzdorné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oceli s hydraulickým  teleskopickým válcem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FC24EF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Samomazné bezúdržbové vodící elementy vytlačovacího štítu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Boční utěsnění 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štítu bez spotřebních prvků (lišt, gumy)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Servisní a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inspekční dvířka štítu na boku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nástavby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Objem nakládací vany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min. 2,5 m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2,6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Výkon lisovacího mechanismu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min. 2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2t/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2F0F42" w:rsidRDefault="007420A9" w:rsidP="00B213C8">
            <w:pPr>
              <w:jc w:val="center"/>
              <w:rPr>
                <w:rFonts w:ascii="Arial Narrow" w:hAnsi="Arial Narrow" w:cs="Tahoma"/>
                <w:sz w:val="24"/>
                <w:szCs w:val="24"/>
                <w:highlight w:val="lightGray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2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3,4t/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Možnost lisování za jízdy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Tloušťka dna nakládací vany z tvrzené oceli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min. 8</w:t>
            </w: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8</w:t>
            </w:r>
            <w:r w:rsidRPr="007B4CA9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mm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021FC8">
              <w:rPr>
                <w:rFonts w:ascii="Arial Narrow" w:hAnsi="Arial Narrow" w:cs="Tahoma"/>
                <w:color w:val="000000"/>
                <w:sz w:val="24"/>
                <w:szCs w:val="24"/>
              </w:rPr>
              <w:t>Zástěrka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021FC8">
              <w:rPr>
                <w:rFonts w:ascii="Arial Narrow" w:hAnsi="Arial Narrow" w:cs="Tahoma"/>
                <w:color w:val="000000"/>
                <w:sz w:val="24"/>
                <w:szCs w:val="24"/>
              </w:rPr>
              <w:t>pod nakládací vanou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(lapač nečistot)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Výpusť kapalné složky z nakládací vany s ventilem vpravo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bookmarkStart w:id="1" w:name="OLE_LINK19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Inspekční okénka v bocích nakládací vany</w:t>
            </w:r>
            <w:bookmarkEnd w:id="1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lisu vlevo/vpravo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Zajištění nakládací vany samočinnými mechanickými </w:t>
            </w:r>
            <w:bookmarkStart w:id="2" w:name="OLE_LINK12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zámk</w:t>
            </w:r>
            <w:bookmarkEnd w:id="2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bookmarkStart w:id="3" w:name="OLE_LINK10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Hydraulické válce zvedání vany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na střeše nástavby (bez rizika poškození při vytlačování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bookmarkEnd w:id="3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odpadu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Hydraulické válce vedení lisovací desky mimo lisovací prostor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(bez rizika poškození při lisování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odpadu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Hydraulické válce lisovacího mechanismu s opačnou orientací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(snížení rizika poškození při lisování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odpadu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Bezúdržbová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kluzná pouzdra hřídele lisovacího mechanismu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lastRenderedPageBreak/>
              <w:t>Centrální mazání při nutnosti 3 a více mazacích bodů celé nástavby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V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ysokotlaké hydraulické čerpadlo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s přímou montáží na </w:t>
            </w:r>
            <w:proofErr w:type="gramStart"/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P.T.</w:t>
            </w:r>
            <w:proofErr w:type="gramEnd"/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O.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Výkon čerpadla při 1000 </w:t>
            </w:r>
            <w:proofErr w:type="spellStart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ot</w:t>
            </w:r>
            <w:proofErr w:type="spellEnd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/min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FC24EF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min. 80 l/min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85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l/min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Hydraulická nádrž s indikací hladiny na ovládacím panelu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min. 120 l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125 l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Hydraulický filtr v tlakovém i zpětném okruhu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Proměnlivý lisovací tlak v závislosti na druhu sváženého odpadu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Obtok (b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y-pass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)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hydraulick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ého okruhu čerpadla bez zátěže (bez spojky)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Bezpečnostní stupačky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a bezpečnostní senzory dle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ČSN EN 1501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Dva výstražné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oranžové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majáky  vlevo/vpravo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Dvě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LED 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pracovní světla v prostoru nakládky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Dvě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LED 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vnější pracovní světla pro osvětlení ovládacích tlačítek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Jedno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LED 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pracovní světlo v nakládací vaně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Držák na lopatu a koště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DIN rám pro upevnění vyklápěče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Plně integrovaný logický systém pro CANBUS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Elektronika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umístěna v uzamykatelném vodotěsném boxu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(ve výšce dostupné od země) 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Spínače, zásuvky, spoje a tlačítka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s krytím 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min. 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IP 69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IP 69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Kamera s výstupem na o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vládací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m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panel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u</w:t>
            </w: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nástavby včetně diagnostických a chybových hlášení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Zdvojené ovládání vytlačování (tzn. v kabině i vně kabiny)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DD292C" w:rsidRDefault="007420A9" w:rsidP="00B213C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786956">
              <w:rPr>
                <w:rFonts w:ascii="Arial Narrow" w:hAnsi="Arial Narrow" w:cs="Arial"/>
                <w:sz w:val="24"/>
                <w:szCs w:val="24"/>
              </w:rPr>
              <w:t>vládací panely lisu na obou boc</w:t>
            </w:r>
            <w:r>
              <w:rPr>
                <w:rFonts w:ascii="Arial Narrow" w:hAnsi="Arial Narrow" w:cs="Arial"/>
                <w:sz w:val="24"/>
                <w:szCs w:val="24"/>
              </w:rPr>
              <w:t>ích nástavby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bookmarkStart w:id="4" w:name="OLE_LINK31"/>
            <w:bookmarkStart w:id="5" w:name="OLE_LINK32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>Tlačítka pro volbu režimu výkonu lisování odpadu</w:t>
            </w:r>
            <w:bookmarkEnd w:id="4"/>
            <w:bookmarkEnd w:id="5"/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(separace)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021FC8" w:rsidRDefault="007420A9" w:rsidP="00B213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021FC8">
              <w:rPr>
                <w:rFonts w:ascii="Arial Narrow" w:hAnsi="Arial Narrow" w:cs="Arial"/>
                <w:sz w:val="24"/>
                <w:szCs w:val="24"/>
              </w:rPr>
              <w:t>Ovládací panel pro jednotlivé pohyby lisu (rozfázování pohybu)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021FC8" w:rsidRDefault="007420A9" w:rsidP="00B213C8">
            <w:pPr>
              <w:rPr>
                <w:rFonts w:ascii="Arial Narrow" w:hAnsi="Arial Narrow" w:cs="Arial"/>
                <w:sz w:val="24"/>
                <w:szCs w:val="24"/>
              </w:rPr>
            </w:pPr>
            <w:r w:rsidRPr="00021FC8">
              <w:rPr>
                <w:rFonts w:ascii="Arial Narrow" w:hAnsi="Arial Narrow" w:cs="Arial"/>
                <w:sz w:val="24"/>
                <w:szCs w:val="24"/>
              </w:rPr>
              <w:t>Tabulka „A“ pro mezinárodní přepravu odpadů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FC24EF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C24EF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Barva nástavby RAL </w:t>
            </w: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7420A9" w:rsidRPr="00CB2D80" w:rsidRDefault="007420A9" w:rsidP="00B213C8">
            <w:pPr>
              <w:rPr>
                <w:rFonts w:ascii="Arial Narrow" w:hAnsi="Arial Narrow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VYKLÁPĚČ</w:t>
            </w:r>
            <w:r w:rsidRPr="00CB2D80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 xml:space="preserve">: </w:t>
            </w:r>
            <w:r w:rsidRPr="004C5F07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TERBERG ROS ROCA  TCH-DH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Dělený hřebenový vyklápěč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Zavěšení vyklápěče pomocí DIN rámu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Hřebenové vedení zdvihu odpadových nádob po obou stranách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Vyprazdňování nádob dle normy DIN 6628/9, ČSN EN 840-1-3, ČSN EN 840-2/3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3. úrovňová</w:t>
            </w: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hydraulicky ovládaná hrazda pro volbu výsypu jednotlivých nádob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Pr="00CB2D80" w:rsidRDefault="007420A9" w:rsidP="00B213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Ramena s mechanickým zámkem vyklápěče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Protiprachové clony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Oboustranné pákové ovládání vyklápěče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Impuls pro zvýšení otáček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Madla pro obsluhu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Boční zábrany proti zamezení vstupu do prostoru vyklápěče s kontrolním průhledem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E45B0D" w:rsidRDefault="007420A9" w:rsidP="00B213C8">
            <w:pPr>
              <w:jc w:val="center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420A9" w:rsidRDefault="007420A9" w:rsidP="00B213C8">
            <w:pPr>
              <w:jc w:val="center"/>
            </w:pPr>
            <w:r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  <w:tr w:rsidR="007420A9" w:rsidRPr="00CB2D80" w:rsidTr="00B213C8">
        <w:trPr>
          <w:trHeight w:val="284"/>
        </w:trPr>
        <w:tc>
          <w:tcPr>
            <w:tcW w:w="6411" w:type="dxa"/>
            <w:vAlign w:val="center"/>
          </w:tcPr>
          <w:p w:rsidR="007420A9" w:rsidRPr="00E45B0D" w:rsidRDefault="007420A9" w:rsidP="00B213C8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E45B0D">
              <w:rPr>
                <w:rFonts w:ascii="Arial Narrow" w:hAnsi="Arial Narrow" w:cs="Tahoma"/>
                <w:color w:val="000000"/>
                <w:sz w:val="24"/>
                <w:szCs w:val="24"/>
              </w:rPr>
              <w:t>Barva vyklápěče RAL2011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7420A9" w:rsidRPr="00964BEB" w:rsidRDefault="007420A9" w:rsidP="00B213C8">
            <w:pPr>
              <w:jc w:val="center"/>
              <w:rPr>
                <w:rFonts w:ascii="Arial Narrow" w:hAnsi="Arial Narrow"/>
              </w:rPr>
            </w:pPr>
            <w:r w:rsidRPr="00CB2D80">
              <w:rPr>
                <w:rFonts w:ascii="Arial Narrow" w:hAnsi="Arial Narrow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836" w:type="dxa"/>
            <w:shd w:val="clear" w:color="auto" w:fill="auto"/>
            <w:noWrap/>
          </w:tcPr>
          <w:p w:rsidR="007420A9" w:rsidRDefault="007420A9" w:rsidP="00B213C8">
            <w:pPr>
              <w:jc w:val="center"/>
            </w:pPr>
            <w:r w:rsidRPr="00565CDE">
              <w:rPr>
                <w:rFonts w:ascii="Arial Narrow" w:hAnsi="Arial Narrow" w:cs="Tahoma"/>
                <w:color w:val="000000"/>
                <w:sz w:val="24"/>
                <w:szCs w:val="24"/>
              </w:rPr>
              <w:t>ANO</w:t>
            </w:r>
          </w:p>
        </w:tc>
      </w:tr>
    </w:tbl>
    <w:p w:rsidR="007420A9" w:rsidRPr="0054321E" w:rsidRDefault="007420A9" w:rsidP="007420A9">
      <w:pPr>
        <w:rPr>
          <w:rFonts w:ascii="Arial" w:hAnsi="Arial" w:cs="Arial"/>
          <w:b/>
          <w:sz w:val="24"/>
        </w:rPr>
      </w:pPr>
    </w:p>
    <w:p w:rsidR="00E514B0" w:rsidRDefault="00E514B0">
      <w:pPr>
        <w:rPr>
          <w:rFonts w:ascii="Arial" w:hAnsi="Arial" w:cs="Arial"/>
          <w:b/>
          <w:sz w:val="24"/>
        </w:rPr>
      </w:pPr>
    </w:p>
    <w:sectPr w:rsidR="00E514B0" w:rsidSect="00D36E31">
      <w:headerReference w:type="default" r:id="rId12"/>
      <w:type w:val="continuous"/>
      <w:pgSz w:w="11906" w:h="16838"/>
      <w:pgMar w:top="1642" w:right="851" w:bottom="1418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C0" w:rsidRDefault="00563EC0">
      <w:r>
        <w:separator/>
      </w:r>
    </w:p>
  </w:endnote>
  <w:endnote w:type="continuationSeparator" w:id="0">
    <w:p w:rsidR="00563EC0" w:rsidRDefault="0056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C0" w:rsidRDefault="00563EC0">
      <w:r>
        <w:separator/>
      </w:r>
    </w:p>
  </w:footnote>
  <w:footnote w:type="continuationSeparator" w:id="0">
    <w:p w:rsidR="00563EC0" w:rsidRDefault="0056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31" w:rsidRDefault="00D36E31" w:rsidP="00D36E31">
    <w:pPr>
      <w:pStyle w:val="Zhlav"/>
      <w:tabs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B5D45" wp14:editId="1725E88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E31" w:rsidRDefault="00D36E31" w:rsidP="00D36E31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D36E31" w:rsidRDefault="00D36E31" w:rsidP="00D36E31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382 41, Kaplice</w:t>
                          </w:r>
                        </w:p>
                        <w:p w:rsidR="00D36E31" w:rsidRDefault="00D36E31" w:rsidP="00D36E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7pt;margin-top:-12.6pt;width:130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" filled="f" stroked="f">
              <v:textbox>
                <w:txbxContent>
                  <w:p w:rsidR="00D36E31" w:rsidRDefault="00D36E31" w:rsidP="00D36E31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D36E31" w:rsidRDefault="00D36E31" w:rsidP="00D36E31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382 41, Kaplice</w:t>
                    </w:r>
                  </w:p>
                  <w:p w:rsidR="00D36E31" w:rsidRDefault="00D36E31" w:rsidP="00D36E31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Technické služby Kaplice spol. s r.o</w:t>
    </w:r>
    <w:r>
      <w:rPr>
        <w:rFonts w:ascii="Monotype Corsiva" w:hAnsi="Monotype Corsiva"/>
        <w:b/>
        <w:i/>
        <w:noProof/>
        <w:sz w:val="50"/>
        <w:szCs w:val="50"/>
      </w:rPr>
      <w:t>.</w:t>
    </w:r>
  </w:p>
  <w:p w:rsidR="00D36E31" w:rsidRPr="00D36E31" w:rsidRDefault="00D36E31" w:rsidP="00D36E31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45628F5" wp14:editId="186E1566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1905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E6BC9F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58E"/>
    <w:multiLevelType w:val="hybridMultilevel"/>
    <w:tmpl w:val="86EA4F4C"/>
    <w:lvl w:ilvl="0" w:tplc="BB46F2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1F5B61"/>
    <w:multiLevelType w:val="hybridMultilevel"/>
    <w:tmpl w:val="A0F68B8A"/>
    <w:lvl w:ilvl="0" w:tplc="49DE2092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7162B"/>
    <w:multiLevelType w:val="hybridMultilevel"/>
    <w:tmpl w:val="1932D5C4"/>
    <w:lvl w:ilvl="0" w:tplc="4760B91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F0643"/>
    <w:multiLevelType w:val="multilevel"/>
    <w:tmpl w:val="EF3A34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5437C3"/>
    <w:multiLevelType w:val="multilevel"/>
    <w:tmpl w:val="B92074B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16AB4450"/>
    <w:multiLevelType w:val="multilevel"/>
    <w:tmpl w:val="7B2E30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C922A1"/>
    <w:multiLevelType w:val="hybridMultilevel"/>
    <w:tmpl w:val="FE8CE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F6855"/>
    <w:multiLevelType w:val="hybridMultilevel"/>
    <w:tmpl w:val="97B8DD7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E1671F3"/>
    <w:multiLevelType w:val="hybridMultilevel"/>
    <w:tmpl w:val="B44C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0150"/>
    <w:multiLevelType w:val="hybridMultilevel"/>
    <w:tmpl w:val="10E0D1B0"/>
    <w:lvl w:ilvl="0" w:tplc="640699BC">
      <w:start w:val="1"/>
      <w:numFmt w:val="decimal"/>
      <w:lvlText w:val="1.%1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E071B8"/>
    <w:multiLevelType w:val="singleLevel"/>
    <w:tmpl w:val="C55008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BE10664"/>
    <w:multiLevelType w:val="multilevel"/>
    <w:tmpl w:val="AE9AC5A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2D8F1090"/>
    <w:multiLevelType w:val="singleLevel"/>
    <w:tmpl w:val="390E2F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10589A"/>
    <w:multiLevelType w:val="multilevel"/>
    <w:tmpl w:val="7B2E30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0514E09"/>
    <w:multiLevelType w:val="hybridMultilevel"/>
    <w:tmpl w:val="C7C0C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831BD"/>
    <w:multiLevelType w:val="multilevel"/>
    <w:tmpl w:val="D108ABD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49C01C6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5E920BE"/>
    <w:multiLevelType w:val="multilevel"/>
    <w:tmpl w:val="A000BB0E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8">
    <w:nsid w:val="56DF6733"/>
    <w:multiLevelType w:val="singleLevel"/>
    <w:tmpl w:val="B99C24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E245141"/>
    <w:multiLevelType w:val="hybridMultilevel"/>
    <w:tmpl w:val="BCE64EBA"/>
    <w:lvl w:ilvl="0" w:tplc="C8DE9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500CA"/>
    <w:multiLevelType w:val="multilevel"/>
    <w:tmpl w:val="D42090A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6BB82F58"/>
    <w:multiLevelType w:val="hybridMultilevel"/>
    <w:tmpl w:val="F4EA6A20"/>
    <w:lvl w:ilvl="0" w:tplc="49DE2092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ED3BBE"/>
    <w:multiLevelType w:val="singleLevel"/>
    <w:tmpl w:val="4ABA260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75BB4D24"/>
    <w:multiLevelType w:val="multilevel"/>
    <w:tmpl w:val="6C321C4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4">
    <w:nsid w:val="7C6F7CBD"/>
    <w:multiLevelType w:val="multilevel"/>
    <w:tmpl w:val="75469A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5">
    <w:nsid w:val="7C896445"/>
    <w:multiLevelType w:val="hybridMultilevel"/>
    <w:tmpl w:val="00C4C1C2"/>
    <w:lvl w:ilvl="0" w:tplc="C06214BA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CED9E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0"/>
  </w:num>
  <w:num w:numId="5">
    <w:abstractNumId w:val="12"/>
  </w:num>
  <w:num w:numId="6">
    <w:abstractNumId w:val="16"/>
  </w:num>
  <w:num w:numId="7">
    <w:abstractNumId w:val="10"/>
  </w:num>
  <w:num w:numId="8">
    <w:abstractNumId w:val="2"/>
  </w:num>
  <w:num w:numId="9">
    <w:abstractNumId w:val="3"/>
    <w:lvlOverride w:ilvl="0">
      <w:startOverride w:val="4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24"/>
  </w:num>
  <w:num w:numId="14">
    <w:abstractNumId w:val="17"/>
  </w:num>
  <w:num w:numId="15">
    <w:abstractNumId w:val="15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1"/>
  </w:num>
  <w:num w:numId="22">
    <w:abstractNumId w:val="23"/>
  </w:num>
  <w:num w:numId="23">
    <w:abstractNumId w:val="21"/>
  </w:num>
  <w:num w:numId="24">
    <w:abstractNumId w:val="1"/>
  </w:num>
  <w:num w:numId="25">
    <w:abstractNumId w:val="25"/>
  </w:num>
  <w:num w:numId="26">
    <w:abstractNumId w:val="6"/>
  </w:num>
  <w:num w:numId="27">
    <w:abstractNumId w:val="8"/>
  </w:num>
  <w:num w:numId="2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mejkal">
    <w15:presenceInfo w15:providerId="None" w15:userId="smejk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4A"/>
    <w:rsid w:val="00013D2A"/>
    <w:rsid w:val="0002565A"/>
    <w:rsid w:val="000260E1"/>
    <w:rsid w:val="000360B0"/>
    <w:rsid w:val="00036F9A"/>
    <w:rsid w:val="00041D6A"/>
    <w:rsid w:val="00045C04"/>
    <w:rsid w:val="000615F0"/>
    <w:rsid w:val="000742D9"/>
    <w:rsid w:val="00093818"/>
    <w:rsid w:val="000A5AC2"/>
    <w:rsid w:val="000A7CC9"/>
    <w:rsid w:val="000B56F2"/>
    <w:rsid w:val="000C5376"/>
    <w:rsid w:val="000C6C5B"/>
    <w:rsid w:val="000E6DAD"/>
    <w:rsid w:val="000E6E38"/>
    <w:rsid w:val="0013134B"/>
    <w:rsid w:val="001512F8"/>
    <w:rsid w:val="001519D6"/>
    <w:rsid w:val="00153B6A"/>
    <w:rsid w:val="00162988"/>
    <w:rsid w:val="00163609"/>
    <w:rsid w:val="00197E9C"/>
    <w:rsid w:val="001A03A9"/>
    <w:rsid w:val="001A674C"/>
    <w:rsid w:val="001B077D"/>
    <w:rsid w:val="001C0AB6"/>
    <w:rsid w:val="001D0EF9"/>
    <w:rsid w:val="001D1330"/>
    <w:rsid w:val="001D264D"/>
    <w:rsid w:val="001D6F35"/>
    <w:rsid w:val="001E41FD"/>
    <w:rsid w:val="001E560D"/>
    <w:rsid w:val="001F505F"/>
    <w:rsid w:val="00207977"/>
    <w:rsid w:val="00230BAE"/>
    <w:rsid w:val="00235A49"/>
    <w:rsid w:val="00255B03"/>
    <w:rsid w:val="00267088"/>
    <w:rsid w:val="00271E71"/>
    <w:rsid w:val="00272B71"/>
    <w:rsid w:val="0027529A"/>
    <w:rsid w:val="00293754"/>
    <w:rsid w:val="002B5970"/>
    <w:rsid w:val="002C5E3D"/>
    <w:rsid w:val="002C786A"/>
    <w:rsid w:val="002D6FB6"/>
    <w:rsid w:val="002E0687"/>
    <w:rsid w:val="002F5C4C"/>
    <w:rsid w:val="0030307F"/>
    <w:rsid w:val="00312E31"/>
    <w:rsid w:val="003131CB"/>
    <w:rsid w:val="003144B3"/>
    <w:rsid w:val="0032545E"/>
    <w:rsid w:val="00337682"/>
    <w:rsid w:val="00343AE5"/>
    <w:rsid w:val="0035188F"/>
    <w:rsid w:val="003744ED"/>
    <w:rsid w:val="00374ABB"/>
    <w:rsid w:val="003823EB"/>
    <w:rsid w:val="00394B69"/>
    <w:rsid w:val="003A0E89"/>
    <w:rsid w:val="003C44E4"/>
    <w:rsid w:val="00401040"/>
    <w:rsid w:val="00405E3B"/>
    <w:rsid w:val="00411BC0"/>
    <w:rsid w:val="00420FD9"/>
    <w:rsid w:val="00447856"/>
    <w:rsid w:val="004964A6"/>
    <w:rsid w:val="004978B1"/>
    <w:rsid w:val="004F5BFE"/>
    <w:rsid w:val="004F6D00"/>
    <w:rsid w:val="005042A3"/>
    <w:rsid w:val="005106B6"/>
    <w:rsid w:val="00532274"/>
    <w:rsid w:val="00532995"/>
    <w:rsid w:val="00541C87"/>
    <w:rsid w:val="0054321E"/>
    <w:rsid w:val="005441BB"/>
    <w:rsid w:val="00563EC0"/>
    <w:rsid w:val="005709F5"/>
    <w:rsid w:val="00586DE2"/>
    <w:rsid w:val="005E3ACA"/>
    <w:rsid w:val="005E7F54"/>
    <w:rsid w:val="005F4DE0"/>
    <w:rsid w:val="00605B93"/>
    <w:rsid w:val="00612B28"/>
    <w:rsid w:val="00650A4A"/>
    <w:rsid w:val="006517F2"/>
    <w:rsid w:val="00674A22"/>
    <w:rsid w:val="006845F9"/>
    <w:rsid w:val="006977B9"/>
    <w:rsid w:val="006B40DA"/>
    <w:rsid w:val="006E229C"/>
    <w:rsid w:val="006E4B49"/>
    <w:rsid w:val="006E5668"/>
    <w:rsid w:val="006F20A7"/>
    <w:rsid w:val="00711ED9"/>
    <w:rsid w:val="00732587"/>
    <w:rsid w:val="007420A9"/>
    <w:rsid w:val="007442C5"/>
    <w:rsid w:val="00747FE7"/>
    <w:rsid w:val="00756DF8"/>
    <w:rsid w:val="007C34CB"/>
    <w:rsid w:val="007D619A"/>
    <w:rsid w:val="007E5FC6"/>
    <w:rsid w:val="007E6BDE"/>
    <w:rsid w:val="008352C6"/>
    <w:rsid w:val="00836E83"/>
    <w:rsid w:val="00847CAE"/>
    <w:rsid w:val="0085442E"/>
    <w:rsid w:val="00865E45"/>
    <w:rsid w:val="0089621C"/>
    <w:rsid w:val="008A4EDF"/>
    <w:rsid w:val="008A5466"/>
    <w:rsid w:val="008B081B"/>
    <w:rsid w:val="008B39CA"/>
    <w:rsid w:val="008D3290"/>
    <w:rsid w:val="008E2083"/>
    <w:rsid w:val="009209EB"/>
    <w:rsid w:val="00923FC4"/>
    <w:rsid w:val="00950544"/>
    <w:rsid w:val="009541BE"/>
    <w:rsid w:val="0096035F"/>
    <w:rsid w:val="00962A2F"/>
    <w:rsid w:val="00973D05"/>
    <w:rsid w:val="00975258"/>
    <w:rsid w:val="009767D3"/>
    <w:rsid w:val="009804AC"/>
    <w:rsid w:val="00984BEB"/>
    <w:rsid w:val="0099556A"/>
    <w:rsid w:val="009A6687"/>
    <w:rsid w:val="009C64B0"/>
    <w:rsid w:val="009D7284"/>
    <w:rsid w:val="009F1BB0"/>
    <w:rsid w:val="00A24646"/>
    <w:rsid w:val="00A2490D"/>
    <w:rsid w:val="00A33950"/>
    <w:rsid w:val="00A34172"/>
    <w:rsid w:val="00A40C17"/>
    <w:rsid w:val="00A66F45"/>
    <w:rsid w:val="00A701DA"/>
    <w:rsid w:val="00A94D71"/>
    <w:rsid w:val="00AB577B"/>
    <w:rsid w:val="00AB6E08"/>
    <w:rsid w:val="00AE0956"/>
    <w:rsid w:val="00AF5F76"/>
    <w:rsid w:val="00B12341"/>
    <w:rsid w:val="00B302A7"/>
    <w:rsid w:val="00B42B54"/>
    <w:rsid w:val="00B45BD7"/>
    <w:rsid w:val="00B47647"/>
    <w:rsid w:val="00B5533A"/>
    <w:rsid w:val="00B828CC"/>
    <w:rsid w:val="00B86927"/>
    <w:rsid w:val="00BA16CF"/>
    <w:rsid w:val="00C00493"/>
    <w:rsid w:val="00C25872"/>
    <w:rsid w:val="00C441E7"/>
    <w:rsid w:val="00C458FB"/>
    <w:rsid w:val="00C57A7E"/>
    <w:rsid w:val="00C614E2"/>
    <w:rsid w:val="00C75483"/>
    <w:rsid w:val="00C85254"/>
    <w:rsid w:val="00C904AC"/>
    <w:rsid w:val="00CA2DFB"/>
    <w:rsid w:val="00CB2D80"/>
    <w:rsid w:val="00CB3E36"/>
    <w:rsid w:val="00CB641A"/>
    <w:rsid w:val="00CD3D75"/>
    <w:rsid w:val="00D02BA9"/>
    <w:rsid w:val="00D04583"/>
    <w:rsid w:val="00D1740B"/>
    <w:rsid w:val="00D26B7F"/>
    <w:rsid w:val="00D352F3"/>
    <w:rsid w:val="00D36E31"/>
    <w:rsid w:val="00D659A8"/>
    <w:rsid w:val="00D7431B"/>
    <w:rsid w:val="00D76167"/>
    <w:rsid w:val="00D7637F"/>
    <w:rsid w:val="00DB3919"/>
    <w:rsid w:val="00DC24BC"/>
    <w:rsid w:val="00DE2F0F"/>
    <w:rsid w:val="00E15BCA"/>
    <w:rsid w:val="00E21F6E"/>
    <w:rsid w:val="00E44CC8"/>
    <w:rsid w:val="00E5090A"/>
    <w:rsid w:val="00E514B0"/>
    <w:rsid w:val="00E64A39"/>
    <w:rsid w:val="00E868E0"/>
    <w:rsid w:val="00EA0A61"/>
    <w:rsid w:val="00ED4DDD"/>
    <w:rsid w:val="00EE2A22"/>
    <w:rsid w:val="00F167C6"/>
    <w:rsid w:val="00F2286B"/>
    <w:rsid w:val="00F261F6"/>
    <w:rsid w:val="00F35922"/>
    <w:rsid w:val="00F43758"/>
    <w:rsid w:val="00F46722"/>
    <w:rsid w:val="00F648B2"/>
    <w:rsid w:val="00FA4139"/>
    <w:rsid w:val="00FA5883"/>
    <w:rsid w:val="00FB4165"/>
    <w:rsid w:val="00FD4E40"/>
    <w:rsid w:val="00FE00ED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25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7525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75258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525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75258"/>
    <w:pPr>
      <w:keepNext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75258"/>
    <w:pPr>
      <w:keepNext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975258"/>
    <w:pPr>
      <w:keepNext/>
      <w:tabs>
        <w:tab w:val="left" w:pos="4820"/>
      </w:tabs>
      <w:ind w:left="567" w:hanging="567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975258"/>
    <w:pPr>
      <w:keepNext/>
      <w:tabs>
        <w:tab w:val="left" w:pos="567"/>
      </w:tabs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75258"/>
    <w:pPr>
      <w:keepNext/>
      <w:tabs>
        <w:tab w:val="left" w:pos="567"/>
      </w:tabs>
      <w:ind w:left="567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75258"/>
    <w:pPr>
      <w:keepNext/>
      <w:ind w:left="567" w:hanging="567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A0E89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6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6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A0E89"/>
    <w:rPr>
      <w:rFonts w:ascii="Arial" w:hAnsi="Arial" w:cs="Times New Roman"/>
      <w:b/>
      <w:sz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6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67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67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6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67A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rsid w:val="009752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467A"/>
    <w:rPr>
      <w:sz w:val="20"/>
      <w:szCs w:val="20"/>
    </w:rPr>
  </w:style>
  <w:style w:type="paragraph" w:styleId="Zpat">
    <w:name w:val="footer"/>
    <w:basedOn w:val="Normln"/>
    <w:link w:val="ZpatChar"/>
    <w:rsid w:val="009752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467A"/>
    <w:rPr>
      <w:sz w:val="20"/>
      <w:szCs w:val="20"/>
    </w:rPr>
  </w:style>
  <w:style w:type="character" w:styleId="slostrnky">
    <w:name w:val="page number"/>
    <w:basedOn w:val="Standardnpsmoodstavce"/>
    <w:rsid w:val="00975258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975258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7467A"/>
    <w:rPr>
      <w:sz w:val="20"/>
      <w:szCs w:val="20"/>
    </w:rPr>
  </w:style>
  <w:style w:type="paragraph" w:styleId="Zkladntext">
    <w:name w:val="Body Text"/>
    <w:basedOn w:val="Normln"/>
    <w:link w:val="ZkladntextChar"/>
    <w:rsid w:val="00975258"/>
    <w:pPr>
      <w:tabs>
        <w:tab w:val="left" w:pos="5103"/>
      </w:tabs>
    </w:pPr>
    <w:rPr>
      <w:b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0E89"/>
    <w:rPr>
      <w:rFonts w:cs="Times New Roman"/>
      <w:b/>
      <w:color w:val="000000"/>
      <w:sz w:val="24"/>
    </w:rPr>
  </w:style>
  <w:style w:type="paragraph" w:styleId="Nzev">
    <w:name w:val="Title"/>
    <w:basedOn w:val="Normln"/>
    <w:link w:val="NzevChar"/>
    <w:qFormat/>
    <w:rsid w:val="00975258"/>
    <w:pPr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B746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qFormat/>
    <w:rsid w:val="00975258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7467A"/>
    <w:rPr>
      <w:rFonts w:asciiTheme="majorHAnsi" w:eastAsiaTheme="majorEastAsia" w:hAnsiTheme="majorHAnsi" w:cstheme="majorBidi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75258"/>
    <w:pPr>
      <w:tabs>
        <w:tab w:val="num" w:pos="709"/>
      </w:tabs>
      <w:ind w:left="709"/>
      <w:jc w:val="both"/>
    </w:pPr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7467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75258"/>
    <w:pPr>
      <w:tabs>
        <w:tab w:val="left" w:pos="1701"/>
      </w:tabs>
      <w:ind w:left="1416" w:hanging="1416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467A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5258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75258"/>
    <w:pPr>
      <w:tabs>
        <w:tab w:val="decimal" w:pos="7938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467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75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67A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FB4165"/>
    <w:pPr>
      <w:ind w:left="720"/>
      <w:contextualSpacing/>
    </w:pPr>
  </w:style>
  <w:style w:type="character" w:styleId="Odkaznakoment">
    <w:name w:val="annotation reference"/>
    <w:semiHidden/>
    <w:rsid w:val="005432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4321E"/>
  </w:style>
  <w:style w:type="character" w:customStyle="1" w:styleId="TextkomenteChar">
    <w:name w:val="Text komentáře Char"/>
    <w:basedOn w:val="Standardnpsmoodstavce"/>
    <w:link w:val="Textkomente"/>
    <w:semiHidden/>
    <w:rsid w:val="0054321E"/>
    <w:rPr>
      <w:sz w:val="20"/>
      <w:szCs w:val="20"/>
    </w:rPr>
  </w:style>
  <w:style w:type="character" w:styleId="Siln">
    <w:name w:val="Strong"/>
    <w:uiPriority w:val="22"/>
    <w:qFormat/>
    <w:locked/>
    <w:rsid w:val="00162988"/>
    <w:rPr>
      <w:b/>
      <w:bCs/>
    </w:rPr>
  </w:style>
  <w:style w:type="character" w:customStyle="1" w:styleId="ktykontaktnazev">
    <w:name w:val="kty_kontakt_nazev"/>
    <w:basedOn w:val="Standardnpsmoodstavce"/>
    <w:rsid w:val="00E5090A"/>
  </w:style>
  <w:style w:type="paragraph" w:customStyle="1" w:styleId="TableContents">
    <w:name w:val="Table Contents"/>
    <w:basedOn w:val="Normln"/>
    <w:rsid w:val="00FA5883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25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7525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75258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525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75258"/>
    <w:pPr>
      <w:keepNext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75258"/>
    <w:pPr>
      <w:keepNext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975258"/>
    <w:pPr>
      <w:keepNext/>
      <w:tabs>
        <w:tab w:val="left" w:pos="4820"/>
      </w:tabs>
      <w:ind w:left="567" w:hanging="567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975258"/>
    <w:pPr>
      <w:keepNext/>
      <w:tabs>
        <w:tab w:val="left" w:pos="567"/>
      </w:tabs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75258"/>
    <w:pPr>
      <w:keepNext/>
      <w:tabs>
        <w:tab w:val="left" w:pos="567"/>
      </w:tabs>
      <w:ind w:left="567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75258"/>
    <w:pPr>
      <w:keepNext/>
      <w:ind w:left="567" w:hanging="567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A0E89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6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6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A0E89"/>
    <w:rPr>
      <w:rFonts w:ascii="Arial" w:hAnsi="Arial" w:cs="Times New Roman"/>
      <w:b/>
      <w:sz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6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67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67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6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67A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rsid w:val="009752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467A"/>
    <w:rPr>
      <w:sz w:val="20"/>
      <w:szCs w:val="20"/>
    </w:rPr>
  </w:style>
  <w:style w:type="paragraph" w:styleId="Zpat">
    <w:name w:val="footer"/>
    <w:basedOn w:val="Normln"/>
    <w:link w:val="ZpatChar"/>
    <w:rsid w:val="009752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467A"/>
    <w:rPr>
      <w:sz w:val="20"/>
      <w:szCs w:val="20"/>
    </w:rPr>
  </w:style>
  <w:style w:type="character" w:styleId="slostrnky">
    <w:name w:val="page number"/>
    <w:basedOn w:val="Standardnpsmoodstavce"/>
    <w:rsid w:val="00975258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975258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7467A"/>
    <w:rPr>
      <w:sz w:val="20"/>
      <w:szCs w:val="20"/>
    </w:rPr>
  </w:style>
  <w:style w:type="paragraph" w:styleId="Zkladntext">
    <w:name w:val="Body Text"/>
    <w:basedOn w:val="Normln"/>
    <w:link w:val="ZkladntextChar"/>
    <w:rsid w:val="00975258"/>
    <w:pPr>
      <w:tabs>
        <w:tab w:val="left" w:pos="5103"/>
      </w:tabs>
    </w:pPr>
    <w:rPr>
      <w:b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0E89"/>
    <w:rPr>
      <w:rFonts w:cs="Times New Roman"/>
      <w:b/>
      <w:color w:val="000000"/>
      <w:sz w:val="24"/>
    </w:rPr>
  </w:style>
  <w:style w:type="paragraph" w:styleId="Nzev">
    <w:name w:val="Title"/>
    <w:basedOn w:val="Normln"/>
    <w:link w:val="NzevChar"/>
    <w:qFormat/>
    <w:rsid w:val="00975258"/>
    <w:pPr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B746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qFormat/>
    <w:rsid w:val="00975258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7467A"/>
    <w:rPr>
      <w:rFonts w:asciiTheme="majorHAnsi" w:eastAsiaTheme="majorEastAsia" w:hAnsiTheme="majorHAnsi" w:cstheme="majorBidi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75258"/>
    <w:pPr>
      <w:tabs>
        <w:tab w:val="num" w:pos="709"/>
      </w:tabs>
      <w:ind w:left="709"/>
      <w:jc w:val="both"/>
    </w:pPr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7467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75258"/>
    <w:pPr>
      <w:tabs>
        <w:tab w:val="left" w:pos="1701"/>
      </w:tabs>
      <w:ind w:left="1416" w:hanging="1416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467A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5258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75258"/>
    <w:pPr>
      <w:tabs>
        <w:tab w:val="decimal" w:pos="7938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467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75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67A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FB4165"/>
    <w:pPr>
      <w:ind w:left="720"/>
      <w:contextualSpacing/>
    </w:pPr>
  </w:style>
  <w:style w:type="character" w:styleId="Odkaznakoment">
    <w:name w:val="annotation reference"/>
    <w:semiHidden/>
    <w:rsid w:val="005432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4321E"/>
  </w:style>
  <w:style w:type="character" w:customStyle="1" w:styleId="TextkomenteChar">
    <w:name w:val="Text komentáře Char"/>
    <w:basedOn w:val="Standardnpsmoodstavce"/>
    <w:link w:val="Textkomente"/>
    <w:semiHidden/>
    <w:rsid w:val="0054321E"/>
    <w:rPr>
      <w:sz w:val="20"/>
      <w:szCs w:val="20"/>
    </w:rPr>
  </w:style>
  <w:style w:type="character" w:styleId="Siln">
    <w:name w:val="Strong"/>
    <w:uiPriority w:val="22"/>
    <w:qFormat/>
    <w:locked/>
    <w:rsid w:val="00162988"/>
    <w:rPr>
      <w:b/>
      <w:bCs/>
    </w:rPr>
  </w:style>
  <w:style w:type="character" w:customStyle="1" w:styleId="ktykontaktnazev">
    <w:name w:val="kty_kontakt_nazev"/>
    <w:basedOn w:val="Standardnpsmoodstavce"/>
    <w:rsid w:val="00E5090A"/>
  </w:style>
  <w:style w:type="paragraph" w:customStyle="1" w:styleId="TableContents">
    <w:name w:val="Table Contents"/>
    <w:basedOn w:val="Normln"/>
    <w:rsid w:val="00FA5883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skaplice.cz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nfo@hane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22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%20&#269;esky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C2A4-2B4F-4415-B494-6DD087A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česky </Template>
  <TotalTime>0</TotalTime>
  <Pages>7</Pages>
  <Words>2190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ROZEI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Pechač</dc:creator>
  <cp:lastModifiedBy>w7</cp:lastModifiedBy>
  <cp:revision>2</cp:revision>
  <cp:lastPrinted>2018-03-22T10:11:00Z</cp:lastPrinted>
  <dcterms:created xsi:type="dcterms:W3CDTF">2018-09-05T06:22:00Z</dcterms:created>
  <dcterms:modified xsi:type="dcterms:W3CDTF">2018-09-05T06:22:00Z</dcterms:modified>
</cp:coreProperties>
</file>