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E" w:rsidRPr="00F230FE" w:rsidRDefault="00F230FE" w:rsidP="00F230FE">
      <w:pPr>
        <w:tabs>
          <w:tab w:val="left" w:pos="2880"/>
        </w:tabs>
        <w:rPr>
          <w:rFonts w:asciiTheme="minorHAnsi" w:hAnsiTheme="minorHAnsi"/>
          <w:i/>
          <w:sz w:val="22"/>
          <w:szCs w:val="22"/>
        </w:rPr>
      </w:pPr>
      <w:r w:rsidRPr="00F230FE">
        <w:rPr>
          <w:rFonts w:asciiTheme="minorHAnsi" w:hAnsiTheme="minorHAnsi"/>
          <w:i/>
          <w:sz w:val="22"/>
          <w:szCs w:val="22"/>
        </w:rPr>
        <w:tab/>
      </w:r>
    </w:p>
    <w:p w:rsidR="00F230FE" w:rsidRDefault="00F230FE" w:rsidP="00F230FE">
      <w:pPr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E73C8A">
        <w:rPr>
          <w:rFonts w:asciiTheme="minorHAnsi" w:hAnsiTheme="minorHAnsi"/>
          <w:b/>
          <w:sz w:val="28"/>
          <w:szCs w:val="28"/>
        </w:rPr>
        <w:t>00415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46811">
        <w:rPr>
          <w:rFonts w:asciiTheme="minorHAnsi" w:hAnsiTheme="minorHAnsi"/>
          <w:b/>
          <w:sz w:val="28"/>
          <w:szCs w:val="28"/>
        </w:rPr>
        <w:t>8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E113B9" w:rsidRPr="00515D12" w:rsidRDefault="00E113B9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113B9" w:rsidRPr="00515D12" w:rsidRDefault="00E113B9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2196F" w:rsidRPr="00E2196F" w:rsidRDefault="00E2196F" w:rsidP="00E2196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E2196F">
        <w:rPr>
          <w:rFonts w:ascii="Calibri" w:hAnsi="Calibri"/>
          <w:color w:val="000000" w:themeColor="text1"/>
          <w:sz w:val="22"/>
          <w:szCs w:val="22"/>
        </w:rPr>
        <w:t xml:space="preserve">HOCKEY CLUB DYNAMO PARDUBICE a.s., </w:t>
      </w:r>
    </w:p>
    <w:p w:rsidR="00E2196F" w:rsidRPr="00E2196F" w:rsidRDefault="00E2196F" w:rsidP="00E2196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2196F">
        <w:rPr>
          <w:rFonts w:ascii="Calibri" w:hAnsi="Calibri"/>
          <w:color w:val="000000" w:themeColor="text1"/>
          <w:sz w:val="22"/>
          <w:szCs w:val="22"/>
        </w:rPr>
        <w:tab/>
        <w:t>sídlo: Sukova třída 1735, 530 02 Pardubice,</w:t>
      </w:r>
    </w:p>
    <w:p w:rsidR="00E2196F" w:rsidRPr="00E2196F" w:rsidRDefault="00E2196F" w:rsidP="00E2196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2196F">
        <w:rPr>
          <w:rFonts w:ascii="Calibri" w:hAnsi="Calibri"/>
          <w:color w:val="000000" w:themeColor="text1"/>
          <w:sz w:val="22"/>
          <w:szCs w:val="22"/>
        </w:rPr>
        <w:tab/>
        <w:t xml:space="preserve">IČ: 60112476, </w:t>
      </w:r>
    </w:p>
    <w:p w:rsidR="00E2196F" w:rsidRPr="00E2196F" w:rsidRDefault="00E2196F" w:rsidP="00E2196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2196F">
        <w:rPr>
          <w:rFonts w:ascii="Calibri" w:hAnsi="Calibri"/>
          <w:color w:val="000000" w:themeColor="text1"/>
          <w:sz w:val="22"/>
          <w:szCs w:val="22"/>
        </w:rPr>
        <w:tab/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110850671</w:t>
      </w:r>
      <w:r w:rsidRPr="00E2196F">
        <w:rPr>
          <w:rFonts w:ascii="Calibri" w:hAnsi="Calibri"/>
          <w:color w:val="000000" w:themeColor="text1"/>
          <w:sz w:val="22"/>
          <w:szCs w:val="22"/>
        </w:rPr>
        <w:t>/0</w:t>
      </w:r>
      <w:r>
        <w:rPr>
          <w:rFonts w:ascii="Calibri" w:hAnsi="Calibri"/>
          <w:color w:val="000000" w:themeColor="text1"/>
          <w:sz w:val="22"/>
          <w:szCs w:val="22"/>
        </w:rPr>
        <w:t>3</w:t>
      </w:r>
      <w:r w:rsidRPr="00E2196F">
        <w:rPr>
          <w:rFonts w:ascii="Calibri" w:hAnsi="Calibri"/>
          <w:color w:val="000000" w:themeColor="text1"/>
          <w:sz w:val="22"/>
          <w:szCs w:val="22"/>
        </w:rPr>
        <w:t>00,</w:t>
      </w:r>
    </w:p>
    <w:p w:rsidR="0091741F" w:rsidRDefault="00E2196F" w:rsidP="00E2196F">
      <w:pPr>
        <w:pStyle w:val="Odstavecseseznamem"/>
        <w:tabs>
          <w:tab w:val="left" w:pos="426"/>
        </w:tabs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2196F">
        <w:rPr>
          <w:rFonts w:ascii="Calibri" w:hAnsi="Calibri"/>
          <w:color w:val="000000" w:themeColor="text1"/>
          <w:sz w:val="22"/>
          <w:szCs w:val="22"/>
        </w:rPr>
        <w:t>zastoupená: Dušanem Salfickým, předsedou představenstva, Mgr. Ondřejem Šebkem, členem představenstva</w:t>
      </w:r>
    </w:p>
    <w:p w:rsidR="00EB5E74" w:rsidRPr="00BE0522" w:rsidRDefault="00EB5E74" w:rsidP="0091741F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113B9" w:rsidRPr="00515D12" w:rsidRDefault="00E113B9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5F72B0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72B0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2018 schválená Zastupitelstvem města Pardubic na jednání dne 14. 12. 2017 usnesením č. Z/2245/2017 (dále jen „Pravidla“) a Zásady pro poskytování dotací z rozpočtu statutárního města Pardubice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8" w:history="1">
        <w:r w:rsidRPr="005F72B0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5F72B0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E113B9" w:rsidRDefault="00E113B9" w:rsidP="000A0147">
      <w:pPr>
        <w:jc w:val="center"/>
        <w:rPr>
          <w:rFonts w:asciiTheme="minorHAnsi" w:hAnsiTheme="minorHAnsi"/>
          <w:b/>
        </w:rPr>
      </w:pPr>
    </w:p>
    <w:p w:rsidR="00E113B9" w:rsidRDefault="00E113B9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564E0" w:rsidRDefault="00E67506" w:rsidP="006564E0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564E0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962465">
        <w:rPr>
          <w:rFonts w:asciiTheme="minorHAnsi" w:hAnsiTheme="minorHAnsi"/>
          <w:sz w:val="22"/>
          <w:szCs w:val="22"/>
        </w:rPr>
        <w:t xml:space="preserve">individuální </w:t>
      </w:r>
      <w:r w:rsidRPr="006564E0">
        <w:rPr>
          <w:rFonts w:asciiTheme="minorHAnsi" w:hAnsiTheme="minorHAnsi"/>
          <w:sz w:val="22"/>
          <w:szCs w:val="22"/>
        </w:rPr>
        <w:t xml:space="preserve">dotaci z Programu podpory sportu pro </w:t>
      </w:r>
      <w:r w:rsidR="00E101AC">
        <w:rPr>
          <w:rFonts w:asciiTheme="minorHAnsi" w:hAnsiTheme="minorHAnsi"/>
          <w:sz w:val="22"/>
          <w:szCs w:val="22"/>
        </w:rPr>
        <w:t>období 1. 7. – 31. 12.</w:t>
      </w:r>
      <w:r w:rsidRPr="006564E0">
        <w:rPr>
          <w:rFonts w:asciiTheme="minorHAnsi" w:hAnsiTheme="minorHAnsi"/>
          <w:sz w:val="22"/>
          <w:szCs w:val="22"/>
        </w:rPr>
        <w:t xml:space="preserve"> 201</w:t>
      </w:r>
      <w:r w:rsidR="00C46811">
        <w:rPr>
          <w:rFonts w:asciiTheme="minorHAnsi" w:hAnsiTheme="minorHAnsi"/>
          <w:sz w:val="22"/>
          <w:szCs w:val="22"/>
        </w:rPr>
        <w:t>8</w:t>
      </w:r>
      <w:r w:rsidRPr="006564E0">
        <w:rPr>
          <w:rFonts w:asciiTheme="minorHAnsi" w:hAnsiTheme="minorHAnsi"/>
          <w:sz w:val="22"/>
          <w:szCs w:val="22"/>
        </w:rPr>
        <w:t xml:space="preserve"> ve </w:t>
      </w:r>
      <w:r w:rsidR="00772A39" w:rsidRPr="006564E0">
        <w:rPr>
          <w:rFonts w:asciiTheme="minorHAnsi" w:hAnsiTheme="minorHAnsi"/>
          <w:sz w:val="22"/>
          <w:szCs w:val="22"/>
        </w:rPr>
        <w:t>výši</w:t>
      </w:r>
      <w:r w:rsidR="00772A39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B13235">
        <w:rPr>
          <w:rFonts w:asciiTheme="minorHAnsi" w:hAnsiTheme="minorHAnsi"/>
          <w:b/>
          <w:sz w:val="22"/>
          <w:szCs w:val="22"/>
        </w:rPr>
        <w:t>8</w:t>
      </w:r>
      <w:r w:rsidR="00E2196F">
        <w:rPr>
          <w:rFonts w:asciiTheme="minorHAnsi" w:hAnsiTheme="minorHAnsi"/>
          <w:b/>
          <w:sz w:val="22"/>
          <w:szCs w:val="22"/>
        </w:rPr>
        <w:t xml:space="preserve"> 56</w:t>
      </w:r>
      <w:r w:rsidR="004B7B70">
        <w:rPr>
          <w:rFonts w:asciiTheme="minorHAnsi" w:hAnsiTheme="minorHAnsi"/>
          <w:b/>
          <w:sz w:val="22"/>
          <w:szCs w:val="22"/>
        </w:rPr>
        <w:t>0</w:t>
      </w:r>
      <w:r w:rsidR="00322DD6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4B7B70">
        <w:rPr>
          <w:rFonts w:asciiTheme="minorHAnsi" w:hAnsiTheme="minorHAnsi"/>
          <w:b/>
          <w:sz w:val="22"/>
          <w:szCs w:val="22"/>
        </w:rPr>
        <w:t>0</w:t>
      </w:r>
      <w:r w:rsidR="00126D25" w:rsidRPr="006564E0">
        <w:rPr>
          <w:rFonts w:asciiTheme="minorHAnsi" w:hAnsiTheme="minorHAnsi"/>
          <w:b/>
          <w:sz w:val="22"/>
          <w:szCs w:val="22"/>
        </w:rPr>
        <w:t>00</w:t>
      </w:r>
      <w:r w:rsidR="00772A39" w:rsidRPr="006564E0">
        <w:rPr>
          <w:rFonts w:asciiTheme="minorHAnsi" w:hAnsiTheme="minorHAnsi"/>
          <w:b/>
          <w:sz w:val="22"/>
          <w:szCs w:val="22"/>
        </w:rPr>
        <w:t>,</w:t>
      </w:r>
      <w:r w:rsidRPr="006564E0">
        <w:rPr>
          <w:rFonts w:asciiTheme="minorHAnsi" w:hAnsiTheme="minorHAnsi"/>
          <w:b/>
          <w:sz w:val="22"/>
          <w:szCs w:val="22"/>
        </w:rPr>
        <w:t>-</w:t>
      </w:r>
      <w:r w:rsidR="000A0147" w:rsidRPr="006564E0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6564E0">
        <w:rPr>
          <w:rFonts w:asciiTheme="minorHAnsi" w:hAnsiTheme="minorHAnsi"/>
          <w:sz w:val="22"/>
          <w:szCs w:val="22"/>
        </w:rPr>
        <w:t>(slovy: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="00B13235">
        <w:rPr>
          <w:rFonts w:asciiTheme="minorHAnsi" w:hAnsiTheme="minorHAnsi"/>
          <w:sz w:val="22"/>
          <w:szCs w:val="22"/>
        </w:rPr>
        <w:t>osm</w:t>
      </w:r>
      <w:r w:rsidR="00E2196F">
        <w:rPr>
          <w:rFonts w:asciiTheme="minorHAnsi" w:hAnsiTheme="minorHAnsi"/>
          <w:sz w:val="22"/>
          <w:szCs w:val="22"/>
        </w:rPr>
        <w:t>milionůpětsetšedesát</w:t>
      </w:r>
      <w:r w:rsidR="004B7B70">
        <w:rPr>
          <w:rFonts w:asciiTheme="minorHAnsi" w:hAnsiTheme="minorHAnsi"/>
          <w:sz w:val="22"/>
          <w:szCs w:val="22"/>
        </w:rPr>
        <w:t>tisíc</w:t>
      </w:r>
      <w:r w:rsidR="008D7FF1" w:rsidRPr="006564E0">
        <w:rPr>
          <w:rFonts w:asciiTheme="minorHAnsi" w:hAnsiTheme="minorHAnsi"/>
          <w:sz w:val="22"/>
          <w:szCs w:val="22"/>
        </w:rPr>
        <w:t>korunče</w:t>
      </w:r>
      <w:r w:rsidR="000A0147" w:rsidRPr="006564E0">
        <w:rPr>
          <w:rFonts w:asciiTheme="minorHAnsi" w:hAnsiTheme="minorHAnsi"/>
          <w:sz w:val="22"/>
          <w:szCs w:val="22"/>
        </w:rPr>
        <w:t xml:space="preserve">ských) </w:t>
      </w:r>
      <w:r w:rsidR="002B3971" w:rsidRPr="006564E0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6564E0">
        <w:rPr>
          <w:rFonts w:asciiTheme="minorHAnsi" w:hAnsiTheme="minorHAnsi"/>
          <w:sz w:val="22"/>
          <w:szCs w:val="22"/>
        </w:rPr>
        <w:t>projekt</w:t>
      </w:r>
      <w:r w:rsidR="004243B0">
        <w:rPr>
          <w:rFonts w:asciiTheme="minorHAnsi" w:hAnsiTheme="minorHAnsi"/>
          <w:sz w:val="22"/>
          <w:szCs w:val="22"/>
        </w:rPr>
        <w:t>u</w:t>
      </w:r>
      <w:r w:rsidR="00772A39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„</w:t>
      </w:r>
      <w:r w:rsidR="00E2196F">
        <w:rPr>
          <w:rFonts w:asciiTheme="minorHAnsi" w:hAnsiTheme="minorHAnsi"/>
          <w:b/>
          <w:sz w:val="22"/>
          <w:szCs w:val="22"/>
        </w:rPr>
        <w:t>podpora mládežnického hokeje</w:t>
      </w:r>
      <w:r w:rsidR="006564E0" w:rsidRPr="006564E0">
        <w:rPr>
          <w:rFonts w:asciiTheme="minorHAnsi" w:hAnsiTheme="minorHAnsi"/>
          <w:sz w:val="22"/>
          <w:szCs w:val="22"/>
        </w:rPr>
        <w:t>“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9810E7" w:rsidRPr="006564E0">
        <w:rPr>
          <w:rFonts w:asciiTheme="minorHAnsi" w:hAnsiTheme="minorHAnsi"/>
          <w:sz w:val="22"/>
          <w:szCs w:val="22"/>
        </w:rPr>
        <w:t xml:space="preserve">(dále jen </w:t>
      </w:r>
      <w:r w:rsidR="009810E7" w:rsidRPr="006564E0">
        <w:rPr>
          <w:rFonts w:asciiTheme="minorHAnsi" w:hAnsiTheme="minorHAnsi"/>
          <w:i/>
          <w:sz w:val="22"/>
          <w:szCs w:val="22"/>
        </w:rPr>
        <w:t>„projekt“</w:t>
      </w:r>
      <w:r w:rsidR="009810E7" w:rsidRPr="006564E0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E113B9" w:rsidRDefault="00E113B9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>3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. </w:t>
      </w:r>
      <w:r w:rsidR="00E101AC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113B9" w:rsidRDefault="00E113B9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6564E0" w:rsidRDefault="000A0147" w:rsidP="00700A8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6564E0">
        <w:rPr>
          <w:rFonts w:asciiTheme="minorHAnsi" w:hAnsiTheme="minorHAnsi"/>
          <w:sz w:val="22"/>
          <w:szCs w:val="22"/>
        </w:rPr>
        <w:t xml:space="preserve">podané příjemcem dne </w:t>
      </w:r>
      <w:r w:rsidR="00E2196F">
        <w:rPr>
          <w:rFonts w:asciiTheme="minorHAnsi" w:hAnsiTheme="minorHAnsi"/>
          <w:sz w:val="22"/>
          <w:szCs w:val="22"/>
        </w:rPr>
        <w:t>8</w:t>
      </w:r>
      <w:r w:rsidR="00484E8E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E101AC">
        <w:rPr>
          <w:rFonts w:asciiTheme="minorHAnsi" w:hAnsiTheme="minorHAnsi"/>
          <w:sz w:val="22"/>
          <w:szCs w:val="22"/>
        </w:rPr>
        <w:t>6</w:t>
      </w:r>
      <w:r w:rsidR="00322DD6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322DD6" w:rsidRPr="006564E0">
        <w:rPr>
          <w:rFonts w:asciiTheme="minorHAnsi" w:hAnsiTheme="minorHAnsi"/>
          <w:sz w:val="22"/>
          <w:szCs w:val="22"/>
        </w:rPr>
        <w:t>201</w:t>
      </w:r>
      <w:r w:rsidR="00E101AC">
        <w:rPr>
          <w:rFonts w:asciiTheme="minorHAnsi" w:hAnsiTheme="minorHAnsi"/>
          <w:sz w:val="22"/>
          <w:szCs w:val="22"/>
        </w:rPr>
        <w:t>8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>a zaevidované poskytovatelem pod č.</w:t>
      </w:r>
      <w:r w:rsidR="00EA0D6A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 xml:space="preserve">j. </w:t>
      </w:r>
      <w:r w:rsidR="004B7B70">
        <w:rPr>
          <w:rFonts w:asciiTheme="minorHAnsi" w:hAnsiTheme="minorHAnsi"/>
          <w:sz w:val="22"/>
          <w:szCs w:val="22"/>
        </w:rPr>
        <w:t xml:space="preserve">MmP </w:t>
      </w:r>
      <w:r w:rsidR="00E101AC">
        <w:rPr>
          <w:rFonts w:asciiTheme="minorHAnsi" w:hAnsiTheme="minorHAnsi"/>
          <w:sz w:val="22"/>
          <w:szCs w:val="22"/>
        </w:rPr>
        <w:t>40</w:t>
      </w:r>
      <w:r w:rsidR="00E2196F">
        <w:rPr>
          <w:rFonts w:asciiTheme="minorHAnsi" w:hAnsiTheme="minorHAnsi"/>
          <w:sz w:val="22"/>
          <w:szCs w:val="22"/>
        </w:rPr>
        <w:t>365</w:t>
      </w:r>
      <w:r w:rsidR="006564E0" w:rsidRPr="006564E0">
        <w:rPr>
          <w:rFonts w:asciiTheme="minorHAnsi" w:hAnsiTheme="minorHAnsi"/>
          <w:sz w:val="22"/>
          <w:szCs w:val="22"/>
        </w:rPr>
        <w:t>/</w:t>
      </w:r>
      <w:r w:rsidR="00FA2CBA" w:rsidRPr="006564E0">
        <w:rPr>
          <w:rFonts w:asciiTheme="minorHAnsi" w:hAnsiTheme="minorHAnsi"/>
          <w:sz w:val="22"/>
          <w:szCs w:val="22"/>
        </w:rPr>
        <w:t>201</w:t>
      </w:r>
      <w:r w:rsidR="00E101AC">
        <w:rPr>
          <w:rFonts w:asciiTheme="minorHAnsi" w:hAnsiTheme="minorHAnsi"/>
          <w:sz w:val="22"/>
          <w:szCs w:val="22"/>
        </w:rPr>
        <w:t>8</w:t>
      </w:r>
      <w:r w:rsidR="00FA2CBA" w:rsidRPr="006564E0">
        <w:rPr>
          <w:rFonts w:asciiTheme="minorHAnsi" w:hAnsiTheme="minorHAnsi"/>
          <w:sz w:val="22"/>
          <w:szCs w:val="22"/>
        </w:rPr>
        <w:t>,</w:t>
      </w:r>
      <w:r w:rsidR="00700A87">
        <w:rPr>
          <w:rFonts w:asciiTheme="minorHAnsi" w:hAnsiTheme="minorHAnsi"/>
          <w:sz w:val="22"/>
          <w:szCs w:val="22"/>
        </w:rPr>
        <w:t xml:space="preserve"> </w:t>
      </w:r>
      <w:r w:rsidR="00700A87" w:rsidRPr="00700A87">
        <w:rPr>
          <w:rFonts w:asciiTheme="minorHAnsi" w:hAnsiTheme="minorHAnsi"/>
          <w:sz w:val="22"/>
          <w:szCs w:val="22"/>
        </w:rPr>
        <w:t>vyúčtovat dotaci na položky stanovené v rozpočtu, který je nedílnou součástí této smlouvy jako příloha č. 1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101AC">
        <w:rPr>
          <w:rFonts w:ascii="Calibri" w:hAnsi="Calibri"/>
          <w:b/>
          <w:sz w:val="22"/>
          <w:szCs w:val="22"/>
        </w:rPr>
        <w:t>1</w:t>
      </w:r>
      <w:r w:rsidR="002B3971">
        <w:rPr>
          <w:rFonts w:ascii="Calibri" w:hAnsi="Calibri"/>
          <w:b/>
          <w:sz w:val="22"/>
          <w:szCs w:val="22"/>
        </w:rPr>
        <w:t>. 201</w:t>
      </w:r>
      <w:r w:rsidR="00E101AC">
        <w:rPr>
          <w:rFonts w:ascii="Calibri" w:hAnsi="Calibri"/>
          <w:b/>
          <w:sz w:val="22"/>
          <w:szCs w:val="22"/>
        </w:rPr>
        <w:t>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(SmP)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E113B9" w:rsidRDefault="00E113B9" w:rsidP="000A0147">
      <w:pPr>
        <w:jc w:val="center"/>
        <w:rPr>
          <w:rFonts w:asciiTheme="minorHAnsi" w:hAnsiTheme="minorHAnsi"/>
          <w:b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101AC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E101AC">
        <w:rPr>
          <w:rFonts w:asciiTheme="minorHAnsi" w:hAnsiTheme="minorHAnsi"/>
          <w:b/>
          <w:sz w:val="22"/>
          <w:szCs w:val="22"/>
        </w:rPr>
        <w:t>9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E22236">
        <w:rPr>
          <w:rFonts w:asciiTheme="minorHAnsi" w:hAnsiTheme="minorHAnsi"/>
          <w:b/>
          <w:sz w:val="22"/>
          <w:szCs w:val="22"/>
        </w:rPr>
        <w:t xml:space="preserve">. </w:t>
      </w:r>
      <w:r w:rsidR="00E101AC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E101AC">
        <w:rPr>
          <w:rFonts w:asciiTheme="minorHAnsi" w:hAnsiTheme="minorHAnsi"/>
          <w:b/>
          <w:sz w:val="22"/>
          <w:szCs w:val="22"/>
        </w:rPr>
        <w:t>9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6564E0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564E0" w:rsidRPr="006051CC" w:rsidRDefault="006564E0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E101AC" w:rsidRDefault="00E101AC" w:rsidP="00E101AC">
      <w:pPr>
        <w:pStyle w:val="Nadpis1"/>
        <w:keepNext w:val="0"/>
        <w:numPr>
          <w:ilvl w:val="0"/>
          <w:numId w:val="19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E101AC" w:rsidRPr="00606EDE" w:rsidRDefault="00E101AC" w:rsidP="00E101AC"/>
    <w:p w:rsidR="00E101AC" w:rsidRDefault="00E101AC" w:rsidP="00E101AC">
      <w:pPr>
        <w:numPr>
          <w:ilvl w:val="0"/>
          <w:numId w:val="1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E101AC" w:rsidRPr="001F31C9" w:rsidRDefault="00E101AC" w:rsidP="00E101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101AC" w:rsidRDefault="00E101AC" w:rsidP="00E101AC">
      <w:pPr>
        <w:numPr>
          <w:ilvl w:val="0"/>
          <w:numId w:val="1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E101AC" w:rsidRPr="001F31C9" w:rsidRDefault="00E101AC" w:rsidP="00E101AC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E101AC" w:rsidRDefault="00E101AC" w:rsidP="00E101AC">
      <w:pPr>
        <w:numPr>
          <w:ilvl w:val="0"/>
          <w:numId w:val="1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E101AC" w:rsidRDefault="00E101AC" w:rsidP="00E101A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E101AC" w:rsidRPr="00606EDE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E101AC" w:rsidRDefault="00E101AC" w:rsidP="00E101AC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01AC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:rsidR="00E101AC" w:rsidRDefault="00E101AC" w:rsidP="00E101AC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01AC" w:rsidRPr="00606EDE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E101AC" w:rsidRDefault="00E101AC" w:rsidP="00E101AC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01AC" w:rsidRPr="00606EDE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E101AC" w:rsidRDefault="00E101AC" w:rsidP="00E101AC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01AC" w:rsidRPr="00606EDE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E101AC" w:rsidRDefault="00E101AC" w:rsidP="00E101AC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01AC" w:rsidRPr="001F31C9" w:rsidRDefault="00E101AC" w:rsidP="00E101AC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2196F" w:rsidRDefault="00E2196F" w:rsidP="00F230FE">
      <w:pPr>
        <w:jc w:val="both"/>
        <w:rPr>
          <w:rFonts w:asciiTheme="minorHAnsi" w:hAnsiTheme="minorHAnsi"/>
          <w:sz w:val="22"/>
          <w:szCs w:val="22"/>
        </w:rPr>
      </w:pPr>
    </w:p>
    <w:p w:rsidR="00F230FE" w:rsidRPr="00F230FE" w:rsidRDefault="00F230FE" w:rsidP="00F230FE">
      <w:pPr>
        <w:jc w:val="both"/>
        <w:rPr>
          <w:rFonts w:asciiTheme="minorHAnsi" w:hAnsiTheme="minorHAnsi"/>
          <w:sz w:val="22"/>
          <w:szCs w:val="22"/>
        </w:rPr>
      </w:pPr>
      <w:r w:rsidRPr="00F230FE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913370">
        <w:rPr>
          <w:rFonts w:asciiTheme="minorHAnsi" w:hAnsiTheme="minorHAnsi"/>
          <w:sz w:val="22"/>
          <w:szCs w:val="22"/>
        </w:rPr>
        <w:t>4. 9. 2018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E2196F" w:rsidRDefault="00E2196F" w:rsidP="006564E0">
      <w:pPr>
        <w:rPr>
          <w:rFonts w:asciiTheme="minorHAnsi" w:hAnsiTheme="minorHAnsi"/>
          <w:sz w:val="22"/>
          <w:szCs w:val="22"/>
        </w:rPr>
      </w:pPr>
    </w:p>
    <w:p w:rsidR="00E2196F" w:rsidRDefault="00E2196F" w:rsidP="006564E0">
      <w:pPr>
        <w:rPr>
          <w:rFonts w:asciiTheme="minorHAnsi" w:hAnsiTheme="minorHAnsi"/>
          <w:sz w:val="22"/>
          <w:szCs w:val="22"/>
        </w:rPr>
      </w:pPr>
    </w:p>
    <w:p w:rsidR="00E2196F" w:rsidRDefault="00E2196F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581417" w:rsidRDefault="00581417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E2196F" w:rsidP="006564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</w:t>
      </w:r>
    </w:p>
    <w:p w:rsidR="00E2196F" w:rsidRPr="00515D12" w:rsidRDefault="00E2196F" w:rsidP="006564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Dušan Salfický</w:t>
      </w: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E2196F" w:rsidRDefault="00E2196F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6564E0" w:rsidRPr="000A22E6" w:rsidRDefault="006564E0" w:rsidP="006564E0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 w:rsidR="00E2196F">
        <w:rPr>
          <w:rFonts w:ascii="Calibri" w:hAnsi="Calibri"/>
          <w:sz w:val="22"/>
          <w:szCs w:val="22"/>
        </w:rPr>
        <w:t>Mgr. Ondřej Šebek</w:t>
      </w: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E2196F" w:rsidRDefault="00E2196F" w:rsidP="000A0147">
      <w:pPr>
        <w:rPr>
          <w:rFonts w:asciiTheme="minorHAnsi" w:hAnsiTheme="minorHAnsi"/>
          <w:sz w:val="22"/>
          <w:szCs w:val="22"/>
        </w:rPr>
      </w:pPr>
    </w:p>
    <w:p w:rsidR="00E2196F" w:rsidRPr="00515D12" w:rsidRDefault="00E2196F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EA0D6A">
        <w:rPr>
          <w:rFonts w:asciiTheme="minorHAnsi" w:hAnsiTheme="minorHAnsi"/>
          <w:sz w:val="20"/>
          <w:szCs w:val="20"/>
        </w:rPr>
        <w:t>2754</w:t>
      </w:r>
      <w:r w:rsidR="00322DD6">
        <w:rPr>
          <w:rFonts w:asciiTheme="minorHAnsi" w:hAnsiTheme="minorHAnsi"/>
          <w:sz w:val="20"/>
          <w:szCs w:val="20"/>
        </w:rPr>
        <w:t>/201</w:t>
      </w:r>
      <w:r w:rsidR="00085879">
        <w:rPr>
          <w:rFonts w:asciiTheme="minorHAnsi" w:hAnsiTheme="minorHAnsi"/>
          <w:sz w:val="20"/>
          <w:szCs w:val="20"/>
        </w:rPr>
        <w:t>8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B13235">
        <w:rPr>
          <w:rFonts w:asciiTheme="minorHAnsi" w:hAnsiTheme="minorHAnsi"/>
          <w:sz w:val="20"/>
          <w:szCs w:val="20"/>
        </w:rPr>
        <w:t>2</w:t>
      </w:r>
      <w:r w:rsidR="00233FB0">
        <w:rPr>
          <w:rFonts w:asciiTheme="minorHAnsi" w:hAnsiTheme="minorHAnsi"/>
          <w:sz w:val="20"/>
          <w:szCs w:val="20"/>
        </w:rPr>
        <w:t>1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233FB0">
        <w:rPr>
          <w:rFonts w:asciiTheme="minorHAnsi" w:hAnsiTheme="minorHAnsi"/>
          <w:sz w:val="20"/>
          <w:szCs w:val="20"/>
        </w:rPr>
        <w:t>6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</w:t>
      </w:r>
      <w:r w:rsidR="00B13235">
        <w:rPr>
          <w:rFonts w:asciiTheme="minorHAnsi" w:hAnsiTheme="minorHAnsi"/>
          <w:sz w:val="20"/>
          <w:szCs w:val="20"/>
        </w:rPr>
        <w:t>8</w:t>
      </w:r>
      <w:r w:rsidR="00FC2095">
        <w:rPr>
          <w:rFonts w:asciiTheme="minorHAnsi" w:hAnsiTheme="minorHAnsi"/>
          <w:sz w:val="20"/>
          <w:szCs w:val="20"/>
        </w:rPr>
        <w:t>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E113B9" w:rsidRDefault="00E113B9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F230FE" w:rsidRDefault="00F230FE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noProof/>
        </w:rPr>
      </w:pPr>
    </w:p>
    <w:p w:rsidR="00E2196F" w:rsidRDefault="00E2196F" w:rsidP="00E101AC">
      <w:pPr>
        <w:jc w:val="center"/>
        <w:rPr>
          <w:rFonts w:asciiTheme="minorHAnsi" w:hAnsiTheme="minorHAnsi"/>
          <w:sz w:val="20"/>
          <w:szCs w:val="20"/>
        </w:rPr>
      </w:pPr>
      <w:r w:rsidRPr="00E2196F">
        <w:rPr>
          <w:noProof/>
        </w:rPr>
        <w:lastRenderedPageBreak/>
        <w:drawing>
          <wp:inline distT="0" distB="0" distL="0" distR="0">
            <wp:extent cx="5534025" cy="9039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96F" w:rsidSect="00FF0386">
      <w:footerReference w:type="even" r:id="rId10"/>
      <w:footerReference w:type="default" r:id="rId11"/>
      <w:headerReference w:type="first" r:id="rId12"/>
      <w:pgSz w:w="11907" w:h="16840" w:code="9"/>
      <w:pgMar w:top="1361" w:right="1134" w:bottom="1418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91337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91337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1B" w:rsidRDefault="0079691B">
    <w:pPr>
      <w:pStyle w:val="Zhlav"/>
    </w:pPr>
  </w:p>
  <w:p w:rsidR="0079691B" w:rsidRPr="00BA0781" w:rsidRDefault="0079691B" w:rsidP="0079691B">
    <w:pPr>
      <w:pStyle w:val="Zhlav"/>
      <w:rPr>
        <w:rFonts w:asciiTheme="minorHAnsi" w:hAnsiTheme="minorHAnsi" w:cstheme="minorHAnsi"/>
        <w:i/>
      </w:rPr>
    </w:pPr>
  </w:p>
  <w:p w:rsidR="0079691B" w:rsidRDefault="007969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1C1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02D"/>
    <w:multiLevelType w:val="hybridMultilevel"/>
    <w:tmpl w:val="45320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3"/>
  </w:num>
  <w:num w:numId="16">
    <w:abstractNumId w:val="9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50899"/>
    <w:rsid w:val="0005457C"/>
    <w:rsid w:val="00080349"/>
    <w:rsid w:val="00085879"/>
    <w:rsid w:val="000A0147"/>
    <w:rsid w:val="000B79C0"/>
    <w:rsid w:val="000C5054"/>
    <w:rsid w:val="001001C1"/>
    <w:rsid w:val="00107834"/>
    <w:rsid w:val="00113C3D"/>
    <w:rsid w:val="00126D25"/>
    <w:rsid w:val="00146FB7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33FB0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0161D"/>
    <w:rsid w:val="00310AEF"/>
    <w:rsid w:val="00322DD6"/>
    <w:rsid w:val="00346869"/>
    <w:rsid w:val="00347987"/>
    <w:rsid w:val="0038224A"/>
    <w:rsid w:val="003B5C4F"/>
    <w:rsid w:val="003E591D"/>
    <w:rsid w:val="003F7AC8"/>
    <w:rsid w:val="00420D16"/>
    <w:rsid w:val="004243B0"/>
    <w:rsid w:val="00443056"/>
    <w:rsid w:val="00484E8E"/>
    <w:rsid w:val="004B190A"/>
    <w:rsid w:val="004B5E6E"/>
    <w:rsid w:val="004B7B70"/>
    <w:rsid w:val="004C2811"/>
    <w:rsid w:val="004D3C77"/>
    <w:rsid w:val="004E3C79"/>
    <w:rsid w:val="00534678"/>
    <w:rsid w:val="00535813"/>
    <w:rsid w:val="005501FD"/>
    <w:rsid w:val="005629B3"/>
    <w:rsid w:val="00571C32"/>
    <w:rsid w:val="00581417"/>
    <w:rsid w:val="00581980"/>
    <w:rsid w:val="005A0A3E"/>
    <w:rsid w:val="005A0E57"/>
    <w:rsid w:val="005F72B0"/>
    <w:rsid w:val="005F7BF3"/>
    <w:rsid w:val="006021C0"/>
    <w:rsid w:val="00604D57"/>
    <w:rsid w:val="006051CC"/>
    <w:rsid w:val="00614ECF"/>
    <w:rsid w:val="00621543"/>
    <w:rsid w:val="006564E0"/>
    <w:rsid w:val="00662BD3"/>
    <w:rsid w:val="00696A0E"/>
    <w:rsid w:val="006B11B7"/>
    <w:rsid w:val="006B1844"/>
    <w:rsid w:val="006C40A3"/>
    <w:rsid w:val="006D3843"/>
    <w:rsid w:val="006D5456"/>
    <w:rsid w:val="00700A87"/>
    <w:rsid w:val="007109EF"/>
    <w:rsid w:val="00714C9F"/>
    <w:rsid w:val="00724CAC"/>
    <w:rsid w:val="00727761"/>
    <w:rsid w:val="0074500C"/>
    <w:rsid w:val="00771CB6"/>
    <w:rsid w:val="00772A39"/>
    <w:rsid w:val="00775EB1"/>
    <w:rsid w:val="0079691B"/>
    <w:rsid w:val="007A01F4"/>
    <w:rsid w:val="007B70EC"/>
    <w:rsid w:val="007C648F"/>
    <w:rsid w:val="007C6B80"/>
    <w:rsid w:val="007D718D"/>
    <w:rsid w:val="007D7290"/>
    <w:rsid w:val="007E75D0"/>
    <w:rsid w:val="007F765A"/>
    <w:rsid w:val="008149BC"/>
    <w:rsid w:val="00822EFA"/>
    <w:rsid w:val="00844BB2"/>
    <w:rsid w:val="00861368"/>
    <w:rsid w:val="00877910"/>
    <w:rsid w:val="00883930"/>
    <w:rsid w:val="008B131C"/>
    <w:rsid w:val="008B3F83"/>
    <w:rsid w:val="008C22A2"/>
    <w:rsid w:val="008D53F1"/>
    <w:rsid w:val="008D6A1C"/>
    <w:rsid w:val="008D7FF1"/>
    <w:rsid w:val="008E7E19"/>
    <w:rsid w:val="00913370"/>
    <w:rsid w:val="0091741F"/>
    <w:rsid w:val="009304ED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164B"/>
    <w:rsid w:val="00A2236F"/>
    <w:rsid w:val="00A24FD7"/>
    <w:rsid w:val="00A505FC"/>
    <w:rsid w:val="00A57B05"/>
    <w:rsid w:val="00A60F23"/>
    <w:rsid w:val="00A973F6"/>
    <w:rsid w:val="00AA2AD7"/>
    <w:rsid w:val="00AA6D13"/>
    <w:rsid w:val="00AB00FB"/>
    <w:rsid w:val="00AB1762"/>
    <w:rsid w:val="00AC65E8"/>
    <w:rsid w:val="00B075D7"/>
    <w:rsid w:val="00B10BC8"/>
    <w:rsid w:val="00B13235"/>
    <w:rsid w:val="00B426A5"/>
    <w:rsid w:val="00B46E3A"/>
    <w:rsid w:val="00B74A17"/>
    <w:rsid w:val="00B7536D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C264C"/>
    <w:rsid w:val="00CD34B4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14ED"/>
    <w:rsid w:val="00D5263C"/>
    <w:rsid w:val="00D5347D"/>
    <w:rsid w:val="00D57760"/>
    <w:rsid w:val="00D64D3F"/>
    <w:rsid w:val="00D67640"/>
    <w:rsid w:val="00D76457"/>
    <w:rsid w:val="00D80C38"/>
    <w:rsid w:val="00DA3B85"/>
    <w:rsid w:val="00DB16DF"/>
    <w:rsid w:val="00DE74F5"/>
    <w:rsid w:val="00E101AC"/>
    <w:rsid w:val="00E10816"/>
    <w:rsid w:val="00E113B9"/>
    <w:rsid w:val="00E2196F"/>
    <w:rsid w:val="00E21A6E"/>
    <w:rsid w:val="00E22236"/>
    <w:rsid w:val="00E57D96"/>
    <w:rsid w:val="00E67506"/>
    <w:rsid w:val="00E73C8A"/>
    <w:rsid w:val="00E77A44"/>
    <w:rsid w:val="00E85EBF"/>
    <w:rsid w:val="00EA0D6A"/>
    <w:rsid w:val="00EB5E74"/>
    <w:rsid w:val="00EC510D"/>
    <w:rsid w:val="00ED2D4B"/>
    <w:rsid w:val="00EE1818"/>
    <w:rsid w:val="00EE5E47"/>
    <w:rsid w:val="00EF353F"/>
    <w:rsid w:val="00EF4BE6"/>
    <w:rsid w:val="00F230FE"/>
    <w:rsid w:val="00F53D8A"/>
    <w:rsid w:val="00F5783E"/>
    <w:rsid w:val="00F63730"/>
    <w:rsid w:val="00F64832"/>
    <w:rsid w:val="00F874AD"/>
    <w:rsid w:val="00FA2CBA"/>
    <w:rsid w:val="00FC2095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9D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1A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101A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683E-3F6A-4DE1-8C72-1AC9C471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2176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9</cp:revision>
  <cp:lastPrinted>2018-02-01T11:53:00Z</cp:lastPrinted>
  <dcterms:created xsi:type="dcterms:W3CDTF">2018-06-12T08:29:00Z</dcterms:created>
  <dcterms:modified xsi:type="dcterms:W3CDTF">2018-09-04T09:09:00Z</dcterms:modified>
</cp:coreProperties>
</file>