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F2" w:rsidRPr="0091016C" w:rsidRDefault="001757F2" w:rsidP="006D0EBD">
      <w:pPr>
        <w:pStyle w:val="Heading2"/>
        <w:ind w:left="567" w:hanging="567"/>
        <w:jc w:val="center"/>
        <w:rPr>
          <w:rFonts w:ascii="Century Gothic" w:hAnsi="Century Gothic" w:cs="Arial"/>
        </w:rPr>
      </w:pPr>
      <w:r w:rsidRPr="0091016C">
        <w:rPr>
          <w:rFonts w:ascii="Century Gothic" w:hAnsi="Century Gothic" w:cs="Arial"/>
          <w:sz w:val="32"/>
        </w:rPr>
        <w:t xml:space="preserve">Smlouva o poskytování služeb </w:t>
      </w:r>
    </w:p>
    <w:p w:rsidR="001757F2" w:rsidRPr="0091016C" w:rsidRDefault="001757F2" w:rsidP="006D0EBD">
      <w:pPr>
        <w:ind w:left="567" w:hanging="567"/>
        <w:rPr>
          <w:rFonts w:ascii="Century Gothic" w:hAnsi="Century Gothic" w:cs="Arial"/>
        </w:rPr>
      </w:pPr>
      <w:r w:rsidRPr="0091016C">
        <w:rPr>
          <w:rFonts w:ascii="Century Gothic" w:hAnsi="Century Gothic" w:cs="Arial"/>
          <w:b/>
          <w:sz w:val="28"/>
        </w:rPr>
        <w:tab/>
      </w:r>
      <w:r w:rsidRPr="0091016C">
        <w:rPr>
          <w:rFonts w:ascii="Century Gothic" w:hAnsi="Century Gothic" w:cs="Arial"/>
          <w:b/>
          <w:sz w:val="28"/>
        </w:rPr>
        <w:tab/>
      </w:r>
      <w:r w:rsidRPr="0091016C">
        <w:rPr>
          <w:rFonts w:ascii="Century Gothic" w:hAnsi="Century Gothic" w:cs="Arial"/>
          <w:b/>
          <w:sz w:val="28"/>
        </w:rPr>
        <w:tab/>
      </w:r>
    </w:p>
    <w:p w:rsidR="001757F2" w:rsidRPr="0091016C" w:rsidRDefault="001757F2" w:rsidP="006D0EBD">
      <w:pPr>
        <w:ind w:left="567" w:hanging="567"/>
        <w:rPr>
          <w:rFonts w:ascii="Century Gothic" w:hAnsi="Century Gothic" w:cs="Arial"/>
        </w:rPr>
      </w:pPr>
    </w:p>
    <w:p w:rsidR="001757F2" w:rsidRPr="0091016C" w:rsidRDefault="001757F2" w:rsidP="006D0EBD">
      <w:pPr>
        <w:ind w:left="567" w:hanging="567"/>
        <w:jc w:val="center"/>
        <w:rPr>
          <w:rFonts w:ascii="Century Gothic" w:hAnsi="Century Gothic" w:cs="Arial"/>
          <w:b/>
          <w:sz w:val="28"/>
        </w:rPr>
      </w:pPr>
      <w:r w:rsidRPr="0091016C">
        <w:rPr>
          <w:rFonts w:ascii="Century Gothic" w:hAnsi="Century Gothic" w:cs="Arial"/>
          <w:b/>
          <w:sz w:val="28"/>
        </w:rPr>
        <w:t>Čl.I.</w:t>
      </w:r>
    </w:p>
    <w:p w:rsidR="001757F2" w:rsidRPr="0091016C" w:rsidRDefault="001757F2" w:rsidP="006D0EBD">
      <w:pPr>
        <w:ind w:left="567" w:hanging="567"/>
        <w:jc w:val="center"/>
        <w:rPr>
          <w:rFonts w:ascii="Century Gothic" w:hAnsi="Century Gothic" w:cs="Arial"/>
        </w:rPr>
      </w:pPr>
      <w:r w:rsidRPr="0091016C">
        <w:rPr>
          <w:rFonts w:ascii="Century Gothic" w:hAnsi="Century Gothic" w:cs="Arial"/>
          <w:b/>
          <w:sz w:val="28"/>
        </w:rPr>
        <w:t>Smluvní strany</w:t>
      </w:r>
    </w:p>
    <w:p w:rsidR="001757F2" w:rsidRPr="0091016C" w:rsidRDefault="001757F2" w:rsidP="006D0EBD">
      <w:pPr>
        <w:ind w:left="567" w:hanging="567"/>
        <w:rPr>
          <w:rFonts w:ascii="Century Gothic" w:hAnsi="Century Gothic" w:cs="Arial"/>
        </w:rPr>
      </w:pPr>
    </w:p>
    <w:p w:rsidR="001757F2" w:rsidRPr="001A7921" w:rsidRDefault="001757F2" w:rsidP="006D0EBD">
      <w:pPr>
        <w:ind w:left="2127" w:hanging="2127"/>
        <w:rPr>
          <w:rFonts w:ascii="Century Gothic" w:hAnsi="Century Gothic" w:cs="Arial"/>
        </w:rPr>
      </w:pPr>
      <w:r w:rsidRPr="001A7921">
        <w:rPr>
          <w:rFonts w:ascii="Century Gothic" w:hAnsi="Century Gothic" w:cs="Arial"/>
        </w:rPr>
        <w:t>Objednatel:</w:t>
      </w:r>
      <w:r>
        <w:rPr>
          <w:rFonts w:ascii="Century Gothic" w:hAnsi="Century Gothic" w:cs="Arial"/>
        </w:rPr>
        <w:tab/>
      </w:r>
      <w:r w:rsidRPr="001A7921">
        <w:rPr>
          <w:rFonts w:ascii="Century Gothic" w:hAnsi="Century Gothic" w:cs="Arial"/>
          <w:b/>
        </w:rPr>
        <w:t>Pedagogicko-psychologická poradna a Speciálně pedagogické centrum Královéhradeckého kraje</w:t>
      </w:r>
    </w:p>
    <w:p w:rsidR="001757F2" w:rsidRPr="001A7921" w:rsidRDefault="001757F2" w:rsidP="006D0EBD">
      <w:pPr>
        <w:ind w:left="1985" w:firstLine="142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N</w:t>
      </w:r>
      <w:r w:rsidRPr="001A7921">
        <w:rPr>
          <w:rFonts w:ascii="Century Gothic" w:hAnsi="Century Gothic" w:cs="Arial"/>
        </w:rPr>
        <w:t>a Okrouhlíku 1371, Hradec Králové, 500</w:t>
      </w:r>
      <w:r>
        <w:rPr>
          <w:rFonts w:ascii="Century Gothic" w:hAnsi="Century Gothic" w:cs="Arial"/>
        </w:rPr>
        <w:t xml:space="preserve"> </w:t>
      </w:r>
      <w:bookmarkStart w:id="0" w:name="_GoBack"/>
      <w:bookmarkEnd w:id="0"/>
      <w:r w:rsidRPr="001A7921">
        <w:rPr>
          <w:rFonts w:ascii="Century Gothic" w:hAnsi="Century Gothic" w:cs="Arial"/>
        </w:rPr>
        <w:t>02</w:t>
      </w:r>
    </w:p>
    <w:p w:rsidR="001757F2" w:rsidRPr="001A7921" w:rsidRDefault="001757F2" w:rsidP="006D0EBD">
      <w:pPr>
        <w:ind w:left="567" w:hanging="567"/>
        <w:rPr>
          <w:rFonts w:ascii="Century Gothic" w:hAnsi="Century Gothic" w:cs="Arial"/>
        </w:rPr>
      </w:pPr>
      <w:r w:rsidRPr="001A7921">
        <w:rPr>
          <w:rFonts w:ascii="Century Gothic" w:hAnsi="Century Gothic" w:cs="Arial"/>
        </w:rPr>
        <w:t>Za</w:t>
      </w:r>
      <w:r>
        <w:rPr>
          <w:rFonts w:ascii="Century Gothic" w:hAnsi="Century Gothic" w:cs="Arial"/>
        </w:rPr>
        <w:t>stoupený</w:t>
      </w:r>
      <w:r w:rsidRPr="001A7921">
        <w:rPr>
          <w:rFonts w:ascii="Century Gothic" w:hAnsi="Century Gothic" w:cs="Arial"/>
        </w:rPr>
        <w:t>: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1A7921">
        <w:rPr>
          <w:rFonts w:ascii="Century Gothic" w:hAnsi="Century Gothic" w:cs="Arial"/>
        </w:rPr>
        <w:t>Mgr. Soňa Holá, ředitelka PPP KHK</w:t>
      </w:r>
    </w:p>
    <w:p w:rsidR="001757F2" w:rsidRPr="001A7921" w:rsidRDefault="001757F2" w:rsidP="006D0EBD">
      <w:pPr>
        <w:rPr>
          <w:rFonts w:ascii="Century Gothic" w:hAnsi="Century Gothic" w:cs="Arial"/>
        </w:rPr>
      </w:pPr>
      <w:r w:rsidRPr="001A7921">
        <w:rPr>
          <w:rFonts w:ascii="Century Gothic" w:hAnsi="Century Gothic" w:cs="Arial"/>
        </w:rPr>
        <w:t>IČ: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1A7921">
        <w:rPr>
          <w:rFonts w:ascii="Century Gothic" w:hAnsi="Century Gothic" w:cs="Arial"/>
        </w:rPr>
        <w:t>72049103</w:t>
      </w:r>
    </w:p>
    <w:p w:rsidR="001757F2" w:rsidRPr="001A7921" w:rsidRDefault="001757F2" w:rsidP="006D0EBD">
      <w:pPr>
        <w:ind w:left="567" w:hanging="567"/>
        <w:rPr>
          <w:rFonts w:ascii="Century Gothic" w:hAnsi="Century Gothic" w:cs="Arial"/>
        </w:rPr>
      </w:pPr>
      <w:r w:rsidRPr="001A7921">
        <w:rPr>
          <w:rFonts w:ascii="Century Gothic" w:hAnsi="Century Gothic" w:cs="Arial"/>
        </w:rPr>
        <w:t>DIČ: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>C</w:t>
      </w:r>
      <w:r w:rsidRPr="001A7921">
        <w:rPr>
          <w:rFonts w:ascii="Century Gothic" w:hAnsi="Century Gothic" w:cs="Arial"/>
        </w:rPr>
        <w:t>Z72049103</w:t>
      </w:r>
    </w:p>
    <w:p w:rsidR="001757F2" w:rsidRPr="001A7921" w:rsidRDefault="001757F2" w:rsidP="006D0EBD">
      <w:pPr>
        <w:ind w:left="567" w:hanging="567"/>
        <w:rPr>
          <w:rFonts w:ascii="Century Gothic" w:hAnsi="Century Gothic" w:cs="Arial"/>
        </w:rPr>
      </w:pPr>
      <w:r w:rsidRPr="001A7921">
        <w:rPr>
          <w:rFonts w:ascii="Century Gothic" w:hAnsi="Century Gothic" w:cs="Arial"/>
        </w:rPr>
        <w:t>Bankovní spojení:</w:t>
      </w:r>
      <w:r w:rsidRPr="001A7921">
        <w:rPr>
          <w:rFonts w:ascii="Century Gothic" w:hAnsi="Century Gothic" w:cs="Arial"/>
        </w:rPr>
        <w:tab/>
        <w:t>Komerční banka</w:t>
      </w:r>
    </w:p>
    <w:p w:rsidR="001757F2" w:rsidRDefault="001757F2" w:rsidP="006D0EBD">
      <w:pPr>
        <w:ind w:left="567" w:hanging="567"/>
        <w:rPr>
          <w:rFonts w:ascii="Century Gothic" w:hAnsi="Century Gothic" w:cs="Arial"/>
        </w:rPr>
      </w:pPr>
      <w:r w:rsidRPr="001A7921">
        <w:rPr>
          <w:rFonts w:ascii="Century Gothic" w:hAnsi="Century Gothic" w:cs="Arial"/>
        </w:rPr>
        <w:t>Číslo účtu: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244FBF">
        <w:rPr>
          <w:rFonts w:ascii="Century Gothic" w:hAnsi="Century Gothic" w:cs="Arial"/>
          <w:highlight w:val="black"/>
        </w:rPr>
        <w:t>43-6730620217/0100</w:t>
      </w:r>
    </w:p>
    <w:p w:rsidR="001757F2" w:rsidRDefault="001757F2" w:rsidP="006D0EBD">
      <w:pPr>
        <w:ind w:left="567" w:hanging="567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Kontaktní osoba:</w:t>
      </w:r>
      <w:r>
        <w:rPr>
          <w:rFonts w:ascii="Century Gothic" w:hAnsi="Century Gothic" w:cs="Arial"/>
        </w:rPr>
        <w:tab/>
        <w:t>Mgr. Alena Chudobová, vedoucí pracoviště PPP a SPC Jičín</w:t>
      </w:r>
    </w:p>
    <w:p w:rsidR="001757F2" w:rsidRDefault="001757F2" w:rsidP="006D0EBD">
      <w:pPr>
        <w:ind w:left="567" w:hanging="567"/>
        <w:rPr>
          <w:rFonts w:ascii="Century Gothic" w:hAnsi="Century Gothic" w:cs="Arial"/>
        </w:rPr>
      </w:pPr>
      <w:r w:rsidRPr="001A7921">
        <w:rPr>
          <w:rFonts w:ascii="Century Gothic" w:hAnsi="Century Gothic" w:cs="Arial"/>
        </w:rPr>
        <w:t>Telefon: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244FBF">
        <w:rPr>
          <w:rFonts w:ascii="Century Gothic" w:hAnsi="Century Gothic" w:cs="Arial"/>
          <w:highlight w:val="black"/>
        </w:rPr>
        <w:t>+420 493 533 505, +420 725 129 946</w:t>
      </w:r>
    </w:p>
    <w:p w:rsidR="001757F2" w:rsidRDefault="001757F2" w:rsidP="006D0EBD">
      <w:pPr>
        <w:ind w:left="567" w:hanging="567"/>
        <w:rPr>
          <w:rFonts w:ascii="Century Gothic" w:hAnsi="Century Gothic" w:cs="Arial"/>
        </w:rPr>
      </w:pPr>
    </w:p>
    <w:p w:rsidR="001757F2" w:rsidRPr="0091016C" w:rsidRDefault="001757F2" w:rsidP="006D0EBD">
      <w:pPr>
        <w:ind w:left="567" w:hanging="567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>dále jen „Objednatel“</w:t>
      </w:r>
    </w:p>
    <w:p w:rsidR="001757F2" w:rsidRDefault="001757F2" w:rsidP="006D0EBD">
      <w:pPr>
        <w:ind w:left="567" w:hanging="567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.</w:t>
      </w:r>
    </w:p>
    <w:p w:rsidR="001757F2" w:rsidRPr="0091016C" w:rsidRDefault="001757F2" w:rsidP="006D0EBD">
      <w:pPr>
        <w:ind w:left="567" w:hanging="567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>a</w:t>
      </w:r>
    </w:p>
    <w:p w:rsidR="001757F2" w:rsidRPr="0091016C" w:rsidRDefault="001757F2" w:rsidP="006D0EBD">
      <w:pPr>
        <w:ind w:left="567" w:hanging="567"/>
        <w:rPr>
          <w:rFonts w:ascii="Century Gothic" w:hAnsi="Century Gothic" w:cs="Arial"/>
        </w:rPr>
      </w:pPr>
    </w:p>
    <w:p w:rsidR="001757F2" w:rsidRPr="0091016C" w:rsidRDefault="001757F2" w:rsidP="006D0EBD">
      <w:pPr>
        <w:ind w:left="567" w:hanging="567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Dodavatel:</w:t>
      </w:r>
      <w:r w:rsidRPr="0091016C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>BUCEFALOS</w:t>
      </w:r>
    </w:p>
    <w:p w:rsidR="001757F2" w:rsidRPr="0091016C" w:rsidRDefault="001757F2" w:rsidP="006D0EBD">
      <w:pPr>
        <w:ind w:left="567" w:hanging="567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Zastoupený:</w:t>
      </w:r>
      <w:r w:rsidRPr="0091016C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>Mgr. Ondřej Janouch</w:t>
      </w:r>
    </w:p>
    <w:p w:rsidR="001757F2" w:rsidRPr="0091016C" w:rsidRDefault="001757F2" w:rsidP="006D0EBD">
      <w:pPr>
        <w:ind w:left="567" w:hanging="567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IČ:</w:t>
      </w:r>
      <w:r w:rsidRPr="0091016C"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>64780040</w:t>
      </w:r>
    </w:p>
    <w:p w:rsidR="001757F2" w:rsidRDefault="001757F2" w:rsidP="00833996">
      <w:pPr>
        <w:rPr>
          <w:sz w:val="24"/>
          <w:szCs w:val="24"/>
        </w:rPr>
      </w:pPr>
      <w:r w:rsidRPr="0091016C">
        <w:rPr>
          <w:rFonts w:ascii="Century Gothic" w:hAnsi="Century Gothic" w:cs="Arial"/>
        </w:rPr>
        <w:t>DIČ:</w:t>
      </w:r>
      <w:r w:rsidRPr="0091016C"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>CZ7307153194</w:t>
      </w:r>
    </w:p>
    <w:p w:rsidR="001757F2" w:rsidRDefault="001757F2" w:rsidP="006D0EBD">
      <w:pPr>
        <w:ind w:left="567" w:hanging="567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Bankovní spojení: </w:t>
      </w:r>
      <w:r>
        <w:rPr>
          <w:rFonts w:ascii="Century Gothic" w:hAnsi="Century Gothic" w:cs="Arial"/>
        </w:rPr>
        <w:tab/>
        <w:t>Komerční banka</w:t>
      </w:r>
    </w:p>
    <w:p w:rsidR="001757F2" w:rsidRDefault="001757F2" w:rsidP="006D0EBD">
      <w:pPr>
        <w:ind w:left="567" w:hanging="567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Číslo účtu: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244FBF">
        <w:rPr>
          <w:rFonts w:ascii="Century Gothic" w:hAnsi="Century Gothic" w:cs="Arial"/>
          <w:highlight w:val="black"/>
        </w:rPr>
        <w:t>425647571/0100</w:t>
      </w:r>
    </w:p>
    <w:p w:rsidR="001757F2" w:rsidRDefault="001757F2" w:rsidP="006D0EBD">
      <w:pPr>
        <w:ind w:left="567" w:hanging="567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Telefon:</w:t>
      </w:r>
      <w:r w:rsidRPr="0091016C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244FBF">
        <w:rPr>
          <w:rFonts w:ascii="Century Gothic" w:hAnsi="Century Gothic" w:cs="Arial"/>
          <w:highlight w:val="black"/>
        </w:rPr>
        <w:t>+420 732 769 204</w:t>
      </w:r>
    </w:p>
    <w:p w:rsidR="001757F2" w:rsidRDefault="001757F2" w:rsidP="006D0EBD">
      <w:pPr>
        <w:ind w:left="567" w:hanging="567"/>
        <w:rPr>
          <w:rFonts w:ascii="Century Gothic" w:hAnsi="Century Gothic" w:cs="Arial"/>
        </w:rPr>
      </w:pPr>
    </w:p>
    <w:p w:rsidR="001757F2" w:rsidRPr="0091016C" w:rsidRDefault="001757F2" w:rsidP="006D0EBD">
      <w:pPr>
        <w:ind w:left="567" w:hanging="567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>dále jen „Dodavatel“</w:t>
      </w:r>
    </w:p>
    <w:p w:rsidR="001757F2" w:rsidRPr="0091016C" w:rsidRDefault="001757F2" w:rsidP="006D0EBD">
      <w:pPr>
        <w:ind w:left="567" w:hanging="567"/>
        <w:rPr>
          <w:rFonts w:ascii="Century Gothic" w:hAnsi="Century Gothic" w:cs="Arial"/>
          <w:b/>
          <w:i/>
        </w:rPr>
      </w:pPr>
      <w:r>
        <w:rPr>
          <w:rFonts w:ascii="Century Gothic" w:hAnsi="Century Gothic" w:cs="Arial"/>
        </w:rPr>
        <w:t xml:space="preserve"> </w:t>
      </w:r>
    </w:p>
    <w:p w:rsidR="001757F2" w:rsidRPr="0091016C" w:rsidRDefault="001757F2" w:rsidP="006D0EBD">
      <w:pPr>
        <w:ind w:left="567" w:hanging="567"/>
        <w:jc w:val="center"/>
        <w:rPr>
          <w:rFonts w:ascii="Century Gothic" w:hAnsi="Century Gothic" w:cs="Arial"/>
          <w:b/>
          <w:sz w:val="28"/>
        </w:rPr>
      </w:pPr>
      <w:r w:rsidRPr="0091016C">
        <w:rPr>
          <w:rFonts w:ascii="Century Gothic" w:hAnsi="Century Gothic" w:cs="Arial"/>
          <w:b/>
          <w:sz w:val="28"/>
        </w:rPr>
        <w:t>Čl. II</w:t>
      </w:r>
    </w:p>
    <w:p w:rsidR="001757F2" w:rsidRPr="0091016C" w:rsidRDefault="001757F2" w:rsidP="006D0EBD">
      <w:pPr>
        <w:ind w:left="567" w:hanging="567"/>
        <w:jc w:val="center"/>
        <w:rPr>
          <w:rFonts w:ascii="Century Gothic" w:hAnsi="Century Gothic" w:cs="Arial"/>
          <w:b/>
          <w:sz w:val="28"/>
        </w:rPr>
      </w:pPr>
      <w:r w:rsidRPr="0091016C">
        <w:rPr>
          <w:rFonts w:ascii="Century Gothic" w:hAnsi="Century Gothic" w:cs="Arial"/>
          <w:b/>
          <w:sz w:val="28"/>
        </w:rPr>
        <w:t>Předmět Smlouvy</w:t>
      </w:r>
    </w:p>
    <w:p w:rsidR="001757F2" w:rsidRPr="0091016C" w:rsidRDefault="001757F2" w:rsidP="006D0EBD">
      <w:pPr>
        <w:ind w:left="567" w:hanging="567"/>
        <w:rPr>
          <w:rFonts w:ascii="Century Gothic" w:hAnsi="Century Gothic" w:cs="Arial"/>
          <w:b/>
          <w:sz w:val="28"/>
        </w:rPr>
      </w:pPr>
    </w:p>
    <w:p w:rsidR="001757F2" w:rsidRDefault="001757F2" w:rsidP="007D543A">
      <w:pPr>
        <w:ind w:left="567" w:hanging="567"/>
        <w:jc w:val="both"/>
        <w:rPr>
          <w:rFonts w:ascii="Century Gothic" w:hAnsi="Century Gothic" w:cs="Arial"/>
          <w:color w:val="000000"/>
        </w:rPr>
      </w:pPr>
      <w:r w:rsidRPr="0091016C">
        <w:rPr>
          <w:rFonts w:ascii="Century Gothic" w:hAnsi="Century Gothic" w:cs="Arial"/>
        </w:rPr>
        <w:t>2.1</w:t>
      </w:r>
      <w:r w:rsidRPr="0091016C">
        <w:rPr>
          <w:rFonts w:ascii="Century Gothic" w:hAnsi="Century Gothic" w:cs="Arial"/>
        </w:rPr>
        <w:tab/>
        <w:t xml:space="preserve">Dodavatel se zavazuje poskytovat Objednateli služby správce </w:t>
      </w:r>
      <w:r>
        <w:rPr>
          <w:rFonts w:ascii="Century Gothic" w:hAnsi="Century Gothic" w:cs="Arial"/>
        </w:rPr>
        <w:t xml:space="preserve">koncových IT zařízení - PC stanic včetně jejich příslušenství a přenosných technických zařízení – na pracovišti PPP a SPC Jičín, Fortna 39,  a to v rozsahu stanoveném v příloze č. 1 této smlouvy. Údržba výše uvedených zařízení </w:t>
      </w:r>
      <w:r w:rsidRPr="0091016C">
        <w:rPr>
          <w:rFonts w:ascii="Century Gothic" w:hAnsi="Century Gothic" w:cs="Arial"/>
          <w:color w:val="000000"/>
        </w:rPr>
        <w:t>Objednatele zahrnuje řadu periodicky se opakujících operací</w:t>
      </w:r>
      <w:r>
        <w:rPr>
          <w:rFonts w:ascii="Century Gothic" w:hAnsi="Century Gothic" w:cs="Arial"/>
          <w:color w:val="000000"/>
        </w:rPr>
        <w:t xml:space="preserve"> a také řadu operací, které nelze předem specifikovat</w:t>
      </w:r>
      <w:r w:rsidRPr="0091016C">
        <w:rPr>
          <w:rFonts w:ascii="Century Gothic" w:hAnsi="Century Gothic" w:cs="Arial"/>
          <w:color w:val="000000"/>
        </w:rPr>
        <w:t xml:space="preserve">. Dodavatel je povinen zajistit provádění takových operací v technologicky odůvodněných intervalech. </w:t>
      </w:r>
    </w:p>
    <w:p w:rsidR="001757F2" w:rsidRPr="0091016C" w:rsidRDefault="001757F2" w:rsidP="007D543A">
      <w:pPr>
        <w:ind w:left="567" w:hanging="567"/>
        <w:jc w:val="both"/>
        <w:rPr>
          <w:rFonts w:ascii="Century Gothic" w:hAnsi="Century Gothic" w:cs="Arial"/>
          <w:color w:val="000000"/>
        </w:rPr>
      </w:pPr>
    </w:p>
    <w:p w:rsidR="001757F2" w:rsidRDefault="001757F2" w:rsidP="007D543A">
      <w:pPr>
        <w:numPr>
          <w:ilvl w:val="1"/>
          <w:numId w:val="1"/>
        </w:numPr>
        <w:tabs>
          <w:tab w:val="clear" w:pos="360"/>
        </w:tabs>
        <w:ind w:left="567" w:hanging="567"/>
        <w:jc w:val="both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Dodavatel se zavazuje zajistit po dobu účinnosti této smlouvy pro zaměstnance Objednatele telefonické</w:t>
      </w:r>
      <w:r>
        <w:rPr>
          <w:rFonts w:ascii="Century Gothic" w:hAnsi="Century Gothic" w:cs="Arial"/>
        </w:rPr>
        <w:t xml:space="preserve"> a emailové </w:t>
      </w:r>
      <w:r w:rsidRPr="0091016C">
        <w:rPr>
          <w:rFonts w:ascii="Century Gothic" w:hAnsi="Century Gothic" w:cs="Arial"/>
        </w:rPr>
        <w:t>konzultace</w:t>
      </w:r>
      <w:r>
        <w:rPr>
          <w:rFonts w:ascii="Century Gothic" w:hAnsi="Century Gothic" w:cs="Arial"/>
        </w:rPr>
        <w:t>.</w:t>
      </w:r>
      <w:r w:rsidRPr="0091016C">
        <w:rPr>
          <w:rFonts w:ascii="Century Gothic" w:hAnsi="Century Gothic" w:cs="Arial"/>
        </w:rPr>
        <w:t xml:space="preserve"> Kontakty: telefon </w:t>
      </w:r>
      <w:r>
        <w:rPr>
          <w:rFonts w:ascii="Century Gothic" w:hAnsi="Century Gothic" w:cs="Arial"/>
        </w:rPr>
        <w:t>+420 732 769 204,</w:t>
      </w:r>
      <w:r w:rsidRPr="0091016C">
        <w:rPr>
          <w:rFonts w:ascii="Century Gothic" w:hAnsi="Century Gothic" w:cs="Arial"/>
        </w:rPr>
        <w:t xml:space="preserve"> e-mail</w:t>
      </w:r>
      <w:r>
        <w:rPr>
          <w:rFonts w:ascii="Century Gothic" w:hAnsi="Century Gothic" w:cs="Arial"/>
        </w:rPr>
        <w:t xml:space="preserve">: </w:t>
      </w:r>
      <w:hyperlink r:id="rId7" w:history="1">
        <w:r w:rsidRPr="00334EBC">
          <w:rPr>
            <w:rStyle w:val="Hyperlink"/>
            <w:rFonts w:ascii="Century Gothic" w:hAnsi="Century Gothic" w:cs="Arial"/>
          </w:rPr>
          <w:t>info@bucefalos.cz</w:t>
        </w:r>
      </w:hyperlink>
      <w:r>
        <w:rPr>
          <w:rFonts w:ascii="Century Gothic" w:hAnsi="Century Gothic" w:cs="Arial"/>
        </w:rPr>
        <w:t>.</w:t>
      </w:r>
    </w:p>
    <w:p w:rsidR="001757F2" w:rsidRDefault="001757F2" w:rsidP="00C775C4">
      <w:pPr>
        <w:ind w:left="567"/>
        <w:jc w:val="both"/>
        <w:rPr>
          <w:rFonts w:ascii="Century Gothic" w:hAnsi="Century Gothic" w:cs="Arial"/>
        </w:rPr>
      </w:pPr>
    </w:p>
    <w:p w:rsidR="001757F2" w:rsidRPr="00AB14A7" w:rsidRDefault="001757F2" w:rsidP="006D0EBD">
      <w:pPr>
        <w:numPr>
          <w:ilvl w:val="1"/>
          <w:numId w:val="1"/>
        </w:numPr>
        <w:tabs>
          <w:tab w:val="clear" w:pos="360"/>
        </w:tabs>
        <w:ind w:left="567" w:hanging="567"/>
        <w:jc w:val="both"/>
        <w:rPr>
          <w:rFonts w:ascii="Century Gothic" w:hAnsi="Century Gothic" w:cs="Arial"/>
        </w:rPr>
      </w:pPr>
      <w:r w:rsidRPr="00AB14A7">
        <w:rPr>
          <w:rFonts w:ascii="Century Gothic" w:hAnsi="Century Gothic" w:cs="Arial"/>
        </w:rPr>
        <w:t xml:space="preserve">Servisní zásah Dodavatel zahájí </w:t>
      </w:r>
      <w:r>
        <w:rPr>
          <w:rFonts w:ascii="Century Gothic" w:hAnsi="Century Gothic" w:cs="Arial"/>
        </w:rPr>
        <w:t>do 48 hod. od požadavku Objednatele a dále dle domluvy.</w:t>
      </w:r>
      <w:r w:rsidRPr="00AB14A7">
        <w:rPr>
          <w:rFonts w:ascii="Century Gothic" w:hAnsi="Century Gothic" w:cs="Arial"/>
        </w:rPr>
        <w:t xml:space="preserve"> Mimo pracovní dobu, soboty, neděle a svátky </w:t>
      </w:r>
      <w:r>
        <w:rPr>
          <w:rFonts w:ascii="Century Gothic" w:hAnsi="Century Gothic" w:cs="Arial"/>
        </w:rPr>
        <w:t xml:space="preserve">je servisní zásah vyřizován </w:t>
      </w:r>
      <w:r w:rsidRPr="00AB14A7">
        <w:rPr>
          <w:rFonts w:ascii="Century Gothic" w:hAnsi="Century Gothic" w:cs="Arial"/>
        </w:rPr>
        <w:t xml:space="preserve">následující kalendářní den </w:t>
      </w:r>
    </w:p>
    <w:p w:rsidR="001757F2" w:rsidRPr="00AB14A7" w:rsidRDefault="001757F2" w:rsidP="006D0EBD">
      <w:pPr>
        <w:ind w:left="567"/>
        <w:jc w:val="both"/>
        <w:rPr>
          <w:rFonts w:ascii="Century Gothic" w:hAnsi="Century Gothic" w:cs="Arial"/>
        </w:rPr>
      </w:pPr>
    </w:p>
    <w:p w:rsidR="001757F2" w:rsidRPr="0091016C" w:rsidRDefault="001757F2" w:rsidP="006D0EBD">
      <w:pPr>
        <w:numPr>
          <w:ilvl w:val="1"/>
          <w:numId w:val="1"/>
        </w:numPr>
        <w:tabs>
          <w:tab w:val="clear" w:pos="360"/>
        </w:tabs>
        <w:ind w:left="567" w:hanging="567"/>
        <w:jc w:val="both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 xml:space="preserve">Dodavatel se dále zavazuje na základě písemné objednávky Objednatele dodávat výpočetní techniku a příslušenství. Dodavatel je povinen ve lhůtě dvou pracovních dnů ode dne doručení objednávky předložit Objednateli cenovou nabídku a po jejím odsouhlasení Objednatelem zajistit dodávku ve lhůtě </w:t>
      </w:r>
      <w:r>
        <w:rPr>
          <w:rFonts w:ascii="Century Gothic" w:hAnsi="Century Gothic" w:cs="Arial"/>
        </w:rPr>
        <w:t xml:space="preserve">10 </w:t>
      </w:r>
      <w:r w:rsidRPr="0091016C">
        <w:rPr>
          <w:rFonts w:ascii="Century Gothic" w:hAnsi="Century Gothic" w:cs="Arial"/>
        </w:rPr>
        <w:t>pracovních dnů</w:t>
      </w:r>
      <w:r>
        <w:rPr>
          <w:rFonts w:ascii="Century Gothic" w:hAnsi="Century Gothic" w:cs="Arial"/>
        </w:rPr>
        <w:t>, pokud nebude dohodnuto jinak</w:t>
      </w:r>
      <w:r w:rsidRPr="0091016C">
        <w:rPr>
          <w:rFonts w:ascii="Century Gothic" w:hAnsi="Century Gothic" w:cs="Arial"/>
        </w:rPr>
        <w:t xml:space="preserve">.  </w:t>
      </w:r>
    </w:p>
    <w:p w:rsidR="001757F2" w:rsidRPr="0091016C" w:rsidRDefault="001757F2" w:rsidP="006D0EBD">
      <w:pPr>
        <w:ind w:left="567" w:hanging="567"/>
        <w:rPr>
          <w:rFonts w:ascii="Century Gothic" w:hAnsi="Century Gothic" w:cs="Arial"/>
        </w:rPr>
      </w:pPr>
    </w:p>
    <w:p w:rsidR="001757F2" w:rsidRPr="0091016C" w:rsidRDefault="001757F2" w:rsidP="006D0EBD">
      <w:pPr>
        <w:pStyle w:val="ListParagraph"/>
        <w:numPr>
          <w:ilvl w:val="1"/>
          <w:numId w:val="1"/>
        </w:numPr>
        <w:tabs>
          <w:tab w:val="clear" w:pos="360"/>
        </w:tabs>
        <w:ind w:left="567" w:hanging="567"/>
        <w:jc w:val="both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 xml:space="preserve">V rámci plnění předmětu této smlouvy </w:t>
      </w:r>
      <w:r>
        <w:rPr>
          <w:rFonts w:ascii="Century Gothic" w:hAnsi="Century Gothic" w:cs="Arial"/>
        </w:rPr>
        <w:t xml:space="preserve">poskytuje Dodavatel součinnost správci firemní počítačové sítě a </w:t>
      </w:r>
      <w:r w:rsidRPr="0091016C">
        <w:rPr>
          <w:rFonts w:ascii="Century Gothic" w:hAnsi="Century Gothic" w:cs="Arial"/>
        </w:rPr>
        <w:t xml:space="preserve">provádí </w:t>
      </w:r>
      <w:r>
        <w:rPr>
          <w:rFonts w:ascii="Century Gothic" w:hAnsi="Century Gothic" w:cs="Arial"/>
        </w:rPr>
        <w:t xml:space="preserve"> </w:t>
      </w:r>
      <w:r w:rsidRPr="0091016C">
        <w:rPr>
          <w:rFonts w:ascii="Century Gothic" w:hAnsi="Century Gothic" w:cs="Arial"/>
        </w:rPr>
        <w:t>další servisní a kontrolní práce spojené s výpočetní technikou na základě požadavku Objednatele nad rámec bod</w:t>
      </w:r>
      <w:r>
        <w:rPr>
          <w:rFonts w:ascii="Century Gothic" w:hAnsi="Century Gothic" w:cs="Arial"/>
        </w:rPr>
        <w:t>ů</w:t>
      </w:r>
      <w:r w:rsidRPr="0091016C">
        <w:rPr>
          <w:rFonts w:ascii="Century Gothic" w:hAnsi="Century Gothic" w:cs="Arial"/>
        </w:rPr>
        <w:t xml:space="preserve"> 2.1.</w:t>
      </w:r>
      <w:r>
        <w:rPr>
          <w:rFonts w:ascii="Century Gothic" w:hAnsi="Century Gothic" w:cs="Arial"/>
        </w:rPr>
        <w:t xml:space="preserve"> a 2.2.</w:t>
      </w:r>
      <w:r w:rsidRPr="0091016C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Jedná se hlavně o řešení nestandardních situací, které vyžadují neodkladné zahájení řešení, jako jsou havárie zařízení,  napadení počítačovým virem, ztráty dat apod.</w:t>
      </w:r>
    </w:p>
    <w:p w:rsidR="001757F2" w:rsidRPr="0091016C" w:rsidRDefault="001757F2" w:rsidP="006D0EBD">
      <w:pPr>
        <w:pStyle w:val="ListParagraph"/>
        <w:ind w:left="567" w:hanging="567"/>
        <w:rPr>
          <w:rFonts w:ascii="Century Gothic" w:hAnsi="Century Gothic" w:cs="Arial"/>
          <w:color w:val="FF0000"/>
        </w:rPr>
      </w:pPr>
    </w:p>
    <w:p w:rsidR="001757F2" w:rsidRPr="0091016C" w:rsidRDefault="001757F2" w:rsidP="006D0EBD">
      <w:pPr>
        <w:pStyle w:val="ListParagraph"/>
        <w:ind w:left="567" w:hanging="567"/>
        <w:jc w:val="both"/>
        <w:rPr>
          <w:rFonts w:ascii="Century Gothic" w:hAnsi="Century Gothic" w:cs="Arial"/>
          <w:color w:val="FF0000"/>
        </w:rPr>
      </w:pPr>
    </w:p>
    <w:p w:rsidR="001757F2" w:rsidRPr="0091016C" w:rsidRDefault="001757F2" w:rsidP="006D0EBD">
      <w:pPr>
        <w:ind w:left="567" w:hanging="567"/>
        <w:jc w:val="center"/>
        <w:rPr>
          <w:rFonts w:ascii="Century Gothic" w:hAnsi="Century Gothic" w:cs="Arial"/>
          <w:b/>
          <w:sz w:val="28"/>
        </w:rPr>
      </w:pPr>
      <w:r w:rsidRPr="0091016C">
        <w:rPr>
          <w:rFonts w:ascii="Century Gothic" w:hAnsi="Century Gothic" w:cs="Arial"/>
          <w:b/>
          <w:sz w:val="28"/>
        </w:rPr>
        <w:t>Čl.III</w:t>
      </w:r>
    </w:p>
    <w:p w:rsidR="001757F2" w:rsidRPr="0091016C" w:rsidRDefault="001757F2" w:rsidP="006D0EBD">
      <w:pPr>
        <w:ind w:left="567" w:hanging="567"/>
        <w:jc w:val="center"/>
        <w:rPr>
          <w:rFonts w:ascii="Century Gothic" w:hAnsi="Century Gothic" w:cs="Arial"/>
          <w:b/>
          <w:sz w:val="28"/>
        </w:rPr>
      </w:pPr>
      <w:r w:rsidRPr="0091016C">
        <w:rPr>
          <w:rFonts w:ascii="Century Gothic" w:hAnsi="Century Gothic" w:cs="Arial"/>
          <w:b/>
          <w:sz w:val="28"/>
        </w:rPr>
        <w:t xml:space="preserve">Místo plnění </w:t>
      </w:r>
    </w:p>
    <w:p w:rsidR="001757F2" w:rsidRPr="0091016C" w:rsidRDefault="001757F2" w:rsidP="006D0EBD">
      <w:pPr>
        <w:ind w:left="567" w:hanging="567"/>
        <w:rPr>
          <w:rFonts w:ascii="Century Gothic" w:hAnsi="Century Gothic" w:cs="Arial"/>
          <w:b/>
        </w:rPr>
      </w:pPr>
    </w:p>
    <w:p w:rsidR="001757F2" w:rsidRPr="0091016C" w:rsidRDefault="001757F2" w:rsidP="006D0EBD">
      <w:pPr>
        <w:ind w:left="567" w:hanging="567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3.1.</w:t>
      </w:r>
      <w:r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 xml:space="preserve">Místem plnění předmětu smlouvy je </w:t>
      </w:r>
      <w:r>
        <w:rPr>
          <w:rFonts w:ascii="Century Gothic" w:hAnsi="Century Gothic" w:cs="Arial"/>
        </w:rPr>
        <w:t xml:space="preserve">pracoviště PPP a SPC Jičín, které sídlí na adrese Fortna 39, 506 01 Jičín. </w:t>
      </w:r>
      <w:r w:rsidRPr="0091016C">
        <w:rPr>
          <w:rFonts w:ascii="Century Gothic" w:hAnsi="Century Gothic" w:cs="Arial"/>
        </w:rPr>
        <w:t xml:space="preserve">Část předmětu plnění  </w:t>
      </w:r>
      <w:r>
        <w:rPr>
          <w:rFonts w:ascii="Century Gothic" w:hAnsi="Century Gothic" w:cs="Arial"/>
        </w:rPr>
        <w:t>může být</w:t>
      </w:r>
      <w:r w:rsidRPr="0091016C">
        <w:rPr>
          <w:rFonts w:ascii="Century Gothic" w:hAnsi="Century Gothic" w:cs="Arial"/>
        </w:rPr>
        <w:t xml:space="preserve"> poskytována prostřednictvím vzdáleného přístupu k počítačové síti. </w:t>
      </w:r>
    </w:p>
    <w:p w:rsidR="001757F2" w:rsidRPr="0091016C" w:rsidRDefault="001757F2" w:rsidP="006D0EBD">
      <w:pPr>
        <w:ind w:left="567" w:hanging="567"/>
        <w:jc w:val="center"/>
        <w:rPr>
          <w:rFonts w:ascii="Century Gothic" w:hAnsi="Century Gothic" w:cs="Arial"/>
          <w:b/>
          <w:sz w:val="28"/>
        </w:rPr>
      </w:pPr>
    </w:p>
    <w:p w:rsidR="001757F2" w:rsidRPr="0091016C" w:rsidRDefault="001757F2" w:rsidP="006D0EBD">
      <w:pPr>
        <w:ind w:left="567" w:hanging="567"/>
        <w:jc w:val="center"/>
        <w:rPr>
          <w:rFonts w:ascii="Century Gothic" w:hAnsi="Century Gothic" w:cs="Arial"/>
          <w:b/>
          <w:sz w:val="28"/>
        </w:rPr>
      </w:pPr>
      <w:r w:rsidRPr="0091016C">
        <w:rPr>
          <w:rFonts w:ascii="Century Gothic" w:hAnsi="Century Gothic" w:cs="Arial"/>
          <w:b/>
          <w:sz w:val="28"/>
        </w:rPr>
        <w:t>Čl. IV</w:t>
      </w:r>
    </w:p>
    <w:p w:rsidR="001757F2" w:rsidRPr="0091016C" w:rsidRDefault="001757F2" w:rsidP="006D0EBD">
      <w:pPr>
        <w:pStyle w:val="Heading8"/>
        <w:ind w:left="567" w:hanging="567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 xml:space="preserve">Cena plnění </w:t>
      </w:r>
    </w:p>
    <w:p w:rsidR="001757F2" w:rsidRPr="0091016C" w:rsidRDefault="001757F2" w:rsidP="006D0EBD">
      <w:pPr>
        <w:ind w:left="567" w:hanging="567"/>
        <w:rPr>
          <w:rFonts w:ascii="Century Gothic" w:hAnsi="Century Gothic" w:cs="Arial"/>
        </w:rPr>
      </w:pPr>
    </w:p>
    <w:p w:rsidR="001757F2" w:rsidRDefault="001757F2" w:rsidP="006D0EBD">
      <w:pPr>
        <w:pStyle w:val="BodyTextIndent"/>
        <w:ind w:left="567" w:hanging="567"/>
        <w:jc w:val="both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4.1</w:t>
      </w:r>
      <w:r>
        <w:rPr>
          <w:rFonts w:ascii="Century Gothic" w:hAnsi="Century Gothic" w:cs="Arial"/>
        </w:rPr>
        <w:t>.</w:t>
      </w:r>
      <w:r w:rsidRPr="0091016C">
        <w:rPr>
          <w:rFonts w:ascii="Century Gothic" w:hAnsi="Century Gothic" w:cs="Arial"/>
        </w:rPr>
        <w:tab/>
        <w:t xml:space="preserve">Za </w:t>
      </w:r>
      <w:r>
        <w:rPr>
          <w:rFonts w:ascii="Century Gothic" w:hAnsi="Century Gothic" w:cs="Arial"/>
        </w:rPr>
        <w:t xml:space="preserve">veškeré Dodavatelem poskytované služby dle odst. 2.1., 2.2., 2.3. a 2.5. </w:t>
      </w:r>
      <w:r w:rsidRPr="0091016C">
        <w:rPr>
          <w:rFonts w:ascii="Century Gothic" w:hAnsi="Century Gothic" w:cs="Arial"/>
        </w:rPr>
        <w:t xml:space="preserve">této smlouvy bude Objednatel hradit Dodavateli paušální </w:t>
      </w:r>
      <w:r>
        <w:rPr>
          <w:rFonts w:ascii="Century Gothic" w:hAnsi="Century Gothic" w:cs="Arial"/>
        </w:rPr>
        <w:t xml:space="preserve">hodinovou platbu </w:t>
      </w:r>
      <w:r w:rsidRPr="00E212A1">
        <w:rPr>
          <w:rFonts w:ascii="Century Gothic" w:hAnsi="Century Gothic" w:cs="Arial"/>
        </w:rPr>
        <w:t xml:space="preserve">ve </w:t>
      </w:r>
      <w:r w:rsidRPr="002F6411">
        <w:rPr>
          <w:rFonts w:ascii="Century Gothic" w:hAnsi="Century Gothic" w:cs="Arial"/>
        </w:rPr>
        <w:t>výši 500,- Kč bez DPH.</w:t>
      </w:r>
    </w:p>
    <w:p w:rsidR="001757F2" w:rsidRPr="0091016C" w:rsidRDefault="001757F2" w:rsidP="006D0EBD">
      <w:pPr>
        <w:ind w:left="567" w:hanging="567"/>
        <w:rPr>
          <w:rFonts w:ascii="Century Gothic" w:hAnsi="Century Gothic" w:cs="Arial"/>
        </w:rPr>
      </w:pPr>
    </w:p>
    <w:p w:rsidR="001757F2" w:rsidRPr="0091016C" w:rsidRDefault="001757F2" w:rsidP="006D0EBD">
      <w:pPr>
        <w:pStyle w:val="BodyTextIndent"/>
        <w:ind w:left="567" w:hanging="567"/>
        <w:jc w:val="both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4.2</w:t>
      </w:r>
      <w:r w:rsidRPr="0091016C">
        <w:rPr>
          <w:rFonts w:ascii="Century Gothic" w:hAnsi="Century Gothic" w:cs="Arial"/>
        </w:rPr>
        <w:tab/>
        <w:t>Cena za provádění předmětu S</w:t>
      </w:r>
      <w:r w:rsidRPr="0091016C">
        <w:rPr>
          <w:rFonts w:ascii="Century Gothic" w:hAnsi="Century Gothic" w:cs="Arial"/>
          <w:color w:val="000000"/>
        </w:rPr>
        <w:t>mlouvy dle odst. 2.4.</w:t>
      </w:r>
      <w:r w:rsidRPr="0091016C">
        <w:rPr>
          <w:rFonts w:ascii="Century Gothic" w:hAnsi="Century Gothic" w:cs="Arial"/>
        </w:rPr>
        <w:t xml:space="preserve"> této Smlouvy bude stanovena dohodou mezi Objednatelem a Dodavatelem pro každý jednotlivý případ.</w:t>
      </w:r>
    </w:p>
    <w:p w:rsidR="001757F2" w:rsidRPr="0091016C" w:rsidRDefault="001757F2" w:rsidP="00993E50">
      <w:pPr>
        <w:pStyle w:val="BodyTextIndent"/>
        <w:ind w:left="0" w:firstLine="0"/>
        <w:jc w:val="both"/>
        <w:rPr>
          <w:rFonts w:ascii="Century Gothic" w:hAnsi="Century Gothic" w:cs="Arial"/>
          <w:color w:val="000000"/>
        </w:rPr>
      </w:pPr>
    </w:p>
    <w:p w:rsidR="001757F2" w:rsidRDefault="001757F2" w:rsidP="00993E50">
      <w:pPr>
        <w:pStyle w:val="BodyTextIndent"/>
        <w:ind w:left="567" w:hanging="567"/>
        <w:rPr>
          <w:rFonts w:ascii="Century Gothic" w:hAnsi="Century Gothic" w:cs="Arial"/>
          <w:color w:val="000000"/>
        </w:rPr>
      </w:pPr>
      <w:r w:rsidRPr="0091016C">
        <w:rPr>
          <w:rFonts w:ascii="Century Gothic" w:hAnsi="Century Gothic" w:cs="Arial"/>
          <w:color w:val="000000"/>
        </w:rPr>
        <w:t>4.</w:t>
      </w:r>
      <w:r>
        <w:rPr>
          <w:rFonts w:ascii="Century Gothic" w:hAnsi="Century Gothic" w:cs="Arial"/>
          <w:color w:val="000000"/>
        </w:rPr>
        <w:t>3.</w:t>
      </w:r>
      <w:r>
        <w:rPr>
          <w:rFonts w:ascii="Century Gothic" w:hAnsi="Century Gothic" w:cs="Arial"/>
          <w:color w:val="000000"/>
        </w:rPr>
        <w:tab/>
      </w:r>
      <w:r w:rsidRPr="0091016C">
        <w:rPr>
          <w:rFonts w:ascii="Century Gothic" w:hAnsi="Century Gothic" w:cs="Arial"/>
          <w:color w:val="000000"/>
        </w:rPr>
        <w:t>Veškeré platby Objednatele vůči Dodavateli budou prováděny bezhotovostně na účet Dodavatele</w:t>
      </w:r>
      <w:r>
        <w:rPr>
          <w:rFonts w:ascii="Century Gothic" w:hAnsi="Century Gothic" w:cs="Arial"/>
          <w:color w:val="000000"/>
        </w:rPr>
        <w:t xml:space="preserve">, a to na základě vystavené faktury, jejíž součástí bude podrobný rozpis jednotlivých Dodavatelem realizovaných úkonů. </w:t>
      </w:r>
      <w:r w:rsidRPr="0091016C">
        <w:rPr>
          <w:rFonts w:ascii="Century Gothic" w:hAnsi="Century Gothic" w:cs="Arial"/>
          <w:color w:val="000000"/>
        </w:rPr>
        <w:t xml:space="preserve">Dnem úhrady je den připsání příslušné částky na účet Dodavatele. </w:t>
      </w:r>
    </w:p>
    <w:p w:rsidR="001757F2" w:rsidRDefault="001757F2" w:rsidP="006D0EBD">
      <w:pPr>
        <w:ind w:left="567" w:hanging="567"/>
        <w:jc w:val="center"/>
        <w:rPr>
          <w:rFonts w:ascii="Century Gothic" w:hAnsi="Century Gothic" w:cs="Arial"/>
          <w:b/>
          <w:sz w:val="28"/>
        </w:rPr>
      </w:pPr>
    </w:p>
    <w:p w:rsidR="001757F2" w:rsidRPr="0091016C" w:rsidRDefault="001757F2" w:rsidP="006D0EBD">
      <w:pPr>
        <w:ind w:left="567" w:hanging="567"/>
        <w:jc w:val="center"/>
        <w:rPr>
          <w:rFonts w:ascii="Century Gothic" w:hAnsi="Century Gothic" w:cs="Arial"/>
          <w:b/>
          <w:sz w:val="28"/>
        </w:rPr>
      </w:pPr>
      <w:r w:rsidRPr="0091016C">
        <w:rPr>
          <w:rFonts w:ascii="Century Gothic" w:hAnsi="Century Gothic" w:cs="Arial"/>
          <w:b/>
          <w:sz w:val="28"/>
        </w:rPr>
        <w:t>Čl. V</w:t>
      </w:r>
    </w:p>
    <w:p w:rsidR="001757F2" w:rsidRPr="0091016C" w:rsidRDefault="001757F2" w:rsidP="006D0EBD">
      <w:pPr>
        <w:pStyle w:val="Heading5"/>
        <w:tabs>
          <w:tab w:val="clear" w:pos="426"/>
        </w:tabs>
        <w:ind w:left="567" w:hanging="567"/>
        <w:jc w:val="center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 xml:space="preserve">Další podmínky plnění předmětu smlouvy </w:t>
      </w:r>
    </w:p>
    <w:p w:rsidR="001757F2" w:rsidRPr="0091016C" w:rsidRDefault="001757F2" w:rsidP="006D0EBD">
      <w:pPr>
        <w:ind w:left="567" w:hanging="567"/>
        <w:rPr>
          <w:rFonts w:ascii="Century Gothic" w:hAnsi="Century Gothic" w:cs="Arial"/>
          <w:b/>
          <w:sz w:val="28"/>
        </w:rPr>
      </w:pPr>
    </w:p>
    <w:p w:rsidR="001757F2" w:rsidRPr="0091016C" w:rsidRDefault="001757F2" w:rsidP="006D0EBD">
      <w:pPr>
        <w:pStyle w:val="BodyTextIndent"/>
        <w:ind w:left="567" w:hanging="567"/>
        <w:jc w:val="both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5.1.</w:t>
      </w:r>
      <w:r w:rsidRPr="0091016C">
        <w:rPr>
          <w:rFonts w:ascii="Century Gothic" w:hAnsi="Century Gothic" w:cs="Arial"/>
        </w:rPr>
        <w:tab/>
        <w:t>Dodavatel je povinen poskytovat služby dle této smlouvy řádně, včas, s odbornou péčí, podle svých nejlepších znalostí. Je povinen postupovat v souladu s obecně závaznými právními předpisy a chránit oprávněné zájmy Objednatele.</w:t>
      </w:r>
    </w:p>
    <w:p w:rsidR="001757F2" w:rsidRPr="0091016C" w:rsidRDefault="001757F2" w:rsidP="006D0EBD">
      <w:pPr>
        <w:pStyle w:val="BodyTextIndent"/>
        <w:ind w:left="567" w:hanging="567"/>
        <w:jc w:val="both"/>
        <w:rPr>
          <w:rFonts w:ascii="Century Gothic" w:hAnsi="Century Gothic" w:cs="Arial"/>
        </w:rPr>
      </w:pPr>
    </w:p>
    <w:p w:rsidR="001757F2" w:rsidRPr="0091016C" w:rsidRDefault="001757F2" w:rsidP="006D0EBD">
      <w:pPr>
        <w:pStyle w:val="BodyTextIndent"/>
        <w:ind w:left="567" w:hanging="567"/>
        <w:jc w:val="both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5.2.</w:t>
      </w:r>
      <w:r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 xml:space="preserve">Objednatel je oprávněn kontrolovat poskytované služby. V případě, že zjistí jakékoliv závady, je Dodavatel povinen je bez zbytečného odkladu bezplatně odstranit. </w:t>
      </w:r>
    </w:p>
    <w:p w:rsidR="001757F2" w:rsidRPr="0091016C" w:rsidRDefault="001757F2" w:rsidP="006D0EBD">
      <w:pPr>
        <w:pStyle w:val="BodyTextIndent"/>
        <w:ind w:left="567" w:hanging="567"/>
        <w:jc w:val="both"/>
        <w:rPr>
          <w:rFonts w:ascii="Century Gothic" w:hAnsi="Century Gothic" w:cs="Arial"/>
        </w:rPr>
      </w:pPr>
    </w:p>
    <w:p w:rsidR="001757F2" w:rsidRPr="0091016C" w:rsidRDefault="001757F2" w:rsidP="006D0EBD">
      <w:pPr>
        <w:pStyle w:val="BodyTextIndent"/>
        <w:ind w:left="567" w:hanging="567"/>
        <w:jc w:val="both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5.3.</w:t>
      </w:r>
      <w:r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 xml:space="preserve">Objednatel je povinen poskytnout Dodavateli veškerou nutnou součinnost, umožnit mu přístup k hardwaru i softwaru, který má Dodavatel ve správě.  </w:t>
      </w:r>
    </w:p>
    <w:p w:rsidR="001757F2" w:rsidRPr="0091016C" w:rsidRDefault="001757F2" w:rsidP="006D0EBD">
      <w:pPr>
        <w:ind w:left="567" w:hanging="567"/>
        <w:rPr>
          <w:rFonts w:ascii="Century Gothic" w:hAnsi="Century Gothic" w:cs="Arial"/>
        </w:rPr>
      </w:pPr>
    </w:p>
    <w:p w:rsidR="001757F2" w:rsidRPr="0091016C" w:rsidRDefault="001757F2" w:rsidP="006D0EBD">
      <w:pPr>
        <w:pStyle w:val="BodyTextIndent"/>
        <w:ind w:left="567" w:hanging="567"/>
        <w:jc w:val="both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5.</w:t>
      </w:r>
      <w:r>
        <w:rPr>
          <w:rFonts w:ascii="Century Gothic" w:hAnsi="Century Gothic" w:cs="Arial"/>
        </w:rPr>
        <w:t>4</w:t>
      </w:r>
      <w:r w:rsidRPr="0091016C">
        <w:rPr>
          <w:rFonts w:ascii="Century Gothic" w:hAnsi="Century Gothic" w:cs="Arial"/>
        </w:rPr>
        <w:t>.</w:t>
      </w:r>
      <w:r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 xml:space="preserve">V případě prodlení Objednatele s úhradou jakékoliv částky dle této smlouvy je Objednatele povinen uhradit Dodavateli smluvní pokutu ve výši 0,1 % dlužné částky za každý den prodlení. Smluvní pokuta je splatná na základě písemné výzvy </w:t>
      </w:r>
      <w:r>
        <w:rPr>
          <w:rFonts w:ascii="Century Gothic" w:hAnsi="Century Gothic" w:cs="Arial"/>
        </w:rPr>
        <w:t>Dodavatele</w:t>
      </w:r>
      <w:r w:rsidRPr="0091016C">
        <w:rPr>
          <w:rFonts w:ascii="Century Gothic" w:hAnsi="Century Gothic" w:cs="Arial"/>
        </w:rPr>
        <w:t>.</w:t>
      </w:r>
    </w:p>
    <w:p w:rsidR="001757F2" w:rsidRPr="0091016C" w:rsidRDefault="001757F2" w:rsidP="006D0EBD">
      <w:pPr>
        <w:pStyle w:val="BodyTextIndent"/>
        <w:ind w:left="567" w:hanging="567"/>
        <w:jc w:val="both"/>
        <w:rPr>
          <w:rFonts w:ascii="Century Gothic" w:hAnsi="Century Gothic" w:cs="Arial"/>
        </w:rPr>
      </w:pPr>
    </w:p>
    <w:p w:rsidR="001757F2" w:rsidRDefault="001757F2" w:rsidP="00B367B6">
      <w:pPr>
        <w:pStyle w:val="BodyTextIndent"/>
        <w:ind w:left="567" w:hanging="567"/>
        <w:jc w:val="both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5.</w:t>
      </w:r>
      <w:r>
        <w:rPr>
          <w:rFonts w:ascii="Century Gothic" w:hAnsi="Century Gothic" w:cs="Arial"/>
        </w:rPr>
        <w:t>5</w:t>
      </w:r>
      <w:r w:rsidRPr="0091016C">
        <w:rPr>
          <w:rFonts w:ascii="Century Gothic" w:hAnsi="Century Gothic" w:cs="Arial"/>
        </w:rPr>
        <w:t>.</w:t>
      </w:r>
      <w:r>
        <w:rPr>
          <w:rFonts w:ascii="Century Gothic" w:hAnsi="Century Gothic" w:cs="Arial"/>
        </w:rPr>
        <w:tab/>
        <w:t>Ochrana osobních údajů</w:t>
      </w:r>
    </w:p>
    <w:p w:rsidR="001757F2" w:rsidRDefault="001757F2" w:rsidP="00B367B6">
      <w:pPr>
        <w:pStyle w:val="BodyTextIndent"/>
        <w:ind w:left="567" w:hanging="567"/>
        <w:jc w:val="both"/>
        <w:rPr>
          <w:rFonts w:ascii="Century Gothic" w:hAnsi="Century Gothic" w:cs="Arial"/>
        </w:rPr>
      </w:pPr>
    </w:p>
    <w:p w:rsidR="001757F2" w:rsidRPr="000B57C3" w:rsidRDefault="001757F2" w:rsidP="000B57C3">
      <w:pPr>
        <w:spacing w:before="60"/>
        <w:ind w:left="567" w:hanging="567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5.5.1. </w:t>
      </w:r>
      <w:r>
        <w:rPr>
          <w:rFonts w:ascii="Century Gothic" w:hAnsi="Century Gothic" w:cs="Arial"/>
        </w:rPr>
        <w:tab/>
      </w:r>
      <w:r w:rsidRPr="002C40F3">
        <w:rPr>
          <w:rFonts w:ascii="Century Gothic" w:hAnsi="Century Gothic" w:cs="Arial"/>
        </w:rPr>
        <w:t xml:space="preserve">Dodavatel bere na vědomí, že se ve smyslu </w:t>
      </w:r>
      <w:r w:rsidRPr="00B367B6">
        <w:rPr>
          <w:rFonts w:ascii="Century Gothic" w:hAnsi="Century Gothic"/>
        </w:rPr>
        <w:t>zákon</w:t>
      </w:r>
      <w:r>
        <w:rPr>
          <w:rFonts w:ascii="Century Gothic" w:hAnsi="Century Gothic"/>
        </w:rPr>
        <w:t>a</w:t>
      </w:r>
      <w:r w:rsidRPr="00B367B6">
        <w:rPr>
          <w:rFonts w:ascii="Century Gothic" w:hAnsi="Century Gothic"/>
        </w:rPr>
        <w:t xml:space="preserve"> č. 101/2000 Sb.</w:t>
      </w:r>
      <w:r>
        <w:rPr>
          <w:rFonts w:ascii="Century Gothic" w:hAnsi="Century Gothic"/>
        </w:rPr>
        <w:t>, o ochraně osobních údajů</w:t>
      </w:r>
      <w:r w:rsidRPr="00B367B6">
        <w:rPr>
          <w:rFonts w:ascii="Century Gothic" w:hAnsi="Century Gothic"/>
        </w:rPr>
        <w:t xml:space="preserve"> a </w:t>
      </w:r>
      <w:r w:rsidRPr="002C40F3">
        <w:rPr>
          <w:rFonts w:ascii="Century Gothic" w:hAnsi="Century Gothic" w:cs="Arial"/>
        </w:rPr>
        <w:t>Obecného nařízení Evropského parlamentu a Rady (EU) 2016/679, ze dne 27. dubna 2016 (dále jen „Nařízení“)</w:t>
      </w:r>
      <w:r>
        <w:rPr>
          <w:rFonts w:ascii="Century Gothic" w:hAnsi="Century Gothic"/>
        </w:rPr>
        <w:t xml:space="preserve"> </w:t>
      </w:r>
      <w:r w:rsidRPr="002C40F3">
        <w:rPr>
          <w:rFonts w:ascii="Century Gothic" w:hAnsi="Century Gothic" w:cs="Arial"/>
        </w:rPr>
        <w:t>považuje a bude považovat za Zpracovatele osobních údajů, se všemi pro něj vyplývajícími důsledky a povinnostmi. Objednatel je a bude nadále považován za Správce osobních údajů, se všemi pro něj vyplývajícími důsledky a povinnostmi.</w:t>
      </w:r>
      <w:r>
        <w:rPr>
          <w:rFonts w:ascii="Century Gothic" w:hAnsi="Century Gothic" w:cs="Arial"/>
        </w:rPr>
        <w:t xml:space="preserve"> </w:t>
      </w:r>
    </w:p>
    <w:p w:rsidR="001757F2" w:rsidRDefault="001757F2" w:rsidP="008574A9">
      <w:pPr>
        <w:ind w:left="567" w:hanging="567"/>
        <w:rPr>
          <w:rFonts w:ascii="Century Gothic" w:hAnsi="Century Gothic" w:cs="Arial"/>
        </w:rPr>
      </w:pPr>
    </w:p>
    <w:p w:rsidR="001757F2" w:rsidRDefault="001757F2" w:rsidP="00211C09">
      <w:pPr>
        <w:ind w:left="567" w:hanging="567"/>
        <w:rPr>
          <w:rFonts w:ascii="Century Gothic" w:hAnsi="Century Gothic"/>
        </w:rPr>
      </w:pPr>
      <w:r>
        <w:rPr>
          <w:rFonts w:ascii="Century Gothic" w:hAnsi="Century Gothic" w:cs="Arial"/>
        </w:rPr>
        <w:t xml:space="preserve">5.5.2. Zpracovatel OÚ  se zavazuje, že on, jeho zaměstnanci, </w:t>
      </w:r>
      <w:r w:rsidRPr="00B367B6">
        <w:rPr>
          <w:rFonts w:ascii="Century Gothic" w:hAnsi="Century Gothic"/>
        </w:rPr>
        <w:t>a pokud to tato smlouva výslovně umožňuje, další subdodavatelé a jejich zaměstnanci, nebudou neoprávněně a mimo smluvní ujednání nakládat s osobními údaji, se kterými přijdou v rámci plnění předmětu smlouvy do styku. Nebudou zcizovat a zpřístupňovat informace o činnosti, systému řízení a kontroly, které se vztahují k</w:t>
      </w:r>
      <w:r>
        <w:rPr>
          <w:rFonts w:ascii="Century Gothic" w:hAnsi="Century Gothic"/>
        </w:rPr>
        <w:t xml:space="preserve">e Správci OÚ. </w:t>
      </w:r>
      <w:r w:rsidRPr="00B367B6">
        <w:rPr>
          <w:rFonts w:ascii="Century Gothic" w:hAnsi="Century Gothic"/>
        </w:rPr>
        <w:t xml:space="preserve"> Stejně tak zachovají mlčenlivost o všech skutečnostech a bezpečnostních opatřeních na ochranu informací, se kterými se seznámí při své činnosti v rámci plnění předmětu této smlouvy a nebudou vyvíjet žádnou činnost, která nesouvisí s předmětem této smlouvy.</w:t>
      </w:r>
    </w:p>
    <w:p w:rsidR="001757F2" w:rsidRDefault="001757F2" w:rsidP="00211C09">
      <w:pPr>
        <w:ind w:left="567" w:hanging="567"/>
        <w:rPr>
          <w:rFonts w:ascii="Century Gothic" w:hAnsi="Century Gothic"/>
        </w:rPr>
      </w:pPr>
    </w:p>
    <w:p w:rsidR="001757F2" w:rsidRPr="002C40F3" w:rsidRDefault="001757F2" w:rsidP="00191DFB">
      <w:pPr>
        <w:ind w:left="567" w:hanging="567"/>
        <w:rPr>
          <w:rFonts w:ascii="Century Gothic" w:hAnsi="Century Gothic" w:cs="Arial"/>
        </w:rPr>
      </w:pPr>
      <w:r>
        <w:rPr>
          <w:rFonts w:ascii="Century Gothic" w:hAnsi="Century Gothic"/>
        </w:rPr>
        <w:t>5.5.3. Zpracovatel OÚ</w:t>
      </w:r>
      <w:r w:rsidRPr="002C40F3">
        <w:rPr>
          <w:rFonts w:ascii="Century Gothic" w:hAnsi="Century Gothic" w:cs="Arial"/>
        </w:rPr>
        <w:t xml:space="preserve"> se zavazuje zpracovávat pouze a výlučně ty osobní údaje, kterou jsou nutné k výkonu jeho činnosti dle této Smlouvy</w:t>
      </w:r>
      <w:r>
        <w:rPr>
          <w:rFonts w:ascii="Century Gothic" w:hAnsi="Century Gothic" w:cs="Arial"/>
        </w:rPr>
        <w:t>, a to výlučně a pouze po dobu účinnosti této Smlouvy</w:t>
      </w:r>
      <w:r w:rsidRPr="002C40F3">
        <w:rPr>
          <w:rFonts w:ascii="Century Gothic" w:hAnsi="Century Gothic" w:cs="Arial"/>
        </w:rPr>
        <w:t xml:space="preserve">. </w:t>
      </w:r>
    </w:p>
    <w:p w:rsidR="001757F2" w:rsidRPr="002C40F3" w:rsidRDefault="001757F2" w:rsidP="00FB576C">
      <w:pPr>
        <w:rPr>
          <w:rFonts w:ascii="Century Gothic" w:hAnsi="Century Gothic" w:cs="Arial"/>
        </w:rPr>
      </w:pPr>
    </w:p>
    <w:p w:rsidR="001757F2" w:rsidRDefault="001757F2" w:rsidP="00490D55">
      <w:pPr>
        <w:ind w:left="567" w:hanging="567"/>
        <w:rPr>
          <w:rFonts w:ascii="Century Gothic" w:hAnsi="Century Gothic"/>
        </w:rPr>
      </w:pPr>
      <w:r>
        <w:rPr>
          <w:rFonts w:ascii="Century Gothic" w:hAnsi="Century Gothic" w:cs="Arial"/>
        </w:rPr>
        <w:t xml:space="preserve">5.5.4. </w:t>
      </w:r>
      <w:r w:rsidRPr="00B367B6">
        <w:rPr>
          <w:rFonts w:ascii="Century Gothic" w:hAnsi="Century Gothic"/>
        </w:rPr>
        <w:t xml:space="preserve">Zpracovatel OÚ </w:t>
      </w:r>
      <w:r>
        <w:rPr>
          <w:rFonts w:ascii="Century Gothic" w:hAnsi="Century Gothic"/>
        </w:rPr>
        <w:t xml:space="preserve">je </w:t>
      </w:r>
      <w:r w:rsidRPr="00B367B6">
        <w:rPr>
          <w:rFonts w:ascii="Century Gothic" w:hAnsi="Century Gothic"/>
        </w:rPr>
        <w:t>odpovědný i za zcizení nebo zpřístupnění informací třetí straně nebo osobám, které nejsou zainteresovány na výkonu předmětu činnosti této smlouvy z nedbalosti.</w:t>
      </w:r>
    </w:p>
    <w:p w:rsidR="001757F2" w:rsidRDefault="001757F2" w:rsidP="00490D55">
      <w:pPr>
        <w:ind w:left="567" w:hanging="567"/>
        <w:rPr>
          <w:rFonts w:ascii="Century Gothic" w:hAnsi="Century Gothic"/>
        </w:rPr>
      </w:pPr>
    </w:p>
    <w:p w:rsidR="001757F2" w:rsidRPr="00490D55" w:rsidRDefault="001757F2" w:rsidP="00490D55">
      <w:pPr>
        <w:ind w:left="567" w:hanging="567"/>
        <w:rPr>
          <w:rFonts w:ascii="Century Gothic" w:hAnsi="Century Gothic" w:cs="Arial"/>
        </w:rPr>
      </w:pPr>
      <w:r>
        <w:rPr>
          <w:rFonts w:ascii="Century Gothic" w:hAnsi="Century Gothic"/>
        </w:rPr>
        <w:t>5.5.5.</w:t>
      </w:r>
      <w:r>
        <w:rPr>
          <w:rFonts w:ascii="Century Gothic" w:hAnsi="Century Gothic" w:cs="Arial"/>
        </w:rPr>
        <w:t xml:space="preserve"> Zpracovatel OÚ, </w:t>
      </w:r>
      <w:r w:rsidRPr="00B367B6">
        <w:rPr>
          <w:rFonts w:ascii="Century Gothic" w:hAnsi="Century Gothic"/>
        </w:rPr>
        <w:t>ani je</w:t>
      </w:r>
      <w:r>
        <w:rPr>
          <w:rFonts w:ascii="Century Gothic" w:hAnsi="Century Gothic"/>
        </w:rPr>
        <w:t>ho</w:t>
      </w:r>
      <w:r w:rsidRPr="00B367B6">
        <w:rPr>
          <w:rFonts w:ascii="Century Gothic" w:hAnsi="Century Gothic"/>
        </w:rPr>
        <w:t xml:space="preserve"> zaměstnanci nesm</w:t>
      </w:r>
      <w:r>
        <w:rPr>
          <w:rFonts w:ascii="Century Gothic" w:hAnsi="Century Gothic"/>
        </w:rPr>
        <w:t>ějí</w:t>
      </w:r>
      <w:r w:rsidRPr="00B367B6">
        <w:rPr>
          <w:rFonts w:ascii="Century Gothic" w:hAnsi="Century Gothic"/>
        </w:rPr>
        <w:t xml:space="preserve"> bez vědomí a prokazatelného souhlasu Správce OÚ, pořizovat žádné kopie dat včetně testovacích dat a informací, k nimž získají přístup na základě plnění předmětu </w:t>
      </w:r>
      <w:r>
        <w:rPr>
          <w:rFonts w:ascii="Century Gothic" w:hAnsi="Century Gothic"/>
        </w:rPr>
        <w:t>S</w:t>
      </w:r>
      <w:r w:rsidRPr="00B367B6">
        <w:rPr>
          <w:rFonts w:ascii="Century Gothic" w:hAnsi="Century Gothic"/>
        </w:rPr>
        <w:t>mlouvy.</w:t>
      </w:r>
    </w:p>
    <w:p w:rsidR="001757F2" w:rsidRDefault="001757F2" w:rsidP="00B367B6">
      <w:pPr>
        <w:spacing w:before="60"/>
        <w:rPr>
          <w:rFonts w:ascii="Century Gothic" w:hAnsi="Century Gothic"/>
        </w:rPr>
      </w:pPr>
    </w:p>
    <w:p w:rsidR="001757F2" w:rsidRDefault="001757F2" w:rsidP="00DB4D29">
      <w:pPr>
        <w:spacing w:before="60"/>
        <w:ind w:left="567" w:hanging="567"/>
        <w:rPr>
          <w:rFonts w:ascii="Century Gothic" w:hAnsi="Century Gothic"/>
        </w:rPr>
      </w:pPr>
      <w:r>
        <w:rPr>
          <w:rFonts w:ascii="Century Gothic" w:hAnsi="Century Gothic"/>
        </w:rPr>
        <w:t xml:space="preserve">5.5.6. </w:t>
      </w:r>
      <w:r w:rsidRPr="00B367B6">
        <w:rPr>
          <w:rFonts w:ascii="Century Gothic" w:hAnsi="Century Gothic"/>
        </w:rPr>
        <w:t xml:space="preserve">Správce OÚ </w:t>
      </w:r>
      <w:r>
        <w:rPr>
          <w:rFonts w:ascii="Century Gothic" w:hAnsi="Century Gothic"/>
        </w:rPr>
        <w:t xml:space="preserve">má </w:t>
      </w:r>
      <w:r w:rsidRPr="00B367B6">
        <w:rPr>
          <w:rFonts w:ascii="Century Gothic" w:hAnsi="Century Gothic"/>
        </w:rPr>
        <w:t xml:space="preserve">právo provést kontrolu u Zpracovatele OÚ a rovněž má právo odmítnout přístup k informacím a informačním zařízením zaměstnancům Zpracovatele OÚ, kteří neprokáží potřebné znalosti nebo jejichž chování bude v rozporu s předmětem této </w:t>
      </w:r>
      <w:r>
        <w:rPr>
          <w:rFonts w:ascii="Century Gothic" w:hAnsi="Century Gothic"/>
        </w:rPr>
        <w:t>S</w:t>
      </w:r>
      <w:r w:rsidRPr="00B367B6">
        <w:rPr>
          <w:rFonts w:ascii="Century Gothic" w:hAnsi="Century Gothic"/>
        </w:rPr>
        <w:t xml:space="preserve">mlouvy nebo obecně závazných právních předpisů, aniž by to Zpracovatelem OÚ bylo považováno za porušení potřebné součinnosti ze strany Správce OÚ. </w:t>
      </w:r>
    </w:p>
    <w:p w:rsidR="001757F2" w:rsidRPr="00B367B6" w:rsidRDefault="001757F2" w:rsidP="00DB4D29">
      <w:pPr>
        <w:spacing w:before="60"/>
        <w:ind w:left="567"/>
        <w:rPr>
          <w:rFonts w:ascii="Century Gothic" w:hAnsi="Century Gothic"/>
        </w:rPr>
      </w:pPr>
      <w:r w:rsidRPr="00B367B6">
        <w:rPr>
          <w:rFonts w:ascii="Century Gothic" w:hAnsi="Century Gothic"/>
        </w:rPr>
        <w:t>Tímto ustanovením není dotčeno právo Správce OÚ požadovat náhradu vzniklé škody, která může zaviněním Zpracovatele OÚ nebo jeho zaměstnance vzniknout Správci OÚ.</w:t>
      </w:r>
    </w:p>
    <w:p w:rsidR="001757F2" w:rsidRDefault="001757F2" w:rsidP="006D0EBD">
      <w:pPr>
        <w:ind w:left="567" w:hanging="567"/>
        <w:rPr>
          <w:rFonts w:ascii="Century Gothic" w:hAnsi="Century Gothic" w:cs="Arial"/>
        </w:rPr>
      </w:pPr>
    </w:p>
    <w:p w:rsidR="001757F2" w:rsidRPr="002C40F3" w:rsidRDefault="001757F2" w:rsidP="006D0EBD">
      <w:pPr>
        <w:ind w:left="567" w:hanging="567"/>
        <w:rPr>
          <w:rFonts w:ascii="Century Gothic" w:hAnsi="Century Gothic" w:cs="Arial"/>
        </w:rPr>
      </w:pPr>
    </w:p>
    <w:p w:rsidR="001757F2" w:rsidRPr="0091016C" w:rsidRDefault="001757F2" w:rsidP="006D0EBD">
      <w:pPr>
        <w:pStyle w:val="Heading6"/>
        <w:tabs>
          <w:tab w:val="clear" w:pos="426"/>
        </w:tabs>
        <w:ind w:left="567" w:hanging="567"/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Č</w:t>
      </w:r>
      <w:r w:rsidRPr="0091016C">
        <w:rPr>
          <w:rFonts w:ascii="Century Gothic" w:hAnsi="Century Gothic" w:cs="Arial"/>
        </w:rPr>
        <w:t>l. VI</w:t>
      </w:r>
    </w:p>
    <w:p w:rsidR="001757F2" w:rsidRPr="0091016C" w:rsidRDefault="001757F2" w:rsidP="006D0EBD">
      <w:pPr>
        <w:ind w:left="567" w:hanging="567"/>
        <w:jc w:val="center"/>
        <w:rPr>
          <w:rFonts w:ascii="Century Gothic" w:hAnsi="Century Gothic" w:cs="Arial"/>
          <w:b/>
          <w:sz w:val="28"/>
        </w:rPr>
      </w:pPr>
      <w:r w:rsidRPr="0091016C">
        <w:rPr>
          <w:rFonts w:ascii="Century Gothic" w:hAnsi="Century Gothic" w:cs="Arial"/>
          <w:b/>
          <w:sz w:val="28"/>
        </w:rPr>
        <w:t xml:space="preserve">Odpovědnost za škodu </w:t>
      </w:r>
    </w:p>
    <w:p w:rsidR="001757F2" w:rsidRPr="0091016C" w:rsidRDefault="001757F2" w:rsidP="006D0EBD">
      <w:pPr>
        <w:ind w:left="567" w:hanging="567"/>
        <w:jc w:val="center"/>
        <w:rPr>
          <w:rFonts w:ascii="Century Gothic" w:hAnsi="Century Gothic" w:cs="Arial"/>
          <w:b/>
          <w:sz w:val="28"/>
        </w:rPr>
      </w:pPr>
    </w:p>
    <w:p w:rsidR="001757F2" w:rsidRPr="0091016C" w:rsidRDefault="001757F2" w:rsidP="006D0EBD">
      <w:pPr>
        <w:ind w:left="567" w:hanging="567"/>
        <w:jc w:val="both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6.1.</w:t>
      </w:r>
      <w:r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 xml:space="preserve">Dodavatel odpovídá za škodu, která jeho činností vznikne. Dodavatel </w:t>
      </w:r>
      <w:r>
        <w:rPr>
          <w:rFonts w:ascii="Century Gothic" w:hAnsi="Century Gothic" w:cs="Arial"/>
        </w:rPr>
        <w:t xml:space="preserve">má plnou </w:t>
      </w:r>
      <w:r w:rsidRPr="0091016C">
        <w:rPr>
          <w:rFonts w:ascii="Century Gothic" w:hAnsi="Century Gothic" w:cs="Arial"/>
        </w:rPr>
        <w:t>odpovědnost i v případě, že část plnění dle této smlouvy poskytne prostřednictvím subdodavatele.</w:t>
      </w:r>
    </w:p>
    <w:p w:rsidR="001757F2" w:rsidRPr="0091016C" w:rsidRDefault="001757F2" w:rsidP="006D0EBD">
      <w:pPr>
        <w:ind w:left="567" w:hanging="567"/>
        <w:jc w:val="both"/>
        <w:rPr>
          <w:rFonts w:ascii="Century Gothic" w:hAnsi="Century Gothic" w:cs="Arial"/>
        </w:rPr>
      </w:pPr>
    </w:p>
    <w:p w:rsidR="001757F2" w:rsidRPr="0091016C" w:rsidRDefault="001757F2" w:rsidP="006D0EBD">
      <w:pPr>
        <w:ind w:left="567" w:hanging="567"/>
        <w:jc w:val="both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6.2.</w:t>
      </w:r>
      <w:r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 xml:space="preserve">Smluvní strany se zavazují upozornit druhou stranu bez zbytečného odkladu na vznik okolnosti vylučující odpovědnost, která brání řádnému plnění této smlouvy. </w:t>
      </w:r>
    </w:p>
    <w:p w:rsidR="001757F2" w:rsidRPr="0091016C" w:rsidRDefault="001757F2" w:rsidP="006D0EBD">
      <w:pPr>
        <w:ind w:left="567" w:hanging="567"/>
        <w:jc w:val="center"/>
        <w:rPr>
          <w:rFonts w:ascii="Century Gothic" w:hAnsi="Century Gothic" w:cs="Arial"/>
          <w:b/>
          <w:sz w:val="28"/>
        </w:rPr>
      </w:pPr>
    </w:p>
    <w:p w:rsidR="001757F2" w:rsidRPr="0091016C" w:rsidRDefault="001757F2" w:rsidP="006D0EBD">
      <w:pPr>
        <w:pStyle w:val="BodyTextIndent"/>
        <w:ind w:left="567" w:hanging="567"/>
        <w:rPr>
          <w:rFonts w:ascii="Century Gothic" w:hAnsi="Century Gothic" w:cs="Arial"/>
        </w:rPr>
      </w:pPr>
    </w:p>
    <w:p w:rsidR="001757F2" w:rsidRPr="0091016C" w:rsidRDefault="001757F2" w:rsidP="006D0EBD">
      <w:pPr>
        <w:pStyle w:val="Heading6"/>
        <w:tabs>
          <w:tab w:val="clear" w:pos="426"/>
        </w:tabs>
        <w:ind w:left="567" w:hanging="567"/>
        <w:jc w:val="center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Čl. VII</w:t>
      </w:r>
    </w:p>
    <w:p w:rsidR="001757F2" w:rsidRPr="0091016C" w:rsidRDefault="001757F2" w:rsidP="006D0EBD">
      <w:pPr>
        <w:ind w:left="567" w:hanging="567"/>
        <w:jc w:val="center"/>
        <w:rPr>
          <w:rFonts w:ascii="Century Gothic" w:hAnsi="Century Gothic" w:cs="Arial"/>
          <w:b/>
          <w:sz w:val="28"/>
        </w:rPr>
      </w:pPr>
      <w:r w:rsidRPr="0091016C">
        <w:rPr>
          <w:rFonts w:ascii="Century Gothic" w:hAnsi="Century Gothic" w:cs="Arial"/>
          <w:b/>
          <w:sz w:val="28"/>
        </w:rPr>
        <w:t>Závěrečná ujednání</w:t>
      </w:r>
    </w:p>
    <w:p w:rsidR="001757F2" w:rsidRPr="0091016C" w:rsidRDefault="001757F2" w:rsidP="006D0EBD">
      <w:pPr>
        <w:ind w:left="567" w:hanging="567"/>
        <w:rPr>
          <w:rFonts w:ascii="Century Gothic" w:hAnsi="Century Gothic" w:cs="Arial"/>
          <w:b/>
          <w:sz w:val="28"/>
        </w:rPr>
      </w:pPr>
    </w:p>
    <w:p w:rsidR="001757F2" w:rsidRPr="0091016C" w:rsidRDefault="001757F2" w:rsidP="006D0EBD">
      <w:pPr>
        <w:pStyle w:val="BodyTextIndent"/>
        <w:ind w:left="567" w:hanging="567"/>
        <w:jc w:val="both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7.1.</w:t>
      </w:r>
      <w:r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>Tato smlouva je vyhotovena ve </w:t>
      </w:r>
      <w:r>
        <w:rPr>
          <w:rFonts w:ascii="Century Gothic" w:hAnsi="Century Gothic" w:cs="Arial"/>
        </w:rPr>
        <w:t xml:space="preserve">třech </w:t>
      </w:r>
      <w:r w:rsidRPr="0091016C">
        <w:rPr>
          <w:rFonts w:ascii="Century Gothic" w:hAnsi="Century Gothic" w:cs="Arial"/>
        </w:rPr>
        <w:t xml:space="preserve">stejnopisech, z nichž </w:t>
      </w:r>
      <w:r>
        <w:rPr>
          <w:rFonts w:ascii="Century Gothic" w:hAnsi="Century Gothic" w:cs="Arial"/>
        </w:rPr>
        <w:t>dva</w:t>
      </w:r>
      <w:r w:rsidRPr="0091016C">
        <w:rPr>
          <w:rFonts w:ascii="Century Gothic" w:hAnsi="Century Gothic" w:cs="Arial"/>
        </w:rPr>
        <w:t xml:space="preserve"> obdrží Objednatel a jeden Dodavatel.</w:t>
      </w:r>
    </w:p>
    <w:p w:rsidR="001757F2" w:rsidRPr="0091016C" w:rsidRDefault="001757F2" w:rsidP="006D0EBD">
      <w:pPr>
        <w:ind w:left="567" w:hanging="567"/>
        <w:jc w:val="both"/>
        <w:rPr>
          <w:rFonts w:ascii="Century Gothic" w:hAnsi="Century Gothic" w:cs="Arial"/>
        </w:rPr>
      </w:pPr>
    </w:p>
    <w:p w:rsidR="001757F2" w:rsidRPr="0091016C" w:rsidRDefault="001757F2" w:rsidP="00FB576C">
      <w:pPr>
        <w:pStyle w:val="BodyTextIndent"/>
        <w:ind w:left="567" w:hanging="567"/>
        <w:jc w:val="both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7.2.</w:t>
      </w:r>
      <w:r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>Tato smlouva může být změněna pouze písemně, formou dodatku.</w:t>
      </w:r>
    </w:p>
    <w:p w:rsidR="001757F2" w:rsidRPr="0091016C" w:rsidRDefault="001757F2" w:rsidP="00FD61A9">
      <w:pPr>
        <w:ind w:left="567" w:hanging="567"/>
        <w:jc w:val="both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7.</w:t>
      </w:r>
      <w:r>
        <w:rPr>
          <w:rFonts w:ascii="Century Gothic" w:hAnsi="Century Gothic" w:cs="Arial"/>
        </w:rPr>
        <w:t>3</w:t>
      </w:r>
      <w:r w:rsidRPr="0091016C">
        <w:rPr>
          <w:rFonts w:ascii="Century Gothic" w:hAnsi="Century Gothic" w:cs="Arial"/>
        </w:rPr>
        <w:t>.</w:t>
      </w:r>
      <w:r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 xml:space="preserve">Tato smlouva se sjednává na dobu neurčitou, s výpovědní lhůtou 2 měsíce, která začíná běžet prvním dnem měsíce následujícího po měsíci, v němž byla doručena výpověď smlouvy druhé smluvní straně.  </w:t>
      </w:r>
    </w:p>
    <w:p w:rsidR="001757F2" w:rsidRPr="0091016C" w:rsidRDefault="001757F2" w:rsidP="006D0EBD">
      <w:pPr>
        <w:ind w:left="567" w:hanging="567"/>
        <w:jc w:val="both"/>
        <w:rPr>
          <w:rFonts w:ascii="Century Gothic" w:hAnsi="Century Gothic" w:cs="Arial"/>
          <w:b/>
        </w:rPr>
      </w:pPr>
    </w:p>
    <w:p w:rsidR="001757F2" w:rsidRPr="0091016C" w:rsidRDefault="001757F2" w:rsidP="006D0EBD">
      <w:pPr>
        <w:ind w:left="567" w:hanging="567"/>
        <w:jc w:val="both"/>
        <w:rPr>
          <w:rFonts w:ascii="Century Gothic" w:hAnsi="Century Gothic" w:cs="Arial"/>
          <w:b/>
        </w:rPr>
      </w:pPr>
      <w:r w:rsidRPr="0091016C">
        <w:rPr>
          <w:rFonts w:ascii="Century Gothic" w:hAnsi="Century Gothic" w:cs="Arial"/>
        </w:rPr>
        <w:t>7.</w:t>
      </w:r>
      <w:r>
        <w:rPr>
          <w:rFonts w:ascii="Century Gothic" w:hAnsi="Century Gothic" w:cs="Arial"/>
        </w:rPr>
        <w:t>4</w:t>
      </w:r>
      <w:r w:rsidRPr="0091016C">
        <w:rPr>
          <w:rFonts w:ascii="Century Gothic" w:hAnsi="Century Gothic" w:cs="Arial"/>
        </w:rPr>
        <w:t>.</w:t>
      </w:r>
      <w:r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>Tam, kde nejsou práva smluvních stran výslovně upravena touto smlouvou, platí příslušná ustanovení zákona č. 89/2012 Sb., občanského zákoníku v platném znění.</w:t>
      </w:r>
      <w:r w:rsidRPr="0091016C">
        <w:rPr>
          <w:rFonts w:ascii="Century Gothic" w:hAnsi="Century Gothic" w:cs="Arial"/>
          <w:b/>
        </w:rPr>
        <w:t xml:space="preserve"> </w:t>
      </w:r>
    </w:p>
    <w:p w:rsidR="001757F2" w:rsidRPr="0091016C" w:rsidRDefault="001757F2" w:rsidP="006D0EBD">
      <w:pPr>
        <w:ind w:left="567" w:hanging="567"/>
        <w:jc w:val="both"/>
        <w:rPr>
          <w:rFonts w:ascii="Century Gothic" w:hAnsi="Century Gothic" w:cs="Arial"/>
          <w:b/>
        </w:rPr>
      </w:pPr>
    </w:p>
    <w:p w:rsidR="001757F2" w:rsidRDefault="001757F2" w:rsidP="006D0EBD">
      <w:pPr>
        <w:pStyle w:val="BodyTextIndent"/>
        <w:ind w:left="567" w:hanging="567"/>
        <w:jc w:val="both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7.</w:t>
      </w:r>
      <w:r>
        <w:rPr>
          <w:rFonts w:ascii="Century Gothic" w:hAnsi="Century Gothic" w:cs="Arial"/>
        </w:rPr>
        <w:t>5</w:t>
      </w:r>
      <w:r w:rsidRPr="0091016C">
        <w:rPr>
          <w:rFonts w:ascii="Century Gothic" w:hAnsi="Century Gothic" w:cs="Arial"/>
        </w:rPr>
        <w:t>.</w:t>
      </w:r>
      <w:r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>Smluvní strany prohlašují, že si smlouvu před jejím podpisem přečetly, že obsahuje jejich pravou a skutečnou vůli prostou omylu nebo nátlaku a že nebyla podepsána v tísni ani za nápadně nevýhodných podmínek, což svými podpisy stvrzují.</w:t>
      </w:r>
    </w:p>
    <w:p w:rsidR="001757F2" w:rsidRPr="0091016C" w:rsidRDefault="001757F2" w:rsidP="006D0EBD">
      <w:pPr>
        <w:pStyle w:val="BodyTextIndent"/>
        <w:ind w:left="567" w:hanging="567"/>
        <w:jc w:val="both"/>
        <w:rPr>
          <w:rFonts w:ascii="Century Gothic" w:hAnsi="Century Gothic" w:cs="Arial"/>
        </w:rPr>
      </w:pPr>
    </w:p>
    <w:p w:rsidR="001757F2" w:rsidRPr="00FD61A9" w:rsidRDefault="001757F2" w:rsidP="00FD61A9">
      <w:pPr>
        <w:pStyle w:val="CommentText"/>
        <w:spacing w:before="60"/>
        <w:ind w:left="567" w:hanging="567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7.6.</w:t>
      </w:r>
      <w:r>
        <w:rPr>
          <w:rFonts w:ascii="Century Gothic" w:hAnsi="Century Gothic" w:cs="Arial"/>
        </w:rPr>
        <w:tab/>
      </w:r>
      <w:r w:rsidRPr="00FD61A9">
        <w:rPr>
          <w:rFonts w:ascii="Century Gothic" w:hAnsi="Century Gothic" w:cs="Arial"/>
        </w:rPr>
        <w:t xml:space="preserve">Smluvní strany berou </w:t>
      </w:r>
      <w:r w:rsidRPr="00FD61A9">
        <w:rPr>
          <w:rFonts w:ascii="Century Gothic" w:hAnsi="Century Gothic"/>
        </w:rPr>
        <w:t>na vědomí, že tato smlouva podléhá podmínkám a omezením dle zákona č. 340/2015 Sb., o zvláštních podmínkách účinnosti některých smluv, uveřejňování těchto smluv a o registru smluv. Tato smlouva nabývá platnosti podpisem obou smluvních stran a účinnosti jejím uveřejněním Ministerstvem vnitra České republiky prostřednictvím registru smluv. Uveřejnění zajistí Objednatel.</w:t>
      </w:r>
    </w:p>
    <w:p w:rsidR="001757F2" w:rsidRPr="0091016C" w:rsidRDefault="001757F2" w:rsidP="006D0EBD">
      <w:pPr>
        <w:pStyle w:val="BodyTextIndent"/>
        <w:ind w:left="567" w:hanging="567"/>
        <w:jc w:val="both"/>
        <w:rPr>
          <w:rFonts w:ascii="Century Gothic" w:hAnsi="Century Gothic" w:cs="Arial"/>
        </w:rPr>
      </w:pPr>
    </w:p>
    <w:p w:rsidR="001757F2" w:rsidRPr="0091016C" w:rsidRDefault="001757F2" w:rsidP="006D0EBD">
      <w:pPr>
        <w:ind w:left="567" w:hanging="567"/>
        <w:jc w:val="both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7.7.</w:t>
      </w:r>
      <w:r>
        <w:rPr>
          <w:rFonts w:ascii="Century Gothic" w:hAnsi="Century Gothic" w:cs="Arial"/>
        </w:rPr>
        <w:tab/>
      </w:r>
      <w:r w:rsidRPr="0091016C">
        <w:rPr>
          <w:rFonts w:ascii="Century Gothic" w:hAnsi="Century Gothic" w:cs="Arial"/>
        </w:rPr>
        <w:t>Nedílnou součástí této smlouvy je Příloha č. 1 – Soupis služeb.</w:t>
      </w:r>
    </w:p>
    <w:p w:rsidR="001757F2" w:rsidRPr="0091016C" w:rsidRDefault="001757F2" w:rsidP="006D0EBD">
      <w:pPr>
        <w:ind w:left="567" w:hanging="567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ab/>
      </w:r>
      <w:bookmarkStart w:id="1" w:name="OLE_LINK1"/>
      <w:bookmarkStart w:id="2" w:name="OLE_LINK2"/>
      <w:r w:rsidRPr="0091016C">
        <w:rPr>
          <w:rFonts w:ascii="Century Gothic" w:hAnsi="Century Gothic" w:cs="Arial"/>
        </w:rPr>
        <w:t xml:space="preserve"> </w:t>
      </w:r>
      <w:bookmarkEnd w:id="1"/>
      <w:bookmarkEnd w:id="2"/>
    </w:p>
    <w:p w:rsidR="001757F2" w:rsidRPr="0091016C" w:rsidRDefault="001757F2" w:rsidP="006D0EBD">
      <w:pPr>
        <w:ind w:left="567" w:hanging="567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ab/>
        <w:t xml:space="preserve">  </w:t>
      </w:r>
    </w:p>
    <w:p w:rsidR="001757F2" w:rsidRPr="0091016C" w:rsidRDefault="001757F2" w:rsidP="006D0EBD">
      <w:pPr>
        <w:ind w:left="567" w:hanging="567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V</w:t>
      </w:r>
      <w:r>
        <w:rPr>
          <w:rFonts w:ascii="Century Gothic" w:hAnsi="Century Gothic" w:cs="Arial"/>
        </w:rPr>
        <w:t> Hradci Králové dne 16. 7. 2018</w:t>
      </w:r>
      <w:r w:rsidRPr="0091016C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>V Jičíně dne 16. 7. 2018</w:t>
      </w:r>
    </w:p>
    <w:p w:rsidR="001757F2" w:rsidRPr="0091016C" w:rsidRDefault="001757F2" w:rsidP="006D0EBD">
      <w:pPr>
        <w:ind w:left="567" w:hanging="567"/>
        <w:rPr>
          <w:rFonts w:ascii="Century Gothic" w:hAnsi="Century Gothic" w:cs="Arial"/>
        </w:rPr>
      </w:pPr>
    </w:p>
    <w:p w:rsidR="001757F2" w:rsidRDefault="001757F2" w:rsidP="006D0EBD">
      <w:pPr>
        <w:ind w:left="567" w:hanging="567"/>
        <w:rPr>
          <w:rFonts w:ascii="Century Gothic" w:hAnsi="Century Gothic" w:cs="Arial"/>
        </w:rPr>
      </w:pPr>
    </w:p>
    <w:p w:rsidR="001757F2" w:rsidRPr="0091016C" w:rsidRDefault="001757F2" w:rsidP="006D0EBD">
      <w:pPr>
        <w:ind w:left="567" w:hanging="567"/>
        <w:rPr>
          <w:rFonts w:ascii="Century Gothic" w:hAnsi="Century Gothic" w:cs="Arial"/>
        </w:rPr>
      </w:pPr>
    </w:p>
    <w:p w:rsidR="001757F2" w:rsidRPr="0091016C" w:rsidRDefault="001757F2" w:rsidP="006D0EBD">
      <w:pPr>
        <w:ind w:left="567" w:hanging="567"/>
        <w:jc w:val="center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>…………………………………                                                               ……….………………………</w:t>
      </w:r>
    </w:p>
    <w:p w:rsidR="001757F2" w:rsidRDefault="001757F2" w:rsidP="006D0EBD">
      <w:pPr>
        <w:ind w:left="567" w:hanging="567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Za objednatele: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>Za dodavatele:</w:t>
      </w:r>
    </w:p>
    <w:p w:rsidR="001757F2" w:rsidRDefault="001757F2" w:rsidP="0018081B">
      <w:pPr>
        <w:ind w:left="567"/>
        <w:rPr>
          <w:rFonts w:ascii="Century Gothic" w:hAnsi="Century Gothic" w:cs="Arial"/>
        </w:rPr>
      </w:pPr>
      <w:r w:rsidRPr="0091016C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Mgr. Soňa Holá</w:t>
      </w:r>
      <w:r w:rsidRPr="0091016C">
        <w:rPr>
          <w:rFonts w:ascii="Century Gothic" w:hAnsi="Century Gothic" w:cs="Arial"/>
        </w:rPr>
        <w:t xml:space="preserve">                                                        </w:t>
      </w:r>
      <w:r>
        <w:rPr>
          <w:rFonts w:ascii="Century Gothic" w:hAnsi="Century Gothic" w:cs="Arial"/>
        </w:rPr>
        <w:t xml:space="preserve">                           Mgr. Ondřej Janouch</w:t>
      </w:r>
    </w:p>
    <w:p w:rsidR="001757F2" w:rsidRDefault="001757F2" w:rsidP="006D0EBD">
      <w:pPr>
        <w:ind w:left="567" w:hanging="567"/>
        <w:rPr>
          <w:rFonts w:ascii="Century Gothic" w:hAnsi="Century Gothic" w:cs="Arial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</w:p>
    <w:p w:rsidR="001757F2" w:rsidRPr="00F83030" w:rsidRDefault="001757F2" w:rsidP="002F3A93">
      <w:pPr>
        <w:ind w:left="567" w:hanging="567"/>
        <w:rPr>
          <w:rFonts w:ascii="Century Gothic" w:hAnsi="Century Gothic" w:cs="Arial"/>
          <w:b/>
          <w:sz w:val="28"/>
          <w:szCs w:val="28"/>
        </w:rPr>
      </w:pPr>
      <w:r w:rsidRPr="00F83030">
        <w:rPr>
          <w:rFonts w:ascii="Century Gothic" w:hAnsi="Century Gothic" w:cs="Arial"/>
          <w:b/>
          <w:sz w:val="28"/>
          <w:szCs w:val="28"/>
        </w:rPr>
        <w:t>Příloha č. 1 – Soupis služeb</w:t>
      </w:r>
    </w:p>
    <w:p w:rsidR="001757F2" w:rsidRPr="00F83030" w:rsidRDefault="001757F2" w:rsidP="002F3A93">
      <w:pPr>
        <w:ind w:left="567" w:hanging="567"/>
        <w:rPr>
          <w:rFonts w:ascii="Century Gothic" w:hAnsi="Century Gothic" w:cs="Arial"/>
        </w:rPr>
      </w:pPr>
    </w:p>
    <w:p w:rsidR="001757F2" w:rsidRDefault="001757F2" w:rsidP="002F3A93">
      <w:pPr>
        <w:ind w:left="567" w:hanging="567"/>
        <w:rPr>
          <w:rFonts w:ascii="Century Gothic" w:hAnsi="Century Gothic" w:cs="Arial"/>
          <w:b/>
        </w:rPr>
      </w:pPr>
      <w:r w:rsidRPr="00F83030">
        <w:rPr>
          <w:rFonts w:ascii="Century Gothic" w:hAnsi="Century Gothic" w:cs="Arial"/>
          <w:b/>
        </w:rPr>
        <w:t>Rozsah služeb dle čl. 2.1 je definován se zaměřením na:</w:t>
      </w:r>
    </w:p>
    <w:p w:rsidR="001757F2" w:rsidRDefault="001757F2" w:rsidP="002F3A93">
      <w:pPr>
        <w:ind w:left="567" w:hanging="567"/>
        <w:rPr>
          <w:rFonts w:ascii="Century Gothic" w:hAnsi="Century Gothic" w:cs="Arial"/>
          <w:b/>
        </w:rPr>
      </w:pPr>
    </w:p>
    <w:p w:rsidR="001757F2" w:rsidRPr="00C65DA8" w:rsidRDefault="001757F2" w:rsidP="002F3A93">
      <w:pPr>
        <w:pStyle w:val="ListParagraph"/>
        <w:shd w:val="clear" w:color="auto" w:fill="FFFFFF"/>
        <w:spacing w:line="360" w:lineRule="auto"/>
        <w:ind w:left="15"/>
        <w:rPr>
          <w:rFonts w:ascii="Arial" w:hAnsi="Arial" w:cs="Arial"/>
        </w:rPr>
      </w:pPr>
    </w:p>
    <w:p w:rsidR="001757F2" w:rsidRDefault="001757F2" w:rsidP="002F3A9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15"/>
        <w:rPr>
          <w:rFonts w:ascii="Century Gothic" w:hAnsi="Century Gothic" w:cs="Arial"/>
        </w:rPr>
      </w:pPr>
      <w:r w:rsidRPr="00C65DA8">
        <w:rPr>
          <w:rFonts w:ascii="Century Gothic" w:hAnsi="Century Gothic" w:cs="Arial"/>
        </w:rPr>
        <w:t>pravidelná kontrola HW zařízení spojená s prověřením jejich činnosti, případně čištěním</w:t>
      </w:r>
    </w:p>
    <w:p w:rsidR="001757F2" w:rsidRPr="00211BEB" w:rsidRDefault="001757F2" w:rsidP="002F3A9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15"/>
        <w:rPr>
          <w:rFonts w:ascii="Century Gothic" w:hAnsi="Century Gothic" w:cs="Arial"/>
        </w:rPr>
      </w:pPr>
      <w:r w:rsidRPr="00C65DA8">
        <w:rPr>
          <w:rFonts w:ascii="Century Gothic" w:hAnsi="Century Gothic" w:cs="Arial"/>
          <w:shd w:val="clear" w:color="auto" w:fill="FFFFFF"/>
        </w:rPr>
        <w:t xml:space="preserve">zajišťování provozu a údržby počítačové sítě </w:t>
      </w:r>
      <w:r>
        <w:rPr>
          <w:rFonts w:ascii="Century Gothic" w:hAnsi="Century Gothic" w:cs="Arial"/>
          <w:shd w:val="clear" w:color="auto" w:fill="FFFFFF"/>
        </w:rPr>
        <w:t xml:space="preserve">na pracovišti </w:t>
      </w:r>
      <w:r w:rsidRPr="00C65DA8">
        <w:rPr>
          <w:rFonts w:ascii="Century Gothic" w:hAnsi="Century Gothic" w:cs="Arial"/>
          <w:shd w:val="clear" w:color="auto" w:fill="FFFFFF"/>
        </w:rPr>
        <w:t>- jak vnitřní (intranet)</w:t>
      </w:r>
      <w:r>
        <w:rPr>
          <w:rFonts w:ascii="Century Gothic" w:hAnsi="Century Gothic" w:cs="Arial"/>
          <w:shd w:val="clear" w:color="auto" w:fill="FFFFFF"/>
        </w:rPr>
        <w:t>,</w:t>
      </w:r>
      <w:r w:rsidRPr="00C65DA8">
        <w:rPr>
          <w:rFonts w:ascii="Century Gothic" w:hAnsi="Century Gothic" w:cs="Arial"/>
          <w:shd w:val="clear" w:color="auto" w:fill="FFFFFF"/>
        </w:rPr>
        <w:t xml:space="preserve"> tak i vnější propojení (internet)</w:t>
      </w:r>
    </w:p>
    <w:p w:rsidR="001757F2" w:rsidRDefault="001757F2" w:rsidP="002F3A9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15"/>
        <w:rPr>
          <w:rFonts w:ascii="Century Gothic" w:hAnsi="Century Gothic" w:cs="Arial"/>
        </w:rPr>
      </w:pPr>
      <w:r w:rsidRPr="00C65DA8">
        <w:rPr>
          <w:rFonts w:ascii="Century Gothic" w:hAnsi="Century Gothic" w:cs="Arial"/>
        </w:rPr>
        <w:t>optimalizace síťového vybavení</w:t>
      </w:r>
    </w:p>
    <w:p w:rsidR="001757F2" w:rsidRDefault="001757F2" w:rsidP="002F3A93">
      <w:pPr>
        <w:pStyle w:val="ListParagraph"/>
        <w:shd w:val="clear" w:color="auto" w:fill="FFFFFF"/>
        <w:spacing w:line="360" w:lineRule="auto"/>
        <w:ind w:left="15"/>
        <w:rPr>
          <w:rFonts w:ascii="Century Gothic" w:hAnsi="Century Gothic" w:cs="Arial"/>
        </w:rPr>
      </w:pPr>
    </w:p>
    <w:p w:rsidR="001757F2" w:rsidRPr="00211BEB" w:rsidRDefault="001757F2" w:rsidP="002F3A9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15"/>
        <w:rPr>
          <w:rFonts w:ascii="Century Gothic" w:hAnsi="Century Gothic" w:cs="Arial"/>
        </w:rPr>
      </w:pPr>
      <w:r w:rsidRPr="00C65DA8">
        <w:rPr>
          <w:rFonts w:ascii="Century Gothic" w:hAnsi="Century Gothic" w:cs="Arial"/>
        </w:rPr>
        <w:t>zjišťování závad HW a návrhy na jejich odstranění</w:t>
      </w:r>
    </w:p>
    <w:p w:rsidR="001757F2" w:rsidRPr="00C65DA8" w:rsidRDefault="001757F2" w:rsidP="002F3A9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15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řešení </w:t>
      </w:r>
      <w:r w:rsidRPr="00C65DA8">
        <w:rPr>
          <w:rFonts w:ascii="Century Gothic" w:hAnsi="Century Gothic" w:cs="Arial"/>
        </w:rPr>
        <w:t>problémů a chyb HW</w:t>
      </w:r>
      <w:r>
        <w:rPr>
          <w:rFonts w:ascii="Century Gothic" w:hAnsi="Century Gothic" w:cs="Arial"/>
        </w:rPr>
        <w:t xml:space="preserve"> </w:t>
      </w:r>
      <w:r w:rsidRPr="00C65DA8">
        <w:rPr>
          <w:rFonts w:ascii="Century Gothic" w:hAnsi="Century Gothic" w:cs="Arial"/>
        </w:rPr>
        <w:t xml:space="preserve">i počítačové sítě </w:t>
      </w:r>
    </w:p>
    <w:p w:rsidR="001757F2" w:rsidRDefault="001757F2" w:rsidP="002F3A9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15"/>
        <w:rPr>
          <w:rFonts w:ascii="Century Gothic" w:hAnsi="Century Gothic" w:cs="Arial"/>
        </w:rPr>
      </w:pPr>
      <w:r w:rsidRPr="00C65DA8">
        <w:rPr>
          <w:rFonts w:ascii="Century Gothic" w:hAnsi="Century Gothic" w:cs="Arial"/>
        </w:rPr>
        <w:t>řešení SW problémů</w:t>
      </w:r>
    </w:p>
    <w:p w:rsidR="001757F2" w:rsidRDefault="001757F2" w:rsidP="002F3A93">
      <w:pPr>
        <w:pStyle w:val="ListParagraph"/>
        <w:shd w:val="clear" w:color="auto" w:fill="FFFFFF"/>
        <w:spacing w:line="360" w:lineRule="auto"/>
        <w:ind w:left="15"/>
        <w:rPr>
          <w:rFonts w:ascii="Century Gothic" w:hAnsi="Century Gothic" w:cs="Arial"/>
        </w:rPr>
      </w:pPr>
    </w:p>
    <w:p w:rsidR="001757F2" w:rsidRPr="00211BEB" w:rsidRDefault="001757F2" w:rsidP="002F3A9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15"/>
        <w:rPr>
          <w:rFonts w:ascii="Century Gothic" w:hAnsi="Century Gothic" w:cs="Arial"/>
        </w:rPr>
      </w:pPr>
      <w:r w:rsidRPr="00C65DA8">
        <w:rPr>
          <w:rFonts w:ascii="Century Gothic" w:hAnsi="Century Gothic" w:cs="Arial"/>
        </w:rPr>
        <w:t>nákup a instalace nového vybavení HW a SW</w:t>
      </w:r>
    </w:p>
    <w:p w:rsidR="001757F2" w:rsidRPr="00C65DA8" w:rsidRDefault="001757F2" w:rsidP="002F3A9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15"/>
        <w:rPr>
          <w:rFonts w:ascii="Century Gothic" w:hAnsi="Century Gothic" w:cs="Arial"/>
        </w:rPr>
      </w:pPr>
      <w:r w:rsidRPr="00C65DA8">
        <w:rPr>
          <w:rFonts w:ascii="Century Gothic" w:hAnsi="Century Gothic" w:cs="Arial"/>
        </w:rPr>
        <w:t>záruční i pozáruční servis u přímých dodávek HW</w:t>
      </w:r>
    </w:p>
    <w:p w:rsidR="001757F2" w:rsidRPr="00C65DA8" w:rsidRDefault="001757F2" w:rsidP="002F3A9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15"/>
        <w:rPr>
          <w:rFonts w:ascii="Century Gothic" w:hAnsi="Century Gothic" w:cs="Arial"/>
        </w:rPr>
      </w:pPr>
      <w:r w:rsidRPr="00C65DA8">
        <w:rPr>
          <w:rFonts w:ascii="Century Gothic" w:hAnsi="Century Gothic" w:cs="Arial"/>
        </w:rPr>
        <w:t>pozáruční servis u dodávek jiných dodavatelů HW</w:t>
      </w:r>
    </w:p>
    <w:p w:rsidR="001757F2" w:rsidRDefault="001757F2" w:rsidP="002F3A9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15"/>
        <w:rPr>
          <w:rFonts w:ascii="Century Gothic" w:hAnsi="Century Gothic" w:cs="Arial"/>
        </w:rPr>
      </w:pPr>
      <w:r w:rsidRPr="00C65DA8">
        <w:rPr>
          <w:rFonts w:ascii="Century Gothic" w:hAnsi="Century Gothic" w:cs="Arial"/>
        </w:rPr>
        <w:t>zaškolování uživatelů na práci s</w:t>
      </w:r>
      <w:r>
        <w:rPr>
          <w:rFonts w:ascii="Century Gothic" w:hAnsi="Century Gothic" w:cs="Arial"/>
        </w:rPr>
        <w:t> </w:t>
      </w:r>
      <w:r w:rsidRPr="00C65DA8">
        <w:rPr>
          <w:rFonts w:ascii="Century Gothic" w:hAnsi="Century Gothic" w:cs="Arial"/>
        </w:rPr>
        <w:t>HW</w:t>
      </w:r>
    </w:p>
    <w:p w:rsidR="001757F2" w:rsidRPr="00C65DA8" w:rsidRDefault="001757F2" w:rsidP="002F3A93">
      <w:pPr>
        <w:pStyle w:val="ListParagraph"/>
        <w:shd w:val="clear" w:color="auto" w:fill="FFFFFF"/>
        <w:spacing w:line="360" w:lineRule="auto"/>
        <w:ind w:left="15"/>
        <w:rPr>
          <w:rFonts w:ascii="Century Gothic" w:hAnsi="Century Gothic" w:cs="Arial"/>
        </w:rPr>
      </w:pPr>
    </w:p>
    <w:p w:rsidR="001757F2" w:rsidRPr="00C65DA8" w:rsidRDefault="001757F2" w:rsidP="002F3A9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15"/>
        <w:rPr>
          <w:rFonts w:ascii="Century Gothic" w:hAnsi="Century Gothic" w:cs="Arial"/>
        </w:rPr>
      </w:pPr>
      <w:r w:rsidRPr="00C65DA8">
        <w:rPr>
          <w:rFonts w:ascii="Century Gothic" w:hAnsi="Century Gothic" w:cs="Arial"/>
        </w:rPr>
        <w:t>kontrola a realizace zálohování dat v součinnosti s dodavateli SW</w:t>
      </w:r>
    </w:p>
    <w:p w:rsidR="001757F2" w:rsidRPr="00C65DA8" w:rsidRDefault="001757F2" w:rsidP="002F3A9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15"/>
        <w:rPr>
          <w:rFonts w:ascii="Century Gothic" w:hAnsi="Century Gothic" w:cs="Arial"/>
        </w:rPr>
      </w:pPr>
      <w:r w:rsidRPr="00C65DA8">
        <w:rPr>
          <w:rFonts w:ascii="Century Gothic" w:hAnsi="Century Gothic" w:cs="Arial"/>
        </w:rPr>
        <w:t>konfigurace a údržba antivirové ochrany – počítačová síť + pracovní stanice</w:t>
      </w:r>
    </w:p>
    <w:p w:rsidR="001757F2" w:rsidRPr="00C65DA8" w:rsidRDefault="001757F2" w:rsidP="002F3A9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15"/>
        <w:rPr>
          <w:rFonts w:ascii="Century Gothic" w:hAnsi="Century Gothic" w:cs="Arial"/>
        </w:rPr>
      </w:pPr>
      <w:r w:rsidRPr="00C65DA8">
        <w:rPr>
          <w:rFonts w:ascii="Century Gothic" w:hAnsi="Century Gothic" w:cs="Arial"/>
        </w:rPr>
        <w:t>nastavení bezpečnostní politiky hesel</w:t>
      </w:r>
    </w:p>
    <w:p w:rsidR="001757F2" w:rsidRPr="00C65DA8" w:rsidRDefault="001757F2" w:rsidP="002F3A9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15"/>
        <w:rPr>
          <w:rFonts w:ascii="Century Gothic" w:hAnsi="Century Gothic" w:cs="Arial"/>
        </w:rPr>
      </w:pPr>
      <w:r w:rsidRPr="00C65DA8">
        <w:rPr>
          <w:rFonts w:ascii="Century Gothic" w:hAnsi="Century Gothic" w:cs="Arial"/>
        </w:rPr>
        <w:t>zabezpečení účtů lokálních stanic hesly</w:t>
      </w:r>
    </w:p>
    <w:p w:rsidR="001757F2" w:rsidRPr="00C65DA8" w:rsidRDefault="001757F2" w:rsidP="002F3A93">
      <w:pPr>
        <w:pStyle w:val="ListParagraph"/>
        <w:shd w:val="clear" w:color="auto" w:fill="FFFFFF"/>
        <w:spacing w:line="360" w:lineRule="auto"/>
        <w:ind w:left="15"/>
        <w:rPr>
          <w:rFonts w:ascii="Century Gothic" w:hAnsi="Century Gothic" w:cs="Arial"/>
        </w:rPr>
      </w:pPr>
    </w:p>
    <w:p w:rsidR="001757F2" w:rsidRPr="00C65DA8" w:rsidRDefault="001757F2" w:rsidP="002F3A9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15"/>
        <w:rPr>
          <w:rFonts w:ascii="Century Gothic" w:hAnsi="Century Gothic" w:cs="Arial"/>
        </w:rPr>
      </w:pPr>
      <w:r w:rsidRPr="00C65DA8">
        <w:rPr>
          <w:rFonts w:ascii="Century Gothic" w:hAnsi="Century Gothic" w:cs="Arial"/>
        </w:rPr>
        <w:t>poskytování odborných konzultací</w:t>
      </w:r>
    </w:p>
    <w:p w:rsidR="001757F2" w:rsidRPr="00C65DA8" w:rsidRDefault="001757F2" w:rsidP="002F3A93">
      <w:pPr>
        <w:spacing w:line="360" w:lineRule="auto"/>
        <w:rPr>
          <w:rFonts w:ascii="Century Gothic" w:hAnsi="Century Gothic" w:cs="Arial"/>
        </w:rPr>
      </w:pPr>
    </w:p>
    <w:p w:rsidR="001757F2" w:rsidRPr="00D656A2" w:rsidRDefault="001757F2" w:rsidP="002F3A93">
      <w:pPr>
        <w:ind w:left="567" w:hanging="567"/>
        <w:rPr>
          <w:rFonts w:ascii="Century Gothic" w:hAnsi="Century Gothic" w:cs="Arial"/>
        </w:rPr>
      </w:pPr>
    </w:p>
    <w:p w:rsidR="001757F2" w:rsidRDefault="001757F2" w:rsidP="000D6D70">
      <w:pPr>
        <w:ind w:left="567" w:hanging="567"/>
        <w:rPr>
          <w:rFonts w:ascii="Century Gothic" w:hAnsi="Century Gothic" w:cs="Arial"/>
        </w:rPr>
      </w:pPr>
    </w:p>
    <w:p w:rsidR="001757F2" w:rsidRDefault="001757F2" w:rsidP="006D0EBD">
      <w:pPr>
        <w:ind w:left="567" w:hanging="567"/>
        <w:rPr>
          <w:rFonts w:ascii="Century Gothic" w:hAnsi="Century Gothic" w:cs="Arial"/>
        </w:rPr>
      </w:pPr>
    </w:p>
    <w:p w:rsidR="001757F2" w:rsidRDefault="001757F2"/>
    <w:sectPr w:rsidR="001757F2" w:rsidSect="003B7377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7F2" w:rsidRDefault="001757F2" w:rsidP="006D0EBD">
      <w:r>
        <w:separator/>
      </w:r>
    </w:p>
  </w:endnote>
  <w:endnote w:type="continuationSeparator" w:id="0">
    <w:p w:rsidR="001757F2" w:rsidRDefault="001757F2" w:rsidP="006D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7F2" w:rsidRDefault="001757F2" w:rsidP="006D0EBD">
      <w:r>
        <w:separator/>
      </w:r>
    </w:p>
  </w:footnote>
  <w:footnote w:type="continuationSeparator" w:id="0">
    <w:p w:rsidR="001757F2" w:rsidRDefault="001757F2" w:rsidP="006D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7F2" w:rsidRDefault="001757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01BDD"/>
    <w:multiLevelType w:val="multilevel"/>
    <w:tmpl w:val="08B671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4A3062F2"/>
    <w:multiLevelType w:val="hybridMultilevel"/>
    <w:tmpl w:val="2D684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A8481B"/>
    <w:multiLevelType w:val="hybridMultilevel"/>
    <w:tmpl w:val="7C82F3D6"/>
    <w:lvl w:ilvl="0" w:tplc="4F8AE5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777777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EBD"/>
    <w:rsid w:val="00014699"/>
    <w:rsid w:val="00066073"/>
    <w:rsid w:val="000B57C3"/>
    <w:rsid w:val="000D6D70"/>
    <w:rsid w:val="001066DF"/>
    <w:rsid w:val="0016747A"/>
    <w:rsid w:val="001757F2"/>
    <w:rsid w:val="0018081B"/>
    <w:rsid w:val="00191DFB"/>
    <w:rsid w:val="001A7921"/>
    <w:rsid w:val="00211BEB"/>
    <w:rsid w:val="00211C09"/>
    <w:rsid w:val="00244FBF"/>
    <w:rsid w:val="002C40F3"/>
    <w:rsid w:val="002F3A93"/>
    <w:rsid w:val="002F6411"/>
    <w:rsid w:val="00316DD3"/>
    <w:rsid w:val="00324344"/>
    <w:rsid w:val="00334EBC"/>
    <w:rsid w:val="00354593"/>
    <w:rsid w:val="003A38A4"/>
    <w:rsid w:val="003B7377"/>
    <w:rsid w:val="004459D9"/>
    <w:rsid w:val="00490D55"/>
    <w:rsid w:val="00521E07"/>
    <w:rsid w:val="005E2750"/>
    <w:rsid w:val="0064705D"/>
    <w:rsid w:val="00650442"/>
    <w:rsid w:val="0068730B"/>
    <w:rsid w:val="006D0EBD"/>
    <w:rsid w:val="007175D5"/>
    <w:rsid w:val="0077171A"/>
    <w:rsid w:val="007D543A"/>
    <w:rsid w:val="00833996"/>
    <w:rsid w:val="00847B98"/>
    <w:rsid w:val="008574A9"/>
    <w:rsid w:val="0091016C"/>
    <w:rsid w:val="0098648B"/>
    <w:rsid w:val="00993E50"/>
    <w:rsid w:val="009D78C0"/>
    <w:rsid w:val="00A56823"/>
    <w:rsid w:val="00AB14A7"/>
    <w:rsid w:val="00B367B6"/>
    <w:rsid w:val="00BE4239"/>
    <w:rsid w:val="00BF005A"/>
    <w:rsid w:val="00C65DA8"/>
    <w:rsid w:val="00C7293F"/>
    <w:rsid w:val="00C775C4"/>
    <w:rsid w:val="00D1482D"/>
    <w:rsid w:val="00D656A2"/>
    <w:rsid w:val="00DB4D29"/>
    <w:rsid w:val="00E212A1"/>
    <w:rsid w:val="00E732D6"/>
    <w:rsid w:val="00E74488"/>
    <w:rsid w:val="00EA5DF1"/>
    <w:rsid w:val="00ED5440"/>
    <w:rsid w:val="00F72E91"/>
    <w:rsid w:val="00F83030"/>
    <w:rsid w:val="00F91A7B"/>
    <w:rsid w:val="00FB576C"/>
    <w:rsid w:val="00FD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EBD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0EBD"/>
    <w:pPr>
      <w:keepNext/>
      <w:ind w:left="-1276" w:firstLine="1276"/>
      <w:outlineLvl w:val="1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D0EBD"/>
    <w:pPr>
      <w:keepNext/>
      <w:tabs>
        <w:tab w:val="left" w:pos="426"/>
      </w:tabs>
      <w:ind w:left="780" w:hanging="780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D0EBD"/>
    <w:pPr>
      <w:keepNext/>
      <w:tabs>
        <w:tab w:val="left" w:pos="426"/>
      </w:tabs>
      <w:ind w:left="786" w:hanging="644"/>
      <w:outlineLvl w:val="5"/>
    </w:pPr>
    <w:rPr>
      <w:b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D0EBD"/>
    <w:pPr>
      <w:keepNext/>
      <w:jc w:val="center"/>
      <w:outlineLvl w:val="7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D0EBD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D0EBD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D0EBD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D0EBD"/>
    <w:rPr>
      <w:rFonts w:ascii="Times New Roman" w:hAnsi="Times New Roman" w:cs="Times New Roman"/>
      <w:b/>
      <w:sz w:val="20"/>
      <w:szCs w:val="20"/>
      <w:lang w:eastAsia="cs-CZ"/>
    </w:rPr>
  </w:style>
  <w:style w:type="paragraph" w:styleId="BodyTextIndent">
    <w:name w:val="Body Text Indent"/>
    <w:basedOn w:val="Normal"/>
    <w:link w:val="BodyTextIndentChar"/>
    <w:uiPriority w:val="99"/>
    <w:rsid w:val="006D0EBD"/>
    <w:pPr>
      <w:ind w:left="426" w:hanging="426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D0EBD"/>
    <w:rPr>
      <w:rFonts w:ascii="Times New Roman" w:hAnsi="Times New Roman" w:cs="Times New Roman"/>
      <w:sz w:val="20"/>
      <w:szCs w:val="20"/>
      <w:lang w:eastAsia="cs-CZ"/>
    </w:rPr>
  </w:style>
  <w:style w:type="paragraph" w:styleId="ListParagraph">
    <w:name w:val="List Paragraph"/>
    <w:basedOn w:val="Normal"/>
    <w:uiPriority w:val="99"/>
    <w:qFormat/>
    <w:rsid w:val="006D0E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D0E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D0EBD"/>
    <w:rPr>
      <w:rFonts w:ascii="Times New Roman" w:hAnsi="Times New Roman" w:cs="Times New Roman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rsid w:val="006D0EBD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rsid w:val="006D0E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0EBD"/>
    <w:rPr>
      <w:rFonts w:ascii="Times New Roman" w:hAnsi="Times New Roman" w:cs="Times New Roman"/>
      <w:sz w:val="20"/>
      <w:szCs w:val="20"/>
      <w:lang w:eastAsia="cs-CZ"/>
    </w:rPr>
  </w:style>
  <w:style w:type="paragraph" w:styleId="CommentText">
    <w:name w:val="annotation text"/>
    <w:basedOn w:val="Normal"/>
    <w:link w:val="CommentTextChar"/>
    <w:uiPriority w:val="99"/>
    <w:rsid w:val="00FD61A9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D61A9"/>
    <w:rPr>
      <w:rFonts w:ascii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04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ucefalo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5</Pages>
  <Words>1346</Words>
  <Characters>7947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PPP_NTB_004</dc:creator>
  <cp:keywords/>
  <dc:description/>
  <cp:lastModifiedBy>Blanka Fikarová</cp:lastModifiedBy>
  <cp:revision>9</cp:revision>
  <dcterms:created xsi:type="dcterms:W3CDTF">2018-06-01T07:37:00Z</dcterms:created>
  <dcterms:modified xsi:type="dcterms:W3CDTF">2018-08-31T10:01:00Z</dcterms:modified>
</cp:coreProperties>
</file>