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C867A1" w:rsidRDefault="005A32F9" w:rsidP="004B484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9-373/K5700/18/RS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77603B" w:rsidP="00C17B06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ECoGas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Technology, s.r.o.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77603B" w:rsidP="006A4569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Komenského 4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77603B" w:rsidP="00C17B06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339 01 Klatovy IV.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C867A1" w:rsidP="00C17B06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77603B" w:rsidP="00C17B06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C867A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Dodací lhůta:</w:t>
            </w:r>
            <w:r w:rsidR="008E649C">
              <w:rPr>
                <w:rFonts w:ascii="Arial" w:hAnsi="Arial" w:cs="Arial"/>
                <w:sz w:val="20"/>
              </w:rPr>
              <w:t xml:space="preserve"> </w:t>
            </w:r>
            <w:r w:rsidR="00C867A1">
              <w:rPr>
                <w:rFonts w:ascii="Arial" w:hAnsi="Arial" w:cs="Arial"/>
                <w:sz w:val="20"/>
              </w:rPr>
              <w:t>dle textu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5A32F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Ze dne:</w:t>
            </w:r>
            <w:r w:rsidR="00C867A1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5A32F9">
              <w:rPr>
                <w:rFonts w:ascii="Arial" w:hAnsi="Arial" w:cs="Arial"/>
                <w:sz w:val="20"/>
              </w:rPr>
              <w:t>20.8.2018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</w:t>
            </w:r>
            <w:r w:rsidR="00C867A1">
              <w:rPr>
                <w:rFonts w:ascii="Arial" w:hAnsi="Arial" w:cs="Arial"/>
                <w:sz w:val="20"/>
              </w:rPr>
              <w:t xml:space="preserve"> </w:t>
            </w:r>
            <w:r w:rsidR="008E649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C867A1" w:rsidRDefault="00C867A1" w:rsidP="00C86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  <w:p w:rsidR="005A32F9" w:rsidRDefault="005A32F9" w:rsidP="005A32F9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  <w:r w:rsidRPr="00822DBE">
              <w:rPr>
                <w:rFonts w:ascii="Arial" w:hAnsi="Arial"/>
                <w:sz w:val="20"/>
              </w:rPr>
              <w:t xml:space="preserve">V rámci </w:t>
            </w:r>
            <w:r>
              <w:rPr>
                <w:rFonts w:ascii="Arial" w:hAnsi="Arial"/>
                <w:sz w:val="20"/>
              </w:rPr>
              <w:t xml:space="preserve">investiční </w:t>
            </w:r>
            <w:r w:rsidRPr="00822DBE">
              <w:rPr>
                <w:rFonts w:ascii="Arial" w:hAnsi="Arial"/>
                <w:sz w:val="20"/>
              </w:rPr>
              <w:t xml:space="preserve">akce </w:t>
            </w:r>
            <w:r w:rsidRPr="00822DBE">
              <w:rPr>
                <w:rFonts w:ascii="Arial" w:hAnsi="Arial"/>
                <w:b/>
                <w:sz w:val="20"/>
              </w:rPr>
              <w:t>„</w:t>
            </w:r>
            <w:r w:rsidRPr="00A76C91">
              <w:rPr>
                <w:rFonts w:ascii="Arial" w:hAnsi="Arial"/>
                <w:b/>
                <w:sz w:val="20"/>
              </w:rPr>
              <w:t>ÚČOV - bezpečnostní výstroj I° vyhnívacích nádrží</w:t>
            </w:r>
            <w:r w:rsidRPr="00822DBE">
              <w:rPr>
                <w:rFonts w:ascii="Arial" w:hAnsi="Arial"/>
                <w:b/>
                <w:sz w:val="20"/>
              </w:rPr>
              <w:t xml:space="preserve">“, č. akce </w:t>
            </w:r>
            <w:r>
              <w:rPr>
                <w:rFonts w:ascii="Arial" w:hAnsi="Arial"/>
                <w:b/>
                <w:sz w:val="20"/>
              </w:rPr>
              <w:t>12K5700</w:t>
            </w:r>
            <w:r w:rsidRPr="00822DBE">
              <w:rPr>
                <w:rFonts w:ascii="Arial" w:hAnsi="Arial"/>
                <w:sz w:val="20"/>
              </w:rPr>
              <w:t xml:space="preserve">, u Vás na základě Vaší nabídky </w:t>
            </w:r>
            <w:r>
              <w:rPr>
                <w:rFonts w:ascii="Arial" w:hAnsi="Arial"/>
                <w:sz w:val="20"/>
              </w:rPr>
              <w:t xml:space="preserve">č. N18-094 </w:t>
            </w:r>
            <w:r w:rsidRPr="00822DBE">
              <w:rPr>
                <w:rFonts w:ascii="Arial" w:hAnsi="Arial"/>
                <w:sz w:val="20"/>
              </w:rPr>
              <w:t xml:space="preserve">ze dne </w:t>
            </w:r>
            <w:proofErr w:type="gramStart"/>
            <w:r>
              <w:rPr>
                <w:rFonts w:ascii="Arial" w:hAnsi="Arial"/>
                <w:sz w:val="20"/>
              </w:rPr>
              <w:t>14.8.2018</w:t>
            </w:r>
            <w:proofErr w:type="gramEnd"/>
            <w:r w:rsidRPr="00822DBE">
              <w:rPr>
                <w:rFonts w:ascii="Arial" w:hAnsi="Arial"/>
                <w:sz w:val="20"/>
              </w:rPr>
              <w:t xml:space="preserve"> objednáváme </w:t>
            </w:r>
            <w:r>
              <w:rPr>
                <w:rFonts w:ascii="Arial" w:hAnsi="Arial"/>
                <w:sz w:val="20"/>
              </w:rPr>
              <w:t>kompletní dodávku a montáž mechanické přetlakové pojistky na vyhnívací nádrž VN3 na ÚČOV Praha</w:t>
            </w:r>
            <w:r w:rsidR="001C05E7">
              <w:rPr>
                <w:rFonts w:ascii="Arial" w:hAnsi="Arial"/>
                <w:sz w:val="20"/>
              </w:rPr>
              <w:t xml:space="preserve"> vč. revizní zprávy vyhrazeného plynového zařízení</w:t>
            </w:r>
            <w:r>
              <w:rPr>
                <w:rFonts w:ascii="Arial" w:hAnsi="Arial"/>
                <w:sz w:val="20"/>
              </w:rPr>
              <w:t>. Technologické zařízení bude identické jako na VN9. Součástí dodávky bude i zajištění stanoviska TIČR.</w:t>
            </w:r>
          </w:p>
          <w:p w:rsidR="005A32F9" w:rsidRPr="00822DBE" w:rsidRDefault="005A32F9" w:rsidP="005A32F9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b/>
                <w:sz w:val="20"/>
              </w:rPr>
            </w:pPr>
          </w:p>
          <w:p w:rsidR="005A32F9" w:rsidRDefault="005A32F9" w:rsidP="005A32F9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b/>
                <w:sz w:val="20"/>
              </w:rPr>
            </w:pPr>
          </w:p>
          <w:p w:rsidR="005A32F9" w:rsidRPr="00822DBE" w:rsidRDefault="005A32F9" w:rsidP="005A32F9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  <w:proofErr w:type="gramStart"/>
            <w:r w:rsidRPr="00822DBE">
              <w:rPr>
                <w:rFonts w:ascii="Arial" w:hAnsi="Arial"/>
                <w:b/>
                <w:sz w:val="20"/>
              </w:rPr>
              <w:t xml:space="preserve">Cena:       </w:t>
            </w:r>
            <w:r w:rsidRPr="00822DBE">
              <w:rPr>
                <w:rFonts w:ascii="Arial" w:hAnsi="Arial"/>
                <w:sz w:val="20"/>
              </w:rPr>
              <w:t>nepřekročí</w:t>
            </w:r>
            <w:proofErr w:type="gramEnd"/>
            <w:r w:rsidRPr="00822DBE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56.000</w:t>
            </w:r>
            <w:r w:rsidRPr="00822DBE">
              <w:rPr>
                <w:rFonts w:ascii="Arial" w:hAnsi="Arial"/>
                <w:b/>
                <w:sz w:val="20"/>
              </w:rPr>
              <w:t xml:space="preserve">,- Kč bez DPH </w:t>
            </w:r>
            <w:r w:rsidRPr="00822DBE">
              <w:rPr>
                <w:rFonts w:ascii="Arial" w:hAnsi="Arial"/>
                <w:sz w:val="20"/>
              </w:rPr>
              <w:t>a bude doložena kalkulací</w:t>
            </w:r>
          </w:p>
          <w:p w:rsidR="005A32F9" w:rsidRPr="00822DBE" w:rsidRDefault="005A32F9" w:rsidP="005A32F9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5A32F9" w:rsidRPr="00822DBE" w:rsidRDefault="005A32F9" w:rsidP="005A32F9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  <w:r w:rsidRPr="00822DBE">
              <w:rPr>
                <w:rFonts w:ascii="Arial" w:hAnsi="Arial"/>
                <w:b/>
                <w:sz w:val="20"/>
              </w:rPr>
              <w:t xml:space="preserve">Termín:    </w:t>
            </w:r>
            <w:r>
              <w:rPr>
                <w:rFonts w:ascii="Arial" w:hAnsi="Arial"/>
                <w:b/>
                <w:sz w:val="20"/>
              </w:rPr>
              <w:t>4 týdnů</w:t>
            </w:r>
            <w:r w:rsidRPr="00822DBE">
              <w:rPr>
                <w:rFonts w:ascii="Arial" w:hAnsi="Arial"/>
                <w:b/>
                <w:sz w:val="20"/>
              </w:rPr>
              <w:t xml:space="preserve"> </w:t>
            </w:r>
            <w:r w:rsidRPr="00822DBE">
              <w:rPr>
                <w:rFonts w:ascii="Arial" w:hAnsi="Arial"/>
                <w:sz w:val="20"/>
              </w:rPr>
              <w:t>od potvrzení objednávky</w:t>
            </w:r>
            <w:r>
              <w:rPr>
                <w:rFonts w:ascii="Arial" w:hAnsi="Arial"/>
                <w:sz w:val="20"/>
              </w:rPr>
              <w:t xml:space="preserve">, nejpozději do </w:t>
            </w:r>
            <w:proofErr w:type="gramStart"/>
            <w:r>
              <w:rPr>
                <w:rFonts w:ascii="Arial" w:hAnsi="Arial"/>
                <w:sz w:val="20"/>
              </w:rPr>
              <w:t>15.10.2018</w:t>
            </w:r>
            <w:proofErr w:type="gramEnd"/>
          </w:p>
          <w:p w:rsidR="006A4569" w:rsidRDefault="006A4569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6A4569" w:rsidRDefault="006A4569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6A4569" w:rsidRDefault="006A4569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6A4569" w:rsidRDefault="006A4569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A36E12" w:rsidRDefault="00A36E12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6A4569" w:rsidRDefault="006A4569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6A4569" w:rsidRPr="00822DBE" w:rsidRDefault="006A4569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8E649C" w:rsidRDefault="008E649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C867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C867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C867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Default="00F1142F" w:rsidP="00C867A1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  <w:r w:rsidR="00E07196">
              <w:rPr>
                <w:rFonts w:ascii="Arial" w:hAnsi="Arial"/>
                <w:b/>
                <w:sz w:val="18"/>
              </w:rPr>
              <w:t xml:space="preserve"> </w:t>
            </w:r>
          </w:p>
          <w:p w:rsidR="00C867A1" w:rsidRDefault="00C867A1" w:rsidP="00C867A1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C867A1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4372C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05E7"/>
    <w:rsid w:val="001C7A6D"/>
    <w:rsid w:val="00202FF2"/>
    <w:rsid w:val="00207884"/>
    <w:rsid w:val="00210E41"/>
    <w:rsid w:val="00272965"/>
    <w:rsid w:val="002A5947"/>
    <w:rsid w:val="002B7B20"/>
    <w:rsid w:val="00324413"/>
    <w:rsid w:val="0037152B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B484A"/>
    <w:rsid w:val="0056370F"/>
    <w:rsid w:val="00597728"/>
    <w:rsid w:val="005A32F9"/>
    <w:rsid w:val="005A3723"/>
    <w:rsid w:val="005E5D9B"/>
    <w:rsid w:val="005F051A"/>
    <w:rsid w:val="005F222B"/>
    <w:rsid w:val="00606812"/>
    <w:rsid w:val="00630904"/>
    <w:rsid w:val="00664266"/>
    <w:rsid w:val="0067276B"/>
    <w:rsid w:val="0068504C"/>
    <w:rsid w:val="006A4569"/>
    <w:rsid w:val="006C1AE2"/>
    <w:rsid w:val="006C3012"/>
    <w:rsid w:val="00705C14"/>
    <w:rsid w:val="00741B0A"/>
    <w:rsid w:val="0077603B"/>
    <w:rsid w:val="007B4B01"/>
    <w:rsid w:val="007C1FBF"/>
    <w:rsid w:val="007D4612"/>
    <w:rsid w:val="0081082C"/>
    <w:rsid w:val="00817D3C"/>
    <w:rsid w:val="00820158"/>
    <w:rsid w:val="00830D3B"/>
    <w:rsid w:val="008429B5"/>
    <w:rsid w:val="00842A7D"/>
    <w:rsid w:val="00863FB3"/>
    <w:rsid w:val="008B6BBC"/>
    <w:rsid w:val="008C05F2"/>
    <w:rsid w:val="008D2ACB"/>
    <w:rsid w:val="008E649C"/>
    <w:rsid w:val="008E6C5B"/>
    <w:rsid w:val="008F7037"/>
    <w:rsid w:val="00915FD8"/>
    <w:rsid w:val="009407BA"/>
    <w:rsid w:val="00960CB1"/>
    <w:rsid w:val="0097766C"/>
    <w:rsid w:val="00994AD3"/>
    <w:rsid w:val="009A1351"/>
    <w:rsid w:val="009F78CF"/>
    <w:rsid w:val="00A36E12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867A1"/>
    <w:rsid w:val="00CA35A8"/>
    <w:rsid w:val="00CB430C"/>
    <w:rsid w:val="00D013C2"/>
    <w:rsid w:val="00D01DD7"/>
    <w:rsid w:val="00D65CBC"/>
    <w:rsid w:val="00D83B9B"/>
    <w:rsid w:val="00DD7504"/>
    <w:rsid w:val="00DE0FD4"/>
    <w:rsid w:val="00E07196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35F3C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244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2018-08-20T12:05:00Z</cp:lastPrinted>
  <dcterms:created xsi:type="dcterms:W3CDTF">2018-08-23T09:31:00Z</dcterms:created>
  <dcterms:modified xsi:type="dcterms:W3CDTF">2018-08-31T08:16:00Z</dcterms:modified>
</cp:coreProperties>
</file>