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13" w:rsidRPr="008E7B44" w:rsidRDefault="00CB3913" w:rsidP="00CB3913">
      <w:pPr>
        <w:pStyle w:val="Nzev"/>
        <w:spacing w:before="120"/>
        <w:rPr>
          <w:rFonts w:eastAsia="Calibri"/>
          <w:bCs w:val="0"/>
          <w:szCs w:val="32"/>
        </w:rPr>
      </w:pPr>
      <w:r w:rsidRPr="008E7B44">
        <w:rPr>
          <w:rFonts w:eastAsia="Calibri"/>
          <w:bCs w:val="0"/>
          <w:szCs w:val="32"/>
        </w:rPr>
        <w:t>SPONZORSKÁ SMLOUVA</w:t>
      </w:r>
    </w:p>
    <w:p w:rsidR="00CB3913" w:rsidRPr="00FC3BB3" w:rsidRDefault="00CB3913" w:rsidP="00CB3913">
      <w:pPr>
        <w:pStyle w:val="standard"/>
        <w:jc w:val="center"/>
        <w:rPr>
          <w:szCs w:val="22"/>
        </w:rPr>
      </w:pPr>
      <w:r w:rsidRPr="00FC3BB3">
        <w:rPr>
          <w:szCs w:val="22"/>
        </w:rPr>
        <w:t xml:space="preserve">Uzavřená ve smyslu ustanovení § 1746 </w:t>
      </w:r>
      <w:r w:rsidR="000B3C55" w:rsidRPr="00FC3BB3">
        <w:rPr>
          <w:szCs w:val="22"/>
        </w:rPr>
        <w:t xml:space="preserve">odst. 2 </w:t>
      </w:r>
      <w:r w:rsidRPr="00FC3BB3">
        <w:rPr>
          <w:szCs w:val="22"/>
        </w:rPr>
        <w:t>a násl. zákona č. 89/2012 Sb., občanského zákoníku, (dále jen „</w:t>
      </w:r>
      <w:r w:rsidRPr="00FC3BB3">
        <w:rPr>
          <w:b/>
          <w:szCs w:val="22"/>
        </w:rPr>
        <w:t>Smlouva</w:t>
      </w:r>
      <w:r w:rsidRPr="00FC3BB3">
        <w:rPr>
          <w:szCs w:val="22"/>
        </w:rPr>
        <w:t>“) uzavřená mezi následujícími smluvními stranami:</w:t>
      </w:r>
    </w:p>
    <w:p w:rsidR="00CB3913" w:rsidRPr="00FC3BB3" w:rsidRDefault="00CB3913" w:rsidP="00CB3913">
      <w:pPr>
        <w:pStyle w:val="Nzev"/>
        <w:pBdr>
          <w:bottom w:val="single" w:sz="4" w:space="1" w:color="auto"/>
        </w:pBdr>
        <w:jc w:val="left"/>
        <w:rPr>
          <w:rFonts w:eastAsia="Calibri"/>
          <w:b w:val="0"/>
          <w:bCs w:val="0"/>
          <w:sz w:val="22"/>
          <w:szCs w:val="22"/>
        </w:rPr>
      </w:pPr>
    </w:p>
    <w:p w:rsidR="00CB3913" w:rsidRPr="00FC3BB3" w:rsidRDefault="00CB3913" w:rsidP="00CB3913">
      <w:pPr>
        <w:keepLines/>
        <w:ind w:left="-709" w:firstLine="709"/>
        <w:rPr>
          <w:b/>
          <w:sz w:val="22"/>
          <w:szCs w:val="22"/>
          <w:highlight w:val="yellow"/>
        </w:rPr>
      </w:pPr>
    </w:p>
    <w:p w:rsidR="00CB3913" w:rsidRPr="006429FD" w:rsidRDefault="00CB3913" w:rsidP="00CB3913">
      <w:pPr>
        <w:tabs>
          <w:tab w:val="left" w:pos="2268"/>
        </w:tabs>
        <w:spacing w:line="276" w:lineRule="auto"/>
        <w:jc w:val="both"/>
        <w:rPr>
          <w:rFonts w:eastAsia="Calibri"/>
          <w:b/>
          <w:sz w:val="22"/>
          <w:szCs w:val="22"/>
        </w:rPr>
      </w:pPr>
      <w:proofErr w:type="spellStart"/>
      <w:r w:rsidRPr="006429FD">
        <w:rPr>
          <w:rFonts w:eastAsia="Calibri"/>
          <w:b/>
          <w:sz w:val="22"/>
          <w:szCs w:val="22"/>
        </w:rPr>
        <w:t>sanofi-aventis</w:t>
      </w:r>
      <w:proofErr w:type="spellEnd"/>
      <w:r w:rsidRPr="006429FD">
        <w:rPr>
          <w:rFonts w:eastAsia="Calibri"/>
          <w:b/>
          <w:sz w:val="22"/>
          <w:szCs w:val="22"/>
        </w:rPr>
        <w:t>, s.r.o.</w:t>
      </w:r>
    </w:p>
    <w:p w:rsidR="00CB3913" w:rsidRPr="006429FD" w:rsidRDefault="00CB3913" w:rsidP="00CB3913">
      <w:pPr>
        <w:tabs>
          <w:tab w:val="left" w:pos="2268"/>
        </w:tabs>
        <w:spacing w:line="276" w:lineRule="auto"/>
        <w:jc w:val="both"/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Se sídlem: Evropská 846/</w:t>
      </w:r>
      <w:proofErr w:type="gramStart"/>
      <w:r w:rsidRPr="006429FD">
        <w:rPr>
          <w:rFonts w:eastAsia="Calibri"/>
          <w:sz w:val="22"/>
          <w:szCs w:val="22"/>
        </w:rPr>
        <w:t>176a</w:t>
      </w:r>
      <w:proofErr w:type="gramEnd"/>
      <w:r w:rsidRPr="006429FD">
        <w:rPr>
          <w:rFonts w:eastAsia="Calibri"/>
          <w:sz w:val="22"/>
          <w:szCs w:val="22"/>
        </w:rPr>
        <w:t>, 160 00 Praha 6</w:t>
      </w:r>
    </w:p>
    <w:p w:rsidR="00CB3913" w:rsidRPr="006429FD" w:rsidRDefault="00CB3913" w:rsidP="00CB3913">
      <w:pPr>
        <w:tabs>
          <w:tab w:val="left" w:pos="2268"/>
        </w:tabs>
        <w:spacing w:line="276" w:lineRule="auto"/>
        <w:jc w:val="both"/>
        <w:outlineLvl w:val="0"/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IČ</w:t>
      </w:r>
      <w:r w:rsidR="00C015D8" w:rsidRPr="00051CD3">
        <w:rPr>
          <w:rFonts w:eastAsia="Calibri"/>
          <w:sz w:val="22"/>
          <w:szCs w:val="22"/>
        </w:rPr>
        <w:t>O</w:t>
      </w:r>
      <w:r w:rsidRPr="006429FD">
        <w:rPr>
          <w:rFonts w:eastAsia="Calibri"/>
          <w:sz w:val="22"/>
          <w:szCs w:val="22"/>
        </w:rPr>
        <w:t>: 44848200</w:t>
      </w:r>
    </w:p>
    <w:p w:rsidR="00CB3913" w:rsidRPr="006429FD" w:rsidRDefault="00CB3913" w:rsidP="00CB3913">
      <w:pPr>
        <w:tabs>
          <w:tab w:val="left" w:pos="2268"/>
        </w:tabs>
        <w:spacing w:line="276" w:lineRule="auto"/>
        <w:jc w:val="both"/>
        <w:outlineLvl w:val="0"/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DIČ: CZ 44848200</w:t>
      </w:r>
    </w:p>
    <w:p w:rsidR="00CB3913" w:rsidRPr="006429FD" w:rsidRDefault="00CB3913" w:rsidP="00CB3913">
      <w:pPr>
        <w:tabs>
          <w:tab w:val="left" w:pos="2268"/>
        </w:tabs>
        <w:spacing w:line="276" w:lineRule="auto"/>
        <w:jc w:val="both"/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 xml:space="preserve">Zapsaná v obchodním rejstříku vedeném Městským soudem v Praze, </w:t>
      </w:r>
      <w:r w:rsidR="00C015D8" w:rsidRPr="006429FD">
        <w:rPr>
          <w:rFonts w:eastAsia="Calibri"/>
          <w:sz w:val="22"/>
          <w:szCs w:val="22"/>
        </w:rPr>
        <w:t xml:space="preserve">spisová značka </w:t>
      </w:r>
      <w:r w:rsidRPr="006429FD">
        <w:rPr>
          <w:rFonts w:eastAsia="Calibri"/>
          <w:sz w:val="22"/>
          <w:szCs w:val="22"/>
        </w:rPr>
        <w:t>C 5968</w:t>
      </w:r>
    </w:p>
    <w:p w:rsidR="00CB3913" w:rsidRPr="006429FD" w:rsidRDefault="00CB3913" w:rsidP="00CB3913">
      <w:pPr>
        <w:rPr>
          <w:rFonts w:eastAsia="Calibri"/>
          <w:sz w:val="22"/>
          <w:szCs w:val="22"/>
        </w:rPr>
      </w:pPr>
      <w:proofErr w:type="gramStart"/>
      <w:r w:rsidRPr="006429FD">
        <w:rPr>
          <w:rFonts w:eastAsia="Calibri"/>
          <w:sz w:val="22"/>
          <w:szCs w:val="22"/>
        </w:rPr>
        <w:t>Zastoupená</w:t>
      </w:r>
      <w:r w:rsidR="00D55A17">
        <w:rPr>
          <w:rFonts w:eastAsia="Calibri"/>
          <w:sz w:val="22"/>
          <w:szCs w:val="22"/>
        </w:rPr>
        <w:t xml:space="preserve"> </w:t>
      </w:r>
      <w:r w:rsidRPr="006429FD">
        <w:rPr>
          <w:rFonts w:eastAsia="Calibri"/>
          <w:sz w:val="22"/>
          <w:szCs w:val="22"/>
        </w:rPr>
        <w:t xml:space="preserve"> </w:t>
      </w:r>
      <w:r w:rsidR="00D55A17">
        <w:rPr>
          <w:rFonts w:eastAsia="Calibri"/>
          <w:sz w:val="22"/>
          <w:szCs w:val="22"/>
        </w:rPr>
        <w:tab/>
      </w:r>
      <w:proofErr w:type="gramEnd"/>
      <w:r w:rsidR="00D55A17">
        <w:rPr>
          <w:rFonts w:eastAsia="Calibri"/>
          <w:sz w:val="22"/>
          <w:szCs w:val="22"/>
        </w:rPr>
        <w:tab/>
      </w:r>
      <w:r w:rsidR="007B4715">
        <w:rPr>
          <w:rFonts w:ascii="Baskerville" w:eastAsia="Calibri" w:hAnsi="Baskerville" w:cs="Baskerville"/>
        </w:rPr>
        <w:t>[]</w:t>
      </w:r>
      <w:r w:rsidR="007B4715">
        <w:rPr>
          <w:rFonts w:eastAsia="Calibri"/>
          <w:sz w:val="22"/>
          <w:szCs w:val="22"/>
        </w:rPr>
        <w:t>,</w:t>
      </w:r>
      <w:r w:rsidR="00C015D8" w:rsidRPr="006429FD">
        <w:rPr>
          <w:rFonts w:eastAsia="Calibri"/>
          <w:i/>
          <w:sz w:val="22"/>
          <w:szCs w:val="22"/>
        </w:rPr>
        <w:t xml:space="preserve"> </w:t>
      </w:r>
      <w:r w:rsidR="007B4715">
        <w:rPr>
          <w:rFonts w:eastAsia="Calibri"/>
          <w:i/>
          <w:sz w:val="22"/>
          <w:szCs w:val="22"/>
        </w:rPr>
        <w:t>na základě plné moci</w:t>
      </w:r>
    </w:p>
    <w:p w:rsidR="00CB3913" w:rsidRPr="006429FD" w:rsidRDefault="00CB3913" w:rsidP="00CB3913">
      <w:pPr>
        <w:spacing w:before="240"/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(dále jen „</w:t>
      </w:r>
      <w:r w:rsidRPr="006429FD">
        <w:rPr>
          <w:rFonts w:eastAsia="Calibri"/>
          <w:b/>
          <w:sz w:val="22"/>
          <w:szCs w:val="22"/>
        </w:rPr>
        <w:t>Sponzor</w:t>
      </w:r>
      <w:r w:rsidRPr="006429FD">
        <w:rPr>
          <w:rFonts w:eastAsia="Calibri"/>
          <w:sz w:val="22"/>
          <w:szCs w:val="22"/>
        </w:rPr>
        <w:t>“)</w:t>
      </w:r>
    </w:p>
    <w:p w:rsidR="00C436F4" w:rsidRPr="006429FD" w:rsidRDefault="00CA06C7" w:rsidP="00CB391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/>
      </w:r>
      <w:r w:rsidR="00C436F4" w:rsidRPr="006429FD">
        <w:rPr>
          <w:rFonts w:eastAsia="Calibri"/>
          <w:sz w:val="22"/>
          <w:szCs w:val="22"/>
        </w:rPr>
        <w:t>a</w:t>
      </w:r>
    </w:p>
    <w:p w:rsidR="00C436F4" w:rsidRPr="006429FD" w:rsidRDefault="00C436F4" w:rsidP="00CB3913">
      <w:pPr>
        <w:rPr>
          <w:rFonts w:eastAsia="Calibri"/>
          <w:sz w:val="22"/>
          <w:szCs w:val="22"/>
        </w:rPr>
      </w:pPr>
    </w:p>
    <w:p w:rsidR="00C436F4" w:rsidRPr="006429FD" w:rsidRDefault="00C436F4" w:rsidP="00C436F4">
      <w:pPr>
        <w:rPr>
          <w:rFonts w:eastAsia="Calibri"/>
          <w:b/>
          <w:sz w:val="22"/>
          <w:szCs w:val="22"/>
        </w:rPr>
      </w:pPr>
      <w:r w:rsidRPr="006429FD">
        <w:rPr>
          <w:rFonts w:eastAsia="Calibri"/>
          <w:b/>
          <w:sz w:val="22"/>
          <w:szCs w:val="22"/>
        </w:rPr>
        <w:t>[</w:t>
      </w:r>
      <w:r w:rsidR="00690348">
        <w:rPr>
          <w:rFonts w:eastAsia="Calibri"/>
          <w:b/>
          <w:sz w:val="22"/>
          <w:szCs w:val="22"/>
        </w:rPr>
        <w:t>VFN</w:t>
      </w:r>
      <w:r w:rsidRPr="006429FD">
        <w:rPr>
          <w:rFonts w:eastAsia="Calibri"/>
          <w:b/>
          <w:sz w:val="22"/>
          <w:szCs w:val="22"/>
        </w:rPr>
        <w:t>]</w:t>
      </w:r>
    </w:p>
    <w:p w:rsidR="00C436F4" w:rsidRPr="006429FD" w:rsidRDefault="00C436F4" w:rsidP="00C436F4">
      <w:pPr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Se sídlem:</w:t>
      </w:r>
      <w:r w:rsidRPr="006429FD">
        <w:rPr>
          <w:rFonts w:eastAsia="Calibri"/>
          <w:sz w:val="22"/>
          <w:szCs w:val="22"/>
        </w:rPr>
        <w:tab/>
      </w:r>
      <w:r w:rsidRPr="006429FD">
        <w:rPr>
          <w:rFonts w:eastAsia="Calibri"/>
          <w:sz w:val="22"/>
          <w:szCs w:val="22"/>
        </w:rPr>
        <w:tab/>
      </w:r>
      <w:r w:rsidR="00BA1C46">
        <w:rPr>
          <w:rFonts w:eastAsia="Calibri"/>
          <w:sz w:val="22"/>
          <w:szCs w:val="22"/>
        </w:rPr>
        <w:t>U Nemocnice 2, 128 08, Praha 2</w:t>
      </w:r>
    </w:p>
    <w:p w:rsidR="00C436F4" w:rsidRPr="006429FD" w:rsidRDefault="00C436F4" w:rsidP="00C436F4">
      <w:pPr>
        <w:rPr>
          <w:rFonts w:eastAsia="Calibri"/>
          <w:sz w:val="22"/>
          <w:szCs w:val="22"/>
        </w:rPr>
      </w:pPr>
    </w:p>
    <w:p w:rsidR="00C436F4" w:rsidRPr="006429FD" w:rsidRDefault="00C436F4" w:rsidP="00C436F4">
      <w:pPr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IČO:</w:t>
      </w:r>
      <w:r w:rsidRPr="006429FD">
        <w:rPr>
          <w:rFonts w:eastAsia="Calibri"/>
          <w:sz w:val="22"/>
          <w:szCs w:val="22"/>
        </w:rPr>
        <w:tab/>
      </w:r>
      <w:r w:rsidRPr="006429FD">
        <w:rPr>
          <w:rFonts w:eastAsia="Calibri"/>
          <w:sz w:val="22"/>
          <w:szCs w:val="22"/>
        </w:rPr>
        <w:tab/>
      </w:r>
      <w:r w:rsidRPr="006429FD">
        <w:rPr>
          <w:rFonts w:eastAsia="Calibri"/>
          <w:sz w:val="22"/>
          <w:szCs w:val="22"/>
        </w:rPr>
        <w:tab/>
      </w:r>
      <w:r w:rsidR="00BA1C46" w:rsidRPr="00BA1C46">
        <w:rPr>
          <w:rFonts w:eastAsia="Calibri"/>
          <w:sz w:val="22"/>
          <w:szCs w:val="22"/>
        </w:rPr>
        <w:t>00064165</w:t>
      </w:r>
    </w:p>
    <w:p w:rsidR="00C436F4" w:rsidRPr="006429FD" w:rsidRDefault="00C436F4" w:rsidP="00C436F4">
      <w:pPr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DIČ:</w:t>
      </w:r>
      <w:r w:rsidRPr="006429FD">
        <w:rPr>
          <w:rFonts w:eastAsia="Calibri"/>
          <w:sz w:val="22"/>
          <w:szCs w:val="22"/>
        </w:rPr>
        <w:tab/>
      </w:r>
      <w:r w:rsidRPr="006429FD">
        <w:rPr>
          <w:rFonts w:eastAsia="Calibri"/>
          <w:sz w:val="22"/>
          <w:szCs w:val="22"/>
        </w:rPr>
        <w:tab/>
      </w:r>
      <w:r w:rsidRPr="006429FD">
        <w:rPr>
          <w:rFonts w:eastAsia="Calibri"/>
          <w:sz w:val="22"/>
          <w:szCs w:val="22"/>
        </w:rPr>
        <w:tab/>
      </w:r>
      <w:r w:rsidR="00BA1C46" w:rsidRPr="00BA1C46">
        <w:rPr>
          <w:rFonts w:eastAsia="Calibri"/>
          <w:sz w:val="22"/>
          <w:szCs w:val="22"/>
        </w:rPr>
        <w:tab/>
        <w:t>CZ00064165</w:t>
      </w:r>
    </w:p>
    <w:p w:rsidR="00C436F4" w:rsidRPr="006429FD" w:rsidRDefault="00C436F4" w:rsidP="00C436F4">
      <w:pPr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Zastoupená:</w:t>
      </w:r>
      <w:r w:rsidRPr="006429FD">
        <w:rPr>
          <w:rFonts w:eastAsia="Calibri"/>
          <w:sz w:val="22"/>
          <w:szCs w:val="22"/>
        </w:rPr>
        <w:tab/>
      </w:r>
      <w:r w:rsidRPr="006429FD">
        <w:rPr>
          <w:rFonts w:eastAsia="Calibri"/>
          <w:sz w:val="22"/>
          <w:szCs w:val="22"/>
        </w:rPr>
        <w:tab/>
      </w:r>
      <w:r w:rsidR="00BA1C46">
        <w:rPr>
          <w:rFonts w:eastAsia="Calibri"/>
          <w:sz w:val="22"/>
          <w:szCs w:val="22"/>
        </w:rPr>
        <w:t>, zástupce ředitelky VFN</w:t>
      </w:r>
    </w:p>
    <w:p w:rsidR="00C436F4" w:rsidRPr="006429FD" w:rsidRDefault="00C436F4" w:rsidP="00C436F4">
      <w:pPr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(dále jen „</w:t>
      </w:r>
      <w:r w:rsidRPr="006429FD">
        <w:rPr>
          <w:rFonts w:eastAsia="Calibri"/>
          <w:b/>
          <w:sz w:val="22"/>
          <w:szCs w:val="22"/>
        </w:rPr>
        <w:t>Sponzorovaný</w:t>
      </w:r>
      <w:r w:rsidRPr="006429FD">
        <w:rPr>
          <w:rFonts w:eastAsia="Calibri"/>
          <w:sz w:val="22"/>
          <w:szCs w:val="22"/>
        </w:rPr>
        <w:t>“)</w:t>
      </w:r>
    </w:p>
    <w:p w:rsidR="00CA06C7" w:rsidRDefault="00CA06C7" w:rsidP="00CB3913">
      <w:pPr>
        <w:rPr>
          <w:rFonts w:eastAsia="Calibri"/>
          <w:sz w:val="22"/>
          <w:szCs w:val="22"/>
        </w:rPr>
      </w:pPr>
    </w:p>
    <w:p w:rsidR="00C436F4" w:rsidRPr="006429FD" w:rsidRDefault="00CA06C7" w:rsidP="00CB391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</w:p>
    <w:p w:rsidR="00CB3913" w:rsidRPr="006429FD" w:rsidRDefault="00CB3913" w:rsidP="00CB3913">
      <w:pPr>
        <w:rPr>
          <w:rFonts w:eastAsia="Calibri"/>
          <w:sz w:val="22"/>
          <w:szCs w:val="22"/>
        </w:rPr>
      </w:pPr>
    </w:p>
    <w:p w:rsidR="00690348" w:rsidRPr="00324D19" w:rsidRDefault="00690348" w:rsidP="00690348">
      <w:pPr>
        <w:rPr>
          <w:rFonts w:ascii="Baskerville" w:eastAsia="Calibri" w:hAnsi="Baskerville" w:cs="Baskerville"/>
          <w:b/>
          <w:sz w:val="20"/>
          <w:szCs w:val="22"/>
        </w:rPr>
      </w:pPr>
      <w:proofErr w:type="gramStart"/>
      <w:r w:rsidRPr="00324D19">
        <w:rPr>
          <w:rFonts w:ascii="Baskerville" w:eastAsia="Calibri" w:hAnsi="Baskerville" w:cs="Baskerville"/>
          <w:b/>
          <w:sz w:val="20"/>
          <w:szCs w:val="22"/>
        </w:rPr>
        <w:t>TARGET - MD</w:t>
      </w:r>
      <w:proofErr w:type="gramEnd"/>
      <w:r w:rsidRPr="00324D19">
        <w:rPr>
          <w:rFonts w:ascii="Baskerville" w:eastAsia="Calibri" w:hAnsi="Baskerville" w:cs="Baskerville"/>
          <w:b/>
          <w:sz w:val="20"/>
          <w:szCs w:val="22"/>
        </w:rPr>
        <w:t>, s.r.o.</w:t>
      </w:r>
    </w:p>
    <w:p w:rsidR="00690348" w:rsidRPr="00BA1C46" w:rsidRDefault="00690348" w:rsidP="00690348">
      <w:pPr>
        <w:rPr>
          <w:sz w:val="22"/>
        </w:rPr>
      </w:pPr>
      <w:r w:rsidRPr="00BA1C46">
        <w:rPr>
          <w:sz w:val="22"/>
        </w:rPr>
        <w:t>Se sídlem: Sokolovská 899/234, 190 00 Praha 9</w:t>
      </w:r>
    </w:p>
    <w:p w:rsidR="00690348" w:rsidRPr="00BA1C46" w:rsidRDefault="00690348" w:rsidP="00690348">
      <w:pPr>
        <w:outlineLvl w:val="0"/>
        <w:rPr>
          <w:sz w:val="22"/>
        </w:rPr>
      </w:pPr>
      <w:r w:rsidRPr="00BA1C46">
        <w:rPr>
          <w:sz w:val="22"/>
        </w:rPr>
        <w:t>IČ: 26454246</w:t>
      </w:r>
    </w:p>
    <w:p w:rsidR="00690348" w:rsidRPr="00BA1C46" w:rsidRDefault="00690348" w:rsidP="00690348">
      <w:pPr>
        <w:outlineLvl w:val="0"/>
        <w:rPr>
          <w:sz w:val="22"/>
        </w:rPr>
      </w:pPr>
      <w:r w:rsidRPr="00BA1C46">
        <w:rPr>
          <w:sz w:val="22"/>
        </w:rPr>
        <w:t>DIČ: CZ26454246</w:t>
      </w:r>
    </w:p>
    <w:p w:rsidR="00690348" w:rsidRPr="00BA1C46" w:rsidRDefault="00690348" w:rsidP="00690348">
      <w:pPr>
        <w:outlineLvl w:val="0"/>
        <w:rPr>
          <w:sz w:val="22"/>
        </w:rPr>
      </w:pPr>
      <w:r w:rsidRPr="00BA1C46">
        <w:rPr>
          <w:sz w:val="22"/>
        </w:rPr>
        <w:t>Zapsaná v Obchodním rejstříku vedeném u Městského soudu v Praze, oddíl: C vložka: 83342</w:t>
      </w:r>
    </w:p>
    <w:p w:rsidR="00690348" w:rsidRPr="00387DD2" w:rsidRDefault="00690348" w:rsidP="00690348">
      <w:pPr>
        <w:outlineLvl w:val="0"/>
        <w:rPr>
          <w:sz w:val="22"/>
        </w:rPr>
      </w:pPr>
      <w:proofErr w:type="gramStart"/>
      <w:r w:rsidRPr="00387DD2">
        <w:rPr>
          <w:sz w:val="22"/>
        </w:rPr>
        <w:t xml:space="preserve">Zastoupená: </w:t>
      </w:r>
      <w:r w:rsidR="00E91004">
        <w:rPr>
          <w:sz w:val="22"/>
        </w:rPr>
        <w:t xml:space="preserve">  </w:t>
      </w:r>
      <w:proofErr w:type="gramEnd"/>
      <w:r w:rsidR="00E91004">
        <w:rPr>
          <w:sz w:val="22"/>
        </w:rPr>
        <w:t xml:space="preserve">                       </w:t>
      </w:r>
      <w:r w:rsidRPr="00387DD2">
        <w:rPr>
          <w:sz w:val="22"/>
        </w:rPr>
        <w:t>, jednatelem</w:t>
      </w:r>
    </w:p>
    <w:p w:rsidR="00E91004" w:rsidRDefault="00690348" w:rsidP="00690348">
      <w:pPr>
        <w:outlineLvl w:val="0"/>
        <w:rPr>
          <w:sz w:val="22"/>
        </w:rPr>
      </w:pPr>
      <w:r w:rsidRPr="00387DD2">
        <w:rPr>
          <w:sz w:val="22"/>
        </w:rPr>
        <w:t xml:space="preserve">Bankovní spojení: </w:t>
      </w:r>
    </w:p>
    <w:p w:rsidR="00690348" w:rsidRPr="00BA1C46" w:rsidRDefault="00690348" w:rsidP="00690348">
      <w:pPr>
        <w:outlineLvl w:val="0"/>
        <w:rPr>
          <w:sz w:val="22"/>
        </w:rPr>
      </w:pPr>
      <w:r w:rsidRPr="00BA1C46">
        <w:rPr>
          <w:sz w:val="22"/>
        </w:rPr>
        <w:t xml:space="preserve">Číslo účtu: </w:t>
      </w:r>
    </w:p>
    <w:p w:rsidR="00C015D8" w:rsidRPr="006429FD" w:rsidRDefault="00C015D8">
      <w:pPr>
        <w:rPr>
          <w:rFonts w:eastAsia="Calibri"/>
          <w:sz w:val="22"/>
          <w:szCs w:val="22"/>
        </w:rPr>
      </w:pPr>
    </w:p>
    <w:p w:rsidR="00CB3913" w:rsidRPr="006429FD" w:rsidRDefault="00CB3913" w:rsidP="00CB3913">
      <w:pPr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(dále jen „</w:t>
      </w:r>
      <w:r w:rsidRPr="006429FD">
        <w:rPr>
          <w:rFonts w:eastAsia="Calibri"/>
          <w:b/>
          <w:sz w:val="22"/>
          <w:szCs w:val="22"/>
        </w:rPr>
        <w:t>Agentura</w:t>
      </w:r>
      <w:r w:rsidRPr="006429FD">
        <w:rPr>
          <w:rFonts w:eastAsia="Calibri"/>
          <w:sz w:val="22"/>
          <w:szCs w:val="22"/>
        </w:rPr>
        <w:t>“)</w:t>
      </w:r>
    </w:p>
    <w:p w:rsidR="00CB3913" w:rsidRPr="006429FD" w:rsidRDefault="00CB3913" w:rsidP="00CB3913">
      <w:pPr>
        <w:rPr>
          <w:rFonts w:eastAsia="Calibri"/>
          <w:sz w:val="22"/>
          <w:szCs w:val="22"/>
        </w:rPr>
      </w:pPr>
    </w:p>
    <w:p w:rsidR="00CB3913" w:rsidRPr="006429FD" w:rsidRDefault="00CB3913" w:rsidP="00CB3913">
      <w:pPr>
        <w:rPr>
          <w:rFonts w:eastAsia="Calibri"/>
          <w:sz w:val="22"/>
          <w:szCs w:val="22"/>
        </w:rPr>
      </w:pPr>
      <w:r w:rsidRPr="006429FD">
        <w:rPr>
          <w:rFonts w:eastAsia="Calibri"/>
          <w:sz w:val="22"/>
          <w:szCs w:val="22"/>
        </w:rPr>
        <w:t>(Sponzor a Agentura společně dále jen „</w:t>
      </w:r>
      <w:r w:rsidRPr="006429FD">
        <w:rPr>
          <w:rFonts w:eastAsia="Calibri"/>
          <w:b/>
          <w:sz w:val="22"/>
          <w:szCs w:val="22"/>
        </w:rPr>
        <w:t>Smluvní</w:t>
      </w:r>
      <w:r w:rsidRPr="006429FD">
        <w:rPr>
          <w:rFonts w:eastAsia="Calibri"/>
          <w:sz w:val="22"/>
          <w:szCs w:val="22"/>
        </w:rPr>
        <w:t xml:space="preserve"> </w:t>
      </w:r>
      <w:r w:rsidRPr="006429FD">
        <w:rPr>
          <w:rFonts w:eastAsia="Calibri"/>
          <w:b/>
          <w:sz w:val="22"/>
          <w:szCs w:val="22"/>
        </w:rPr>
        <w:t>strany</w:t>
      </w:r>
      <w:r w:rsidRPr="006429FD">
        <w:rPr>
          <w:rFonts w:eastAsia="Calibri"/>
          <w:sz w:val="22"/>
          <w:szCs w:val="22"/>
        </w:rPr>
        <w:t>“)</w:t>
      </w:r>
    </w:p>
    <w:p w:rsidR="00CB3913" w:rsidRDefault="00CB3913" w:rsidP="00CB3913">
      <w:pPr>
        <w:pBdr>
          <w:bottom w:val="single" w:sz="4" w:space="1" w:color="auto"/>
        </w:pBdr>
        <w:rPr>
          <w:sz w:val="22"/>
          <w:szCs w:val="22"/>
        </w:rPr>
      </w:pPr>
    </w:p>
    <w:p w:rsidR="000C3B29" w:rsidRPr="006429FD" w:rsidRDefault="000C3B29" w:rsidP="00CB3913">
      <w:pPr>
        <w:pBdr>
          <w:bottom w:val="single" w:sz="4" w:space="1" w:color="auto"/>
        </w:pBdr>
        <w:rPr>
          <w:sz w:val="22"/>
          <w:szCs w:val="22"/>
        </w:rPr>
      </w:pPr>
    </w:p>
    <w:p w:rsidR="00CB3913" w:rsidRPr="006429FD" w:rsidRDefault="00CB3913" w:rsidP="00CB3913">
      <w:pPr>
        <w:pStyle w:val="Nadpis1"/>
        <w:spacing w:before="480"/>
        <w:rPr>
          <w:rFonts w:eastAsia="Calibri"/>
          <w:bCs w:val="0"/>
          <w:sz w:val="22"/>
          <w:szCs w:val="22"/>
        </w:rPr>
      </w:pPr>
      <w:r w:rsidRPr="006429FD">
        <w:rPr>
          <w:rFonts w:eastAsia="Calibri"/>
          <w:bCs w:val="0"/>
          <w:sz w:val="22"/>
          <w:szCs w:val="22"/>
        </w:rPr>
        <w:t>Preambule</w:t>
      </w:r>
    </w:p>
    <w:p w:rsidR="00C436F4" w:rsidRDefault="00C436F4" w:rsidP="008E7B44">
      <w:pPr>
        <w:rPr>
          <w:rFonts w:eastAsia="Calibri"/>
          <w:sz w:val="22"/>
          <w:szCs w:val="22"/>
        </w:rPr>
      </w:pPr>
    </w:p>
    <w:p w:rsidR="000C3B29" w:rsidRPr="008E7B44" w:rsidRDefault="000C3B29" w:rsidP="008E7B44">
      <w:pPr>
        <w:rPr>
          <w:rFonts w:eastAsia="Calibri"/>
          <w:sz w:val="22"/>
          <w:szCs w:val="22"/>
        </w:rPr>
      </w:pPr>
    </w:p>
    <w:p w:rsidR="009E49EF" w:rsidRDefault="009E49EF" w:rsidP="000C3B29">
      <w:pPr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9E49EF">
        <w:rPr>
          <w:sz w:val="22"/>
          <w:szCs w:val="22"/>
        </w:rPr>
        <w:t xml:space="preserve">Sponzorovaný pořádá setkání odborníků s názvem </w:t>
      </w:r>
      <w:r w:rsidR="00690348">
        <w:rPr>
          <w:sz w:val="22"/>
          <w:szCs w:val="22"/>
        </w:rPr>
        <w:t>XVIII. Celostátní diabetologické sympózium</w:t>
      </w:r>
      <w:r w:rsidRPr="009E49EF">
        <w:rPr>
          <w:sz w:val="22"/>
          <w:szCs w:val="22"/>
        </w:rPr>
        <w:t xml:space="preserve">, a to v </w:t>
      </w:r>
      <w:r w:rsidR="00690348">
        <w:rPr>
          <w:sz w:val="22"/>
          <w:szCs w:val="22"/>
        </w:rPr>
        <w:t>Průhonicích</w:t>
      </w:r>
      <w:r w:rsidRPr="009E49EF">
        <w:rPr>
          <w:sz w:val="22"/>
          <w:szCs w:val="22"/>
        </w:rPr>
        <w:t xml:space="preserve"> ve dnech </w:t>
      </w:r>
      <w:r w:rsidR="00690348">
        <w:rPr>
          <w:sz w:val="22"/>
          <w:szCs w:val="22"/>
        </w:rPr>
        <w:t xml:space="preserve">15. – 16. 6. 2018 </w:t>
      </w:r>
      <w:r w:rsidRPr="009E49EF">
        <w:rPr>
          <w:sz w:val="22"/>
          <w:szCs w:val="22"/>
        </w:rPr>
        <w:t xml:space="preserve">za účasti </w:t>
      </w:r>
      <w:r w:rsidR="00690348">
        <w:rPr>
          <w:sz w:val="22"/>
          <w:szCs w:val="22"/>
        </w:rPr>
        <w:t xml:space="preserve">přibližně </w:t>
      </w:r>
      <w:r w:rsidR="00387DD2">
        <w:rPr>
          <w:sz w:val="22"/>
          <w:szCs w:val="22"/>
        </w:rPr>
        <w:t>2</w:t>
      </w:r>
      <w:r w:rsidR="00BA1C46">
        <w:rPr>
          <w:sz w:val="22"/>
          <w:szCs w:val="22"/>
        </w:rPr>
        <w:t xml:space="preserve">50 </w:t>
      </w:r>
      <w:r w:rsidRPr="009E49EF">
        <w:rPr>
          <w:sz w:val="22"/>
          <w:szCs w:val="22"/>
        </w:rPr>
        <w:t xml:space="preserve">odborníků v oboru </w:t>
      </w:r>
      <w:r w:rsidR="00690348" w:rsidRPr="00DE7731">
        <w:rPr>
          <w:sz w:val="22"/>
          <w:szCs w:val="22"/>
        </w:rPr>
        <w:t xml:space="preserve">diabetologie, </w:t>
      </w:r>
      <w:r w:rsidR="00BA1C46" w:rsidRPr="00DE7731">
        <w:rPr>
          <w:sz w:val="22"/>
          <w:szCs w:val="22"/>
        </w:rPr>
        <w:t>interní lékařství a další</w:t>
      </w:r>
      <w:r w:rsidRPr="009E49EF">
        <w:rPr>
          <w:sz w:val="22"/>
          <w:szCs w:val="22"/>
        </w:rPr>
        <w:t xml:space="preserve"> (dále též jen „projekt“). Sponzorovaný je respektovanou a široce uznávanou společností/subjektem, jejíž/jehož cílem je </w:t>
      </w:r>
      <w:r w:rsidR="00BA1C46">
        <w:rPr>
          <w:sz w:val="22"/>
          <w:szCs w:val="22"/>
        </w:rPr>
        <w:t xml:space="preserve">další vzdělávání. </w:t>
      </w:r>
    </w:p>
    <w:p w:rsidR="009E49EF" w:rsidRDefault="009E49EF" w:rsidP="000C3B29">
      <w:pPr>
        <w:ind w:left="360"/>
        <w:jc w:val="both"/>
        <w:rPr>
          <w:sz w:val="22"/>
          <w:szCs w:val="22"/>
        </w:rPr>
      </w:pPr>
    </w:p>
    <w:p w:rsidR="00C436F4" w:rsidRPr="000C3B29" w:rsidRDefault="00B37F63" w:rsidP="000C3B29">
      <w:pPr>
        <w:numPr>
          <w:ilvl w:val="0"/>
          <w:numId w:val="37"/>
        </w:numPr>
        <w:ind w:left="360"/>
        <w:jc w:val="both"/>
        <w:rPr>
          <w:rFonts w:eastAsia="Calibri"/>
          <w:sz w:val="22"/>
          <w:szCs w:val="22"/>
        </w:rPr>
      </w:pPr>
      <w:r w:rsidRPr="00CC61DC">
        <w:rPr>
          <w:sz w:val="22"/>
          <w:szCs w:val="22"/>
        </w:rPr>
        <w:t>Sponzorovaný</w:t>
      </w:r>
      <w:r w:rsidR="00C436F4" w:rsidRPr="008E7B44">
        <w:rPr>
          <w:sz w:val="22"/>
          <w:szCs w:val="22"/>
        </w:rPr>
        <w:t xml:space="preserve"> tímto prohlašuje, že</w:t>
      </w:r>
      <w:r w:rsidRPr="00CC61DC">
        <w:rPr>
          <w:sz w:val="22"/>
          <w:szCs w:val="22"/>
        </w:rPr>
        <w:t xml:space="preserve"> pověřil Agenturu, aby pro něj uskutečnila projekt popsaný</w:t>
      </w:r>
      <w:r w:rsidR="00C436F4" w:rsidRPr="008E7B44">
        <w:rPr>
          <w:sz w:val="22"/>
          <w:szCs w:val="22"/>
        </w:rPr>
        <w:t xml:space="preserve"> blíže touto S</w:t>
      </w:r>
      <w:r w:rsidRPr="00CC61DC">
        <w:rPr>
          <w:sz w:val="22"/>
          <w:szCs w:val="22"/>
        </w:rPr>
        <w:t>mlouvou. Sponzorovaný</w:t>
      </w:r>
      <w:r w:rsidR="00C436F4" w:rsidRPr="008E7B44">
        <w:rPr>
          <w:sz w:val="22"/>
          <w:szCs w:val="22"/>
        </w:rPr>
        <w:t xml:space="preserve"> také prohlašuje, že </w:t>
      </w:r>
      <w:r w:rsidRPr="00CC61DC">
        <w:rPr>
          <w:sz w:val="22"/>
          <w:szCs w:val="22"/>
        </w:rPr>
        <w:t xml:space="preserve">Agentuře </w:t>
      </w:r>
      <w:r w:rsidR="00C436F4" w:rsidRPr="008E7B44">
        <w:rPr>
          <w:sz w:val="22"/>
          <w:szCs w:val="22"/>
        </w:rPr>
        <w:t xml:space="preserve">udělil právo, aby </w:t>
      </w:r>
      <w:r w:rsidRPr="00CC61DC">
        <w:rPr>
          <w:sz w:val="22"/>
          <w:szCs w:val="22"/>
        </w:rPr>
        <w:t xml:space="preserve">Sponzorovi </w:t>
      </w:r>
      <w:r w:rsidR="00C436F4" w:rsidRPr="008E7B44">
        <w:rPr>
          <w:sz w:val="22"/>
          <w:szCs w:val="22"/>
        </w:rPr>
        <w:t>poskytl</w:t>
      </w:r>
      <w:r w:rsidRPr="00CC61DC">
        <w:rPr>
          <w:sz w:val="22"/>
          <w:szCs w:val="22"/>
        </w:rPr>
        <w:t>a</w:t>
      </w:r>
      <w:r w:rsidR="00C436F4" w:rsidRPr="008E7B44">
        <w:rPr>
          <w:sz w:val="22"/>
          <w:szCs w:val="22"/>
        </w:rPr>
        <w:t xml:space="preserve"> </w:t>
      </w:r>
      <w:r w:rsidR="00C436F4" w:rsidRPr="008E7B44">
        <w:rPr>
          <w:sz w:val="22"/>
          <w:szCs w:val="22"/>
        </w:rPr>
        <w:lastRenderedPageBreak/>
        <w:t>služby a práva vyplývající z této Smlouvy a také právo, aby za tyto služby a práva obdržel</w:t>
      </w:r>
      <w:r w:rsidRPr="00CC61DC">
        <w:rPr>
          <w:sz w:val="22"/>
          <w:szCs w:val="22"/>
        </w:rPr>
        <w:t>a od Sponzora</w:t>
      </w:r>
      <w:r w:rsidR="00C436F4" w:rsidRPr="008E7B44">
        <w:rPr>
          <w:sz w:val="22"/>
          <w:szCs w:val="22"/>
        </w:rPr>
        <w:t xml:space="preserve"> sponzorský příspěvek definovaný touto Smlouvou.</w:t>
      </w:r>
    </w:p>
    <w:p w:rsidR="00FD10AD" w:rsidRDefault="00FD10AD" w:rsidP="000C3B29">
      <w:pPr>
        <w:pStyle w:val="Odstavecseseznamem"/>
        <w:ind w:left="360"/>
      </w:pPr>
    </w:p>
    <w:p w:rsidR="00FD10AD" w:rsidRPr="009E49EF" w:rsidRDefault="00FD10AD" w:rsidP="000C3B29">
      <w:pPr>
        <w:numPr>
          <w:ilvl w:val="0"/>
          <w:numId w:val="37"/>
        </w:numPr>
        <w:ind w:left="360"/>
        <w:jc w:val="both"/>
        <w:rPr>
          <w:rFonts w:eastAsia="Calibri"/>
          <w:sz w:val="22"/>
          <w:szCs w:val="22"/>
        </w:rPr>
      </w:pPr>
      <w:r w:rsidRPr="009E49EF">
        <w:rPr>
          <w:rFonts w:eastAsia="Calibri"/>
          <w:sz w:val="22"/>
          <w:szCs w:val="22"/>
        </w:rPr>
        <w:t>Vzhledem k tomu, že Sponzor je společností, jejímž zájmem je, aby populace České republiky obdržela co nejvíce informací, které přispějí k vyšší informovanosti o lidském zdraví, možnostech prevence, či k vyšší informovanosti již nemocných pacientů o onemocnění ………………… a oceňuje činnost Sponzorovaného, má proto zájem podpořit Sponzorovaného v jeho činnosti, neboť se s ním ztotožňuje a poskytnout mu tak sponzorský příspěvek, aby se mohl stát oficiálním sponzorem dle ustanovení této Smlouvy.</w:t>
      </w:r>
    </w:p>
    <w:p w:rsidR="00FD10AD" w:rsidRDefault="00FD10AD" w:rsidP="000C3B29">
      <w:pPr>
        <w:ind w:left="720"/>
        <w:jc w:val="both"/>
        <w:rPr>
          <w:rFonts w:eastAsia="Calibri"/>
          <w:sz w:val="22"/>
          <w:szCs w:val="22"/>
        </w:rPr>
      </w:pPr>
    </w:p>
    <w:p w:rsidR="000C3B29" w:rsidRPr="008E7B44" w:rsidRDefault="000C3B29" w:rsidP="000C3B29">
      <w:pPr>
        <w:ind w:left="720"/>
        <w:jc w:val="both"/>
        <w:rPr>
          <w:rFonts w:eastAsia="Calibri"/>
          <w:sz w:val="22"/>
          <w:szCs w:val="22"/>
        </w:rPr>
      </w:pPr>
    </w:p>
    <w:p w:rsidR="00843BFA" w:rsidRPr="008E7B44" w:rsidRDefault="00832200" w:rsidP="00843BFA">
      <w:pPr>
        <w:pStyle w:val="Nadpis1"/>
        <w:rPr>
          <w:rFonts w:eastAsia="Calibri"/>
          <w:bCs w:val="0"/>
          <w:sz w:val="22"/>
          <w:szCs w:val="22"/>
        </w:rPr>
      </w:pPr>
      <w:r w:rsidRPr="008E7B44">
        <w:rPr>
          <w:b w:val="0"/>
          <w:bCs w:val="0"/>
          <w:sz w:val="22"/>
          <w:szCs w:val="22"/>
        </w:rPr>
        <w:t xml:space="preserve">I. </w:t>
      </w:r>
      <w:r w:rsidRPr="008E7B44">
        <w:rPr>
          <w:b w:val="0"/>
          <w:bCs w:val="0"/>
          <w:sz w:val="22"/>
          <w:szCs w:val="22"/>
        </w:rPr>
        <w:br/>
      </w:r>
      <w:r w:rsidR="00C436F4" w:rsidRPr="000C3B29">
        <w:rPr>
          <w:rFonts w:eastAsia="Calibri"/>
          <w:bCs w:val="0"/>
          <w:sz w:val="22"/>
          <w:szCs w:val="22"/>
        </w:rPr>
        <w:t>Předmět Smlouvy</w:t>
      </w:r>
      <w:r w:rsidR="00843BFA" w:rsidRPr="00843BFA">
        <w:rPr>
          <w:rFonts w:eastAsia="Calibri"/>
          <w:bCs w:val="0"/>
          <w:sz w:val="22"/>
          <w:szCs w:val="22"/>
        </w:rPr>
        <w:t xml:space="preserve"> </w:t>
      </w:r>
      <w:r w:rsidR="00843BFA">
        <w:rPr>
          <w:rFonts w:eastAsia="Calibri"/>
          <w:bCs w:val="0"/>
          <w:sz w:val="22"/>
          <w:szCs w:val="22"/>
        </w:rPr>
        <w:t>a p</w:t>
      </w:r>
      <w:r w:rsidR="00843BFA" w:rsidRPr="008E7B44">
        <w:rPr>
          <w:rFonts w:eastAsia="Calibri"/>
          <w:bCs w:val="0"/>
          <w:sz w:val="22"/>
          <w:szCs w:val="22"/>
        </w:rPr>
        <w:t>ráva a povinnosti Sponzora</w:t>
      </w:r>
    </w:p>
    <w:p w:rsidR="00C436F4" w:rsidRPr="008E7B44" w:rsidRDefault="00C436F4" w:rsidP="008E7B44">
      <w:pPr>
        <w:jc w:val="center"/>
        <w:rPr>
          <w:b/>
          <w:bCs/>
          <w:sz w:val="22"/>
          <w:szCs w:val="22"/>
        </w:rPr>
      </w:pPr>
    </w:p>
    <w:p w:rsidR="00B34BDF" w:rsidRPr="008E7B44" w:rsidRDefault="00CB3913" w:rsidP="00FC3BB3">
      <w:pPr>
        <w:numPr>
          <w:ilvl w:val="0"/>
          <w:numId w:val="23"/>
        </w:numPr>
        <w:spacing w:before="240"/>
        <w:ind w:left="426" w:hanging="426"/>
        <w:jc w:val="both"/>
        <w:rPr>
          <w:rFonts w:eastAsia="Calibri"/>
          <w:sz w:val="22"/>
          <w:szCs w:val="22"/>
        </w:rPr>
      </w:pPr>
      <w:r w:rsidRPr="008E7B44">
        <w:rPr>
          <w:rFonts w:eastAsia="Calibri"/>
          <w:sz w:val="22"/>
          <w:szCs w:val="22"/>
        </w:rPr>
        <w:t xml:space="preserve">Sponzor se </w:t>
      </w:r>
      <w:r w:rsidR="00832200" w:rsidRPr="008E7B44">
        <w:rPr>
          <w:rFonts w:eastAsia="Calibri"/>
          <w:sz w:val="22"/>
          <w:szCs w:val="22"/>
        </w:rPr>
        <w:t xml:space="preserve">touto Smlouvu </w:t>
      </w:r>
      <w:r w:rsidRPr="008E7B44">
        <w:rPr>
          <w:rFonts w:eastAsia="Calibri"/>
          <w:sz w:val="22"/>
          <w:szCs w:val="22"/>
        </w:rPr>
        <w:t xml:space="preserve">zavazuje </w:t>
      </w:r>
      <w:r w:rsidR="00FD10AD">
        <w:rPr>
          <w:rFonts w:eastAsia="Calibri"/>
          <w:sz w:val="22"/>
          <w:szCs w:val="22"/>
        </w:rPr>
        <w:t xml:space="preserve">uhradit Sponzorovanému prostřednictvím Agentury za to, že </w:t>
      </w:r>
      <w:r w:rsidRPr="008E7B44">
        <w:rPr>
          <w:rFonts w:eastAsia="Calibri"/>
          <w:sz w:val="22"/>
          <w:szCs w:val="22"/>
        </w:rPr>
        <w:t xml:space="preserve">se stane oficiálním </w:t>
      </w:r>
      <w:r w:rsidR="00832200" w:rsidRPr="008E7B44">
        <w:rPr>
          <w:rFonts w:eastAsia="Calibri"/>
          <w:sz w:val="22"/>
          <w:szCs w:val="22"/>
        </w:rPr>
        <w:t>s</w:t>
      </w:r>
      <w:r w:rsidRPr="008E7B44">
        <w:rPr>
          <w:rFonts w:eastAsia="Calibri"/>
          <w:sz w:val="22"/>
          <w:szCs w:val="22"/>
        </w:rPr>
        <w:t>ponzorem</w:t>
      </w:r>
      <w:r w:rsidR="00832200" w:rsidRPr="008E7B44">
        <w:rPr>
          <w:rFonts w:eastAsia="Calibri"/>
          <w:sz w:val="22"/>
          <w:szCs w:val="22"/>
        </w:rPr>
        <w:t xml:space="preserve"> Projektu</w:t>
      </w:r>
      <w:r w:rsidRPr="008E7B44">
        <w:rPr>
          <w:rFonts w:eastAsia="Calibri"/>
          <w:sz w:val="22"/>
          <w:szCs w:val="22"/>
        </w:rPr>
        <w:t xml:space="preserve">, paušální a konečnou částku ve výši </w:t>
      </w:r>
      <w:r w:rsidR="00690348">
        <w:rPr>
          <w:rFonts w:eastAsia="Calibri"/>
          <w:sz w:val="22"/>
          <w:szCs w:val="22"/>
        </w:rPr>
        <w:t>250.000,-</w:t>
      </w:r>
      <w:r w:rsidRPr="008E7B44">
        <w:rPr>
          <w:rFonts w:eastAsia="Calibri"/>
          <w:sz w:val="22"/>
          <w:szCs w:val="22"/>
        </w:rPr>
        <w:t xml:space="preserve"> Kč (slovy: </w:t>
      </w:r>
      <w:r w:rsidR="00690348">
        <w:rPr>
          <w:rFonts w:eastAsia="Calibri"/>
          <w:sz w:val="22"/>
          <w:szCs w:val="22"/>
        </w:rPr>
        <w:t>dvě stě tisíc korun českých</w:t>
      </w:r>
      <w:r w:rsidRPr="008E7B44">
        <w:rPr>
          <w:rFonts w:eastAsia="Calibri"/>
          <w:sz w:val="22"/>
          <w:szCs w:val="22"/>
        </w:rPr>
        <w:t>), plus daň z přidané hodnoty v zákonné výši (dále jen „</w:t>
      </w:r>
      <w:r w:rsidRPr="008E7B44">
        <w:rPr>
          <w:rFonts w:eastAsia="Calibri"/>
          <w:b/>
          <w:sz w:val="22"/>
          <w:szCs w:val="22"/>
        </w:rPr>
        <w:t>Sponzorský</w:t>
      </w:r>
      <w:r w:rsidRPr="008E7B44">
        <w:rPr>
          <w:rFonts w:eastAsia="Calibri"/>
          <w:sz w:val="22"/>
          <w:szCs w:val="22"/>
        </w:rPr>
        <w:t xml:space="preserve"> </w:t>
      </w:r>
      <w:r w:rsidRPr="008E7B44">
        <w:rPr>
          <w:rFonts w:eastAsia="Calibri"/>
          <w:b/>
          <w:sz w:val="22"/>
          <w:szCs w:val="22"/>
        </w:rPr>
        <w:t>příspěvek</w:t>
      </w:r>
      <w:r w:rsidRPr="008E7B44">
        <w:rPr>
          <w:rFonts w:eastAsia="Calibri"/>
          <w:sz w:val="22"/>
          <w:szCs w:val="22"/>
        </w:rPr>
        <w:t xml:space="preserve">“), jež bude uhrazena v jedné splátce bankovním převodem na bankovní účet Agentury </w:t>
      </w:r>
      <w:r w:rsidRPr="00DE7731">
        <w:rPr>
          <w:rFonts w:eastAsia="Calibri"/>
          <w:sz w:val="22"/>
          <w:szCs w:val="22"/>
        </w:rPr>
        <w:t xml:space="preserve">číslo </w:t>
      </w:r>
      <w:r w:rsidR="00BA1C46" w:rsidRPr="00DE7731">
        <w:rPr>
          <w:sz w:val="22"/>
        </w:rPr>
        <w:t>51-2120600237/0100</w:t>
      </w:r>
      <w:r w:rsidRPr="00DE7731">
        <w:rPr>
          <w:rFonts w:eastAsia="Calibri"/>
          <w:sz w:val="22"/>
          <w:szCs w:val="22"/>
        </w:rPr>
        <w:t xml:space="preserve">, vedený u </w:t>
      </w:r>
      <w:r w:rsidR="00BA1C46" w:rsidRPr="00DE7731">
        <w:rPr>
          <w:rFonts w:eastAsia="Calibri"/>
          <w:sz w:val="22"/>
          <w:szCs w:val="22"/>
        </w:rPr>
        <w:t>Komerční</w:t>
      </w:r>
      <w:r w:rsidR="00BA1C46">
        <w:rPr>
          <w:rFonts w:eastAsia="Calibri"/>
          <w:sz w:val="22"/>
          <w:szCs w:val="22"/>
        </w:rPr>
        <w:t xml:space="preserve"> banky</w:t>
      </w:r>
      <w:r w:rsidRPr="008E7B44">
        <w:rPr>
          <w:rFonts w:eastAsia="Calibri"/>
          <w:sz w:val="22"/>
          <w:szCs w:val="22"/>
        </w:rPr>
        <w:t xml:space="preserve"> na základě vystavení příslušné faktury Agenturou, a to do </w:t>
      </w:r>
      <w:r w:rsidR="00690348">
        <w:rPr>
          <w:rFonts w:eastAsia="Calibri"/>
          <w:sz w:val="22"/>
          <w:szCs w:val="22"/>
        </w:rPr>
        <w:t>30</w:t>
      </w:r>
      <w:r w:rsidRPr="008E7B44">
        <w:rPr>
          <w:rFonts w:eastAsia="Calibri"/>
          <w:sz w:val="22"/>
          <w:szCs w:val="22"/>
        </w:rPr>
        <w:t xml:space="preserve"> </w:t>
      </w:r>
      <w:r w:rsidR="00901184" w:rsidRPr="008E7B44">
        <w:rPr>
          <w:rFonts w:eastAsia="Calibri"/>
          <w:sz w:val="22"/>
          <w:szCs w:val="22"/>
        </w:rPr>
        <w:t xml:space="preserve"> </w:t>
      </w:r>
      <w:r w:rsidRPr="008E7B44">
        <w:rPr>
          <w:rFonts w:eastAsia="Calibri"/>
          <w:sz w:val="22"/>
          <w:szCs w:val="22"/>
        </w:rPr>
        <w:t>dnů od podpisu této Smlouvy.</w:t>
      </w:r>
      <w:r w:rsidR="00901184" w:rsidRPr="008E7B44">
        <w:rPr>
          <w:sz w:val="22"/>
          <w:szCs w:val="22"/>
        </w:rPr>
        <w:t xml:space="preserve"> </w:t>
      </w:r>
      <w:r w:rsidR="00901184" w:rsidRPr="008E7B44">
        <w:rPr>
          <w:rFonts w:eastAsia="Calibri"/>
          <w:sz w:val="22"/>
          <w:szCs w:val="22"/>
        </w:rPr>
        <w:t xml:space="preserve">Splatnost daňového dokladu činí 60 dnů ode dne jeho doručení </w:t>
      </w:r>
      <w:r w:rsidR="00D37CBA" w:rsidRPr="008E7B44">
        <w:rPr>
          <w:rFonts w:eastAsia="Calibri"/>
          <w:sz w:val="22"/>
          <w:szCs w:val="22"/>
        </w:rPr>
        <w:t>Sponzorovi</w:t>
      </w:r>
      <w:r w:rsidR="00901184" w:rsidRPr="008E7B44">
        <w:rPr>
          <w:rFonts w:eastAsia="Calibri"/>
          <w:sz w:val="22"/>
          <w:szCs w:val="22"/>
        </w:rPr>
        <w:t>.</w:t>
      </w:r>
      <w:r w:rsidRPr="008E7B44">
        <w:rPr>
          <w:rFonts w:eastAsia="Calibri"/>
          <w:sz w:val="22"/>
          <w:szCs w:val="22"/>
        </w:rPr>
        <w:t xml:space="preserve"> </w:t>
      </w:r>
    </w:p>
    <w:p w:rsidR="00CB3913" w:rsidRPr="008E7B44" w:rsidRDefault="00CB3913" w:rsidP="00CB3913">
      <w:pPr>
        <w:widowControl w:val="0"/>
        <w:spacing w:before="120" w:after="120"/>
        <w:ind w:firstLine="360"/>
        <w:jc w:val="both"/>
        <w:rPr>
          <w:i/>
          <w:sz w:val="22"/>
          <w:szCs w:val="22"/>
        </w:rPr>
      </w:pPr>
      <w:r w:rsidRPr="008E7B44">
        <w:rPr>
          <w:i/>
          <w:sz w:val="22"/>
          <w:szCs w:val="22"/>
        </w:rPr>
        <w:t>Originál faktury musí být zaslán:</w:t>
      </w:r>
    </w:p>
    <w:p w:rsidR="00CB3913" w:rsidRPr="008E7B44" w:rsidRDefault="00CB3913" w:rsidP="00CB3913">
      <w:pPr>
        <w:widowControl w:val="0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8E7B44">
        <w:rPr>
          <w:b/>
          <w:sz w:val="22"/>
          <w:szCs w:val="22"/>
        </w:rPr>
        <w:t xml:space="preserve">Poštou na adresu skenovacího centra </w:t>
      </w:r>
      <w:proofErr w:type="spellStart"/>
      <w:r w:rsidRPr="008E7B44">
        <w:rPr>
          <w:b/>
          <w:sz w:val="22"/>
          <w:szCs w:val="22"/>
        </w:rPr>
        <w:t>sanofi</w:t>
      </w:r>
      <w:proofErr w:type="spellEnd"/>
    </w:p>
    <w:p w:rsidR="00CB3913" w:rsidRPr="008E7B44" w:rsidRDefault="00CB3913" w:rsidP="00CB3913">
      <w:pPr>
        <w:widowControl w:val="0"/>
        <w:ind w:left="360"/>
        <w:jc w:val="both"/>
        <w:rPr>
          <w:b/>
          <w:sz w:val="22"/>
          <w:szCs w:val="22"/>
        </w:rPr>
      </w:pPr>
      <w:r w:rsidRPr="008E7B44">
        <w:rPr>
          <w:sz w:val="22"/>
          <w:szCs w:val="22"/>
          <w:u w:val="single"/>
        </w:rPr>
        <w:t>Doporučeně/kurýrem</w:t>
      </w: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proofErr w:type="spellStart"/>
      <w:r w:rsidRPr="008E7B44">
        <w:rPr>
          <w:sz w:val="22"/>
          <w:szCs w:val="22"/>
        </w:rPr>
        <w:t>sanofi-</w:t>
      </w:r>
      <w:proofErr w:type="gramStart"/>
      <w:r w:rsidRPr="008E7B44">
        <w:rPr>
          <w:sz w:val="22"/>
          <w:szCs w:val="22"/>
        </w:rPr>
        <w:t>aventis,s.r.o</w:t>
      </w:r>
      <w:proofErr w:type="spellEnd"/>
      <w:r w:rsidRPr="008E7B44">
        <w:rPr>
          <w:sz w:val="22"/>
          <w:szCs w:val="22"/>
        </w:rPr>
        <w:t>.</w:t>
      </w:r>
      <w:proofErr w:type="gramEnd"/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 xml:space="preserve">c/o </w:t>
      </w:r>
      <w:proofErr w:type="spellStart"/>
      <w:r w:rsidRPr="008E7B44">
        <w:rPr>
          <w:sz w:val="22"/>
          <w:szCs w:val="22"/>
        </w:rPr>
        <w:t>Recall</w:t>
      </w:r>
      <w:proofErr w:type="spellEnd"/>
      <w:r w:rsidRPr="008E7B44">
        <w:rPr>
          <w:sz w:val="22"/>
          <w:szCs w:val="22"/>
        </w:rPr>
        <w:t xml:space="preserve"> </w:t>
      </w:r>
      <w:proofErr w:type="spellStart"/>
      <w:r w:rsidRPr="008E7B44">
        <w:rPr>
          <w:sz w:val="22"/>
          <w:szCs w:val="22"/>
        </w:rPr>
        <w:t>GmbH</w:t>
      </w:r>
      <w:proofErr w:type="spellEnd"/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proofErr w:type="spellStart"/>
      <w:r w:rsidRPr="008E7B44">
        <w:rPr>
          <w:sz w:val="22"/>
          <w:szCs w:val="22"/>
        </w:rPr>
        <w:t>Landsbergerstr</w:t>
      </w:r>
      <w:proofErr w:type="spellEnd"/>
      <w:r w:rsidRPr="008E7B44">
        <w:rPr>
          <w:sz w:val="22"/>
          <w:szCs w:val="22"/>
        </w:rPr>
        <w:t>. 140</w:t>
      </w: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 xml:space="preserve">04157 </w:t>
      </w:r>
      <w:proofErr w:type="spellStart"/>
      <w:r w:rsidRPr="008E7B44">
        <w:rPr>
          <w:sz w:val="22"/>
          <w:szCs w:val="22"/>
        </w:rPr>
        <w:t>Leipzig</w:t>
      </w:r>
      <w:proofErr w:type="spellEnd"/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proofErr w:type="spellStart"/>
      <w:r w:rsidRPr="008E7B44">
        <w:rPr>
          <w:sz w:val="22"/>
          <w:szCs w:val="22"/>
        </w:rPr>
        <w:t>Germany</w:t>
      </w:r>
      <w:proofErr w:type="spellEnd"/>
    </w:p>
    <w:p w:rsidR="00CB3913" w:rsidRPr="008E7B44" w:rsidRDefault="00CB3913" w:rsidP="00CB3913">
      <w:pPr>
        <w:widowControl w:val="0"/>
        <w:tabs>
          <w:tab w:val="left" w:pos="709"/>
        </w:tabs>
        <w:ind w:left="720"/>
        <w:jc w:val="both"/>
        <w:rPr>
          <w:sz w:val="22"/>
          <w:szCs w:val="22"/>
        </w:rPr>
      </w:pP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>Obyčejnou poštou</w:t>
      </w: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proofErr w:type="spellStart"/>
      <w:r w:rsidRPr="008E7B44">
        <w:rPr>
          <w:sz w:val="22"/>
          <w:szCs w:val="22"/>
        </w:rPr>
        <w:t>sanofi-aventis</w:t>
      </w:r>
      <w:proofErr w:type="spellEnd"/>
      <w:r w:rsidRPr="008E7B44">
        <w:rPr>
          <w:sz w:val="22"/>
          <w:szCs w:val="22"/>
        </w:rPr>
        <w:t>, s.r.o.</w:t>
      </w: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>PO Box 221161</w:t>
      </w: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 xml:space="preserve">04131 </w:t>
      </w:r>
      <w:proofErr w:type="spellStart"/>
      <w:r w:rsidRPr="008E7B44">
        <w:rPr>
          <w:sz w:val="22"/>
          <w:szCs w:val="22"/>
        </w:rPr>
        <w:t>Leipzig</w:t>
      </w:r>
      <w:proofErr w:type="spellEnd"/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proofErr w:type="spellStart"/>
      <w:r w:rsidRPr="008E7B44">
        <w:rPr>
          <w:sz w:val="22"/>
          <w:szCs w:val="22"/>
        </w:rPr>
        <w:t>Germany</w:t>
      </w:r>
      <w:proofErr w:type="spellEnd"/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>nebo</w:t>
      </w: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</w:p>
    <w:p w:rsidR="00CB3913" w:rsidRPr="008E7B44" w:rsidRDefault="00CB3913" w:rsidP="00CB3913">
      <w:pPr>
        <w:widowControl w:val="0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8E7B44">
        <w:rPr>
          <w:b/>
          <w:sz w:val="22"/>
          <w:szCs w:val="22"/>
        </w:rPr>
        <w:t>elektronicky na e-mail</w:t>
      </w:r>
    </w:p>
    <w:p w:rsidR="00CB3913" w:rsidRPr="008E7B44" w:rsidRDefault="00F307EF" w:rsidP="008E7B44">
      <w:pPr>
        <w:widowControl w:val="0"/>
        <w:ind w:left="360"/>
        <w:jc w:val="both"/>
        <w:rPr>
          <w:sz w:val="22"/>
          <w:szCs w:val="22"/>
        </w:rPr>
      </w:pPr>
      <w:hyperlink r:id="rId12" w:history="1">
        <w:r w:rsidR="00CB3913" w:rsidRPr="008E7B44">
          <w:rPr>
            <w:rStyle w:val="Hypertextovodkaz"/>
            <w:sz w:val="22"/>
            <w:szCs w:val="22"/>
          </w:rPr>
          <w:t>SanofiCZ.Urgentinvoice@recall.com</w:t>
        </w:r>
      </w:hyperlink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>Dokumenty zaslané e-mailem musí splňovat následující kritéria:</w:t>
      </w: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>- e-mail může obsahovat pouze 1 přílohu (fakturu)</w:t>
      </w: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>- příloha může obsahovat pouze 1 dokument (fakturu)</w:t>
      </w:r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 xml:space="preserve">- příloha může být pouze ve formátu </w:t>
      </w:r>
      <w:proofErr w:type="spellStart"/>
      <w:r w:rsidRPr="008E7B44">
        <w:rPr>
          <w:sz w:val="22"/>
          <w:szCs w:val="22"/>
        </w:rPr>
        <w:t>pdf</w:t>
      </w:r>
      <w:proofErr w:type="spellEnd"/>
      <w:r w:rsidRPr="008E7B44">
        <w:rPr>
          <w:sz w:val="22"/>
          <w:szCs w:val="22"/>
        </w:rPr>
        <w:t xml:space="preserve"> nebo </w:t>
      </w:r>
      <w:proofErr w:type="spellStart"/>
      <w:r w:rsidRPr="008E7B44">
        <w:rPr>
          <w:sz w:val="22"/>
          <w:szCs w:val="22"/>
        </w:rPr>
        <w:t>tiff</w:t>
      </w:r>
      <w:proofErr w:type="spellEnd"/>
    </w:p>
    <w:p w:rsidR="00CB3913" w:rsidRPr="008E7B44" w:rsidRDefault="00CB3913" w:rsidP="00CB3913">
      <w:pPr>
        <w:widowControl w:val="0"/>
        <w:ind w:left="360"/>
        <w:jc w:val="both"/>
        <w:rPr>
          <w:sz w:val="22"/>
          <w:szCs w:val="22"/>
        </w:rPr>
      </w:pPr>
      <w:r w:rsidRPr="008E7B44">
        <w:rPr>
          <w:sz w:val="22"/>
          <w:szCs w:val="22"/>
        </w:rPr>
        <w:t xml:space="preserve">- maximální velikost souboru je </w:t>
      </w:r>
      <w:proofErr w:type="gramStart"/>
      <w:r w:rsidRPr="008E7B44">
        <w:rPr>
          <w:sz w:val="22"/>
          <w:szCs w:val="22"/>
        </w:rPr>
        <w:t>5MB</w:t>
      </w:r>
      <w:proofErr w:type="gramEnd"/>
    </w:p>
    <w:p w:rsidR="00B37F63" w:rsidRPr="008E7B44" w:rsidRDefault="00B37F63" w:rsidP="00CB3913">
      <w:pPr>
        <w:widowControl w:val="0"/>
        <w:ind w:left="360"/>
        <w:jc w:val="both"/>
        <w:rPr>
          <w:sz w:val="22"/>
          <w:szCs w:val="22"/>
        </w:rPr>
      </w:pPr>
    </w:p>
    <w:p w:rsidR="00FD10AD" w:rsidRPr="000C3B29" w:rsidRDefault="00FD10AD" w:rsidP="008E7B44">
      <w:pPr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060993">
        <w:rPr>
          <w:rFonts w:eastAsia="Calibri"/>
          <w:sz w:val="22"/>
          <w:szCs w:val="22"/>
        </w:rPr>
        <w:t>Agentura se zavazuj</w:t>
      </w:r>
      <w:r>
        <w:rPr>
          <w:rFonts w:eastAsia="Calibri"/>
          <w:sz w:val="22"/>
          <w:szCs w:val="22"/>
        </w:rPr>
        <w:t>e</w:t>
      </w:r>
      <w:r w:rsidRPr="00060993">
        <w:rPr>
          <w:rFonts w:eastAsia="Calibri"/>
          <w:sz w:val="22"/>
          <w:szCs w:val="22"/>
        </w:rPr>
        <w:t xml:space="preserve">, že Sponzorský příspěvek </w:t>
      </w:r>
      <w:r>
        <w:rPr>
          <w:rFonts w:eastAsia="Calibri"/>
          <w:sz w:val="22"/>
          <w:szCs w:val="22"/>
        </w:rPr>
        <w:t xml:space="preserve">bude </w:t>
      </w:r>
      <w:r w:rsidRPr="00060993">
        <w:rPr>
          <w:rFonts w:eastAsia="Calibri"/>
          <w:sz w:val="22"/>
          <w:szCs w:val="22"/>
        </w:rPr>
        <w:t>použi</w:t>
      </w:r>
      <w:r>
        <w:rPr>
          <w:rFonts w:eastAsia="Calibri"/>
          <w:sz w:val="22"/>
          <w:szCs w:val="22"/>
        </w:rPr>
        <w:t>t</w:t>
      </w:r>
      <w:r w:rsidRPr="00060993">
        <w:rPr>
          <w:rFonts w:eastAsia="Calibri"/>
          <w:sz w:val="22"/>
          <w:szCs w:val="22"/>
        </w:rPr>
        <w:t xml:space="preserve"> v souladu s pověřením a instrukcemi od Sponzorovaného, a to výhradně pro účely realizace projektu. </w:t>
      </w:r>
      <w:r>
        <w:rPr>
          <w:rFonts w:eastAsia="Calibri"/>
          <w:sz w:val="22"/>
          <w:szCs w:val="22"/>
        </w:rPr>
        <w:t xml:space="preserve">Agentura </w:t>
      </w:r>
      <w:r w:rsidRPr="00060993">
        <w:rPr>
          <w:rFonts w:eastAsia="Calibri"/>
          <w:sz w:val="22"/>
          <w:szCs w:val="22"/>
        </w:rPr>
        <w:t>se dále zavazuje, (i) že Sponzorský příspěvek využije výhradně na odbornou část akce, nikoliv na úhradu jakéhokoliv společenského programu organizovaného v průběhu akce, a (</w:t>
      </w:r>
      <w:proofErr w:type="spellStart"/>
      <w:r w:rsidRPr="00060993">
        <w:rPr>
          <w:rFonts w:eastAsia="Calibri"/>
          <w:sz w:val="22"/>
          <w:szCs w:val="22"/>
        </w:rPr>
        <w:t>ii</w:t>
      </w:r>
      <w:proofErr w:type="spellEnd"/>
      <w:r w:rsidRPr="00060993">
        <w:rPr>
          <w:rFonts w:eastAsia="Calibri"/>
          <w:sz w:val="22"/>
          <w:szCs w:val="22"/>
        </w:rPr>
        <w:t>)</w:t>
      </w:r>
      <w:r w:rsidR="00982459">
        <w:rPr>
          <w:rFonts w:eastAsia="Calibri"/>
          <w:sz w:val="22"/>
          <w:szCs w:val="22"/>
        </w:rPr>
        <w:t xml:space="preserve"> že veškeré materiály, publikace, sdělení, dokumenty a webové stránky týkající se projektu a programu Sponzorovaného budou v souladu, tj. informace v nich obsažené budou shodné, a dále budou obsahovat informaci podle </w:t>
      </w:r>
      <w:r w:rsidR="00982459">
        <w:rPr>
          <w:rFonts w:eastAsia="Calibri"/>
          <w:sz w:val="22"/>
          <w:szCs w:val="22"/>
        </w:rPr>
        <w:lastRenderedPageBreak/>
        <w:t>předchozího bodu (i), a (</w:t>
      </w:r>
      <w:proofErr w:type="spellStart"/>
      <w:r w:rsidR="00982459">
        <w:rPr>
          <w:rFonts w:eastAsia="Calibri"/>
          <w:sz w:val="22"/>
          <w:szCs w:val="22"/>
        </w:rPr>
        <w:t>iii</w:t>
      </w:r>
      <w:proofErr w:type="spellEnd"/>
      <w:r w:rsidR="00982459">
        <w:rPr>
          <w:rFonts w:eastAsia="Calibri"/>
          <w:sz w:val="22"/>
          <w:szCs w:val="22"/>
        </w:rPr>
        <w:t>)</w:t>
      </w:r>
      <w:r w:rsidRPr="00060993">
        <w:rPr>
          <w:rFonts w:eastAsia="Calibri"/>
          <w:sz w:val="22"/>
          <w:szCs w:val="22"/>
        </w:rPr>
        <w:t xml:space="preserve"> že zajistí zřetelné označení a oddělení prostor či částí akce, které budou určeny pouze odborníkům (tj. osobám oprávněným léčivé přípravky předepisovat nebo vydávat) zejména z důvodu prezentace </w:t>
      </w:r>
      <w:proofErr w:type="spellStart"/>
      <w:r w:rsidRPr="00060993">
        <w:rPr>
          <w:rFonts w:eastAsia="Calibri"/>
          <w:sz w:val="22"/>
          <w:szCs w:val="22"/>
        </w:rPr>
        <w:t>Rx</w:t>
      </w:r>
      <w:proofErr w:type="spellEnd"/>
      <w:r w:rsidRPr="00060993">
        <w:rPr>
          <w:rFonts w:eastAsia="Calibri"/>
          <w:sz w:val="22"/>
          <w:szCs w:val="22"/>
        </w:rPr>
        <w:t xml:space="preserve"> léčivých přípravků.  </w:t>
      </w:r>
    </w:p>
    <w:p w:rsidR="00FD10AD" w:rsidRPr="000C3B29" w:rsidRDefault="00FD10AD" w:rsidP="000C3B29">
      <w:pPr>
        <w:ind w:left="426"/>
        <w:jc w:val="both"/>
        <w:rPr>
          <w:sz w:val="22"/>
          <w:szCs w:val="22"/>
        </w:rPr>
      </w:pPr>
    </w:p>
    <w:p w:rsidR="00B37F63" w:rsidRPr="00DE7731" w:rsidRDefault="00EE7D82" w:rsidP="008E7B44">
      <w:pPr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DE7731">
        <w:rPr>
          <w:rFonts w:eastAsia="Calibri"/>
          <w:sz w:val="22"/>
          <w:szCs w:val="22"/>
        </w:rPr>
        <w:t xml:space="preserve">Sponzorovaný a </w:t>
      </w:r>
      <w:r w:rsidR="00B37F63" w:rsidRPr="00DE7731">
        <w:rPr>
          <w:rFonts w:eastAsia="Calibri"/>
          <w:sz w:val="22"/>
          <w:szCs w:val="22"/>
        </w:rPr>
        <w:t>Agentura</w:t>
      </w:r>
      <w:r w:rsidRPr="00DE7731">
        <w:rPr>
          <w:rFonts w:eastAsia="Calibri"/>
          <w:sz w:val="22"/>
          <w:szCs w:val="22"/>
        </w:rPr>
        <w:t xml:space="preserve"> se zavazují zajistit</w:t>
      </w:r>
      <w:r w:rsidR="00B37F63" w:rsidRPr="00DE7731">
        <w:rPr>
          <w:rFonts w:eastAsia="Calibri"/>
          <w:sz w:val="22"/>
          <w:szCs w:val="22"/>
        </w:rPr>
        <w:t xml:space="preserve">, že označí společnost </w:t>
      </w:r>
      <w:proofErr w:type="spellStart"/>
      <w:r w:rsidR="00B37F63" w:rsidRPr="00DE7731">
        <w:rPr>
          <w:rFonts w:eastAsia="Calibri"/>
          <w:sz w:val="22"/>
          <w:szCs w:val="22"/>
        </w:rPr>
        <w:t>sanofi-aventis</w:t>
      </w:r>
      <w:proofErr w:type="spellEnd"/>
      <w:r w:rsidR="00B37F63" w:rsidRPr="00DE7731">
        <w:rPr>
          <w:rFonts w:eastAsia="Calibri"/>
          <w:sz w:val="22"/>
          <w:szCs w:val="22"/>
        </w:rPr>
        <w:t xml:space="preserve">, s.r.o. jako Sponzora </w:t>
      </w:r>
      <w:r w:rsidR="00BA1C46" w:rsidRPr="00DE7731">
        <w:rPr>
          <w:rFonts w:eastAsia="Calibri"/>
          <w:sz w:val="22"/>
          <w:szCs w:val="22"/>
        </w:rPr>
        <w:t>kupř. na webových stránkách [www.diapruhonice.cz</w:t>
      </w:r>
      <w:r w:rsidR="00B37F63" w:rsidRPr="00DE7731">
        <w:rPr>
          <w:rFonts w:eastAsia="Calibri"/>
          <w:sz w:val="22"/>
          <w:szCs w:val="22"/>
        </w:rPr>
        <w:t>] a také</w:t>
      </w:r>
      <w:r w:rsidRPr="00DE7731">
        <w:rPr>
          <w:rFonts w:eastAsia="Calibri"/>
          <w:sz w:val="22"/>
          <w:szCs w:val="22"/>
        </w:rPr>
        <w:t>, že budou</w:t>
      </w:r>
      <w:r w:rsidR="00B37F63" w:rsidRPr="00DE7731">
        <w:rPr>
          <w:rFonts w:eastAsia="Calibri"/>
          <w:sz w:val="22"/>
          <w:szCs w:val="22"/>
        </w:rPr>
        <w:t xml:space="preserve"> uvádět logo Sponzora a/nebo jejích přidružených společností ze skupiny </w:t>
      </w:r>
      <w:proofErr w:type="spellStart"/>
      <w:r w:rsidR="00B37F63" w:rsidRPr="00DE7731">
        <w:rPr>
          <w:rFonts w:eastAsia="Calibri"/>
          <w:sz w:val="22"/>
          <w:szCs w:val="22"/>
        </w:rPr>
        <w:t>Sanofi</w:t>
      </w:r>
      <w:proofErr w:type="spellEnd"/>
      <w:r w:rsidR="00B37F63" w:rsidRPr="00DE7731">
        <w:rPr>
          <w:rFonts w:eastAsia="Calibri"/>
          <w:sz w:val="22"/>
          <w:szCs w:val="22"/>
        </w:rPr>
        <w:t xml:space="preserve">/Zentiva (dle přání Sponzora) v publikacích, sděleních a dokumentech týkajících se projektů a programů Sponzorovaného a na jeho internetových stránkách </w:t>
      </w:r>
      <w:r w:rsidRPr="00DE7731">
        <w:rPr>
          <w:rFonts w:eastAsia="Calibri"/>
          <w:sz w:val="22"/>
          <w:szCs w:val="22"/>
        </w:rPr>
        <w:t>a poskytnou</w:t>
      </w:r>
      <w:r w:rsidR="00982459" w:rsidRPr="00DE7731">
        <w:rPr>
          <w:rFonts w:eastAsia="Calibri"/>
          <w:sz w:val="22"/>
          <w:szCs w:val="22"/>
        </w:rPr>
        <w:t xml:space="preserve"> Sponzorovi</w:t>
      </w:r>
      <w:r w:rsidR="00B37F63" w:rsidRPr="00DE7731">
        <w:rPr>
          <w:rFonts w:eastAsia="Calibri"/>
          <w:sz w:val="22"/>
          <w:szCs w:val="22"/>
        </w:rPr>
        <w:t xml:space="preserve"> plnění</w:t>
      </w:r>
      <w:r w:rsidR="00982459" w:rsidRPr="00DE7731">
        <w:rPr>
          <w:rFonts w:eastAsia="Calibri"/>
          <w:sz w:val="22"/>
          <w:szCs w:val="22"/>
        </w:rPr>
        <w:t xml:space="preserve"> uvedené v Příloze č.</w:t>
      </w:r>
      <w:r w:rsidR="00FB05AE" w:rsidRPr="00DE7731">
        <w:rPr>
          <w:rFonts w:eastAsia="Calibri"/>
          <w:sz w:val="22"/>
          <w:szCs w:val="22"/>
        </w:rPr>
        <w:t xml:space="preserve"> </w:t>
      </w:r>
      <w:r w:rsidR="00982459" w:rsidRPr="00DE7731">
        <w:rPr>
          <w:rFonts w:eastAsia="Calibri"/>
          <w:sz w:val="22"/>
          <w:szCs w:val="22"/>
        </w:rPr>
        <w:t>1 této smlouvy, n</w:t>
      </w:r>
      <w:r w:rsidR="007E4F9A" w:rsidRPr="00DE7731">
        <w:rPr>
          <w:rFonts w:eastAsia="Calibri"/>
          <w:sz w:val="22"/>
          <w:szCs w:val="22"/>
        </w:rPr>
        <w:t xml:space="preserve">ebude-li </w:t>
      </w:r>
      <w:r w:rsidR="00B37F63" w:rsidRPr="00DE7731">
        <w:rPr>
          <w:rFonts w:eastAsia="Calibri"/>
          <w:sz w:val="22"/>
          <w:szCs w:val="22"/>
        </w:rPr>
        <w:t>sjednáno na žádost Sponzora jinak.</w:t>
      </w:r>
    </w:p>
    <w:p w:rsidR="00B12386" w:rsidRDefault="00B12386" w:rsidP="000C3B29">
      <w:pPr>
        <w:pStyle w:val="Odstavecseseznamem"/>
      </w:pPr>
    </w:p>
    <w:p w:rsidR="00B86AC1" w:rsidRPr="002B5EAD" w:rsidRDefault="00B86AC1" w:rsidP="000C3B29">
      <w:pPr>
        <w:numPr>
          <w:ilvl w:val="0"/>
          <w:numId w:val="23"/>
        </w:numPr>
        <w:ind w:left="426" w:hanging="426"/>
        <w:jc w:val="both"/>
        <w:rPr>
          <w:rFonts w:eastAsia="Calibri"/>
          <w:sz w:val="22"/>
          <w:szCs w:val="22"/>
        </w:rPr>
      </w:pPr>
      <w:r w:rsidRPr="002B5EAD">
        <w:rPr>
          <w:rFonts w:eastAsia="Calibri"/>
          <w:sz w:val="22"/>
          <w:szCs w:val="22"/>
        </w:rPr>
        <w:t xml:space="preserve">Pokud </w:t>
      </w:r>
      <w:r w:rsidRPr="00EE1DA3">
        <w:rPr>
          <w:rFonts w:eastAsia="Calibri"/>
          <w:sz w:val="22"/>
          <w:szCs w:val="22"/>
        </w:rPr>
        <w:t>Agentura</w:t>
      </w:r>
      <w:r w:rsidRPr="002B5EAD">
        <w:rPr>
          <w:rFonts w:eastAsia="Calibri"/>
          <w:sz w:val="22"/>
          <w:szCs w:val="22"/>
        </w:rPr>
        <w:t xml:space="preserve"> nesplní sv</w:t>
      </w:r>
      <w:r>
        <w:rPr>
          <w:rFonts w:eastAsia="Calibri"/>
          <w:sz w:val="22"/>
          <w:szCs w:val="22"/>
        </w:rPr>
        <w:t>é</w:t>
      </w:r>
      <w:r w:rsidRPr="002B5EAD">
        <w:rPr>
          <w:rFonts w:eastAsia="Calibri"/>
          <w:sz w:val="22"/>
          <w:szCs w:val="22"/>
        </w:rPr>
        <w:t xml:space="preserve"> povinnost</w:t>
      </w:r>
      <w:r>
        <w:rPr>
          <w:rFonts w:eastAsia="Calibri"/>
          <w:sz w:val="22"/>
          <w:szCs w:val="22"/>
        </w:rPr>
        <w:t>i podle odstavce č. 2 a 3 tohoto článku S</w:t>
      </w:r>
      <w:r w:rsidRPr="002B5EAD">
        <w:rPr>
          <w:rFonts w:eastAsia="Calibri"/>
          <w:sz w:val="22"/>
          <w:szCs w:val="22"/>
        </w:rPr>
        <w:t xml:space="preserve">mlouvy, na písemnou výzvu Sponzora vrátí </w:t>
      </w:r>
      <w:r w:rsidRPr="00EE1DA3">
        <w:rPr>
          <w:rFonts w:eastAsia="Calibri"/>
          <w:sz w:val="22"/>
          <w:szCs w:val="22"/>
        </w:rPr>
        <w:t>Agentura</w:t>
      </w:r>
      <w:r w:rsidRPr="002B5EAD">
        <w:rPr>
          <w:rFonts w:eastAsia="Calibri"/>
          <w:sz w:val="22"/>
          <w:szCs w:val="22"/>
        </w:rPr>
        <w:t xml:space="preserve"> Sponzorovi Sponzorský příspěvek v plné výši do patnácti (15) dnů ode dne doručení písemné výzvy </w:t>
      </w:r>
      <w:r w:rsidRPr="00EE1DA3">
        <w:rPr>
          <w:rFonts w:eastAsia="Calibri"/>
          <w:sz w:val="22"/>
          <w:szCs w:val="22"/>
        </w:rPr>
        <w:t>Agentuře</w:t>
      </w:r>
      <w:r w:rsidRPr="002B5EAD">
        <w:rPr>
          <w:rFonts w:eastAsia="Calibri"/>
          <w:sz w:val="22"/>
          <w:szCs w:val="22"/>
        </w:rPr>
        <w:t>.</w:t>
      </w:r>
      <w:r w:rsidR="00B12386" w:rsidRPr="000C3B29">
        <w:rPr>
          <w:rFonts w:eastAsia="Calibri"/>
          <w:sz w:val="22"/>
          <w:szCs w:val="22"/>
        </w:rPr>
        <w:t xml:space="preserve"> </w:t>
      </w:r>
      <w:r w:rsidR="00B12386" w:rsidRPr="00B12386">
        <w:rPr>
          <w:rFonts w:eastAsia="Calibri"/>
          <w:sz w:val="22"/>
          <w:szCs w:val="22"/>
        </w:rPr>
        <w:t xml:space="preserve">V případě, že kterákoli ze Smluvních stran odstoupí od této Smlouvy, Agentura je povinna vrátit Sponzorský příspěvek v plné výši na bankovní účet Sponzora do 10 pracovních dnů ode dne doručení odstoupení </w:t>
      </w:r>
      <w:r w:rsidR="00B12386">
        <w:rPr>
          <w:rFonts w:eastAsia="Calibri"/>
          <w:sz w:val="22"/>
          <w:szCs w:val="22"/>
        </w:rPr>
        <w:t>poslední ze smluvních stran</w:t>
      </w:r>
      <w:r w:rsidR="00B12386" w:rsidRPr="00B12386">
        <w:rPr>
          <w:rFonts w:eastAsia="Calibri"/>
          <w:sz w:val="22"/>
          <w:szCs w:val="22"/>
        </w:rPr>
        <w:t>.</w:t>
      </w:r>
    </w:p>
    <w:p w:rsidR="00B86AC1" w:rsidRPr="002B5EAD" w:rsidRDefault="00B86AC1" w:rsidP="00B86AC1">
      <w:pPr>
        <w:numPr>
          <w:ilvl w:val="0"/>
          <w:numId w:val="23"/>
        </w:numPr>
        <w:spacing w:before="240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Sponzorovaný a </w:t>
      </w:r>
      <w:r w:rsidRPr="00EE1DA3">
        <w:rPr>
          <w:rFonts w:eastAsia="Calibri"/>
          <w:sz w:val="22"/>
          <w:szCs w:val="22"/>
        </w:rPr>
        <w:t>Agentura</w:t>
      </w:r>
      <w:r w:rsidRPr="002B5EAD">
        <w:rPr>
          <w:rFonts w:eastAsia="Calibri"/>
          <w:sz w:val="22"/>
          <w:szCs w:val="22"/>
        </w:rPr>
        <w:t xml:space="preserve"> se zavazuj</w:t>
      </w:r>
      <w:r>
        <w:rPr>
          <w:rFonts w:eastAsia="Calibri"/>
          <w:sz w:val="22"/>
          <w:szCs w:val="22"/>
        </w:rPr>
        <w:t>í</w:t>
      </w:r>
      <w:r w:rsidRPr="002B5EAD">
        <w:rPr>
          <w:rFonts w:eastAsia="Calibri"/>
          <w:sz w:val="22"/>
          <w:szCs w:val="22"/>
        </w:rPr>
        <w:t xml:space="preserve"> vést po dobu platnosti této Smlouvy podrobné a aktuální účetnictví a záznamy o veškerých svých úkonech týkajících se této Smlouvy a archivovat je po dobu stanovenou platnými českými zákony, minimálně však po dobu </w:t>
      </w:r>
      <w:r>
        <w:rPr>
          <w:rFonts w:eastAsia="Calibri"/>
          <w:sz w:val="22"/>
          <w:szCs w:val="22"/>
        </w:rPr>
        <w:t>sedmi</w:t>
      </w:r>
      <w:r w:rsidRPr="002B5EAD">
        <w:rPr>
          <w:rFonts w:eastAsia="Calibri"/>
          <w:sz w:val="22"/>
          <w:szCs w:val="22"/>
        </w:rPr>
        <w:t xml:space="preserve"> (</w:t>
      </w:r>
      <w:r>
        <w:rPr>
          <w:rFonts w:eastAsia="Calibri"/>
          <w:sz w:val="22"/>
          <w:szCs w:val="22"/>
        </w:rPr>
        <w:t>7</w:t>
      </w:r>
      <w:r w:rsidRPr="002B5EAD">
        <w:rPr>
          <w:rFonts w:eastAsia="Calibri"/>
          <w:sz w:val="22"/>
          <w:szCs w:val="22"/>
        </w:rPr>
        <w:t xml:space="preserve">) let a na výzvu Sponzora je zpřístupnit za účelem provedení kontroly. Aniž by tím byla dotčena obecná platnost výše uvedeného, tato povinnost se vztahuje na záznamy o veškerých platbách uhrazených </w:t>
      </w:r>
      <w:r w:rsidRPr="00EE1DA3">
        <w:rPr>
          <w:rFonts w:eastAsia="Calibri"/>
          <w:sz w:val="22"/>
          <w:szCs w:val="22"/>
        </w:rPr>
        <w:t>Agenturou</w:t>
      </w:r>
      <w:r>
        <w:rPr>
          <w:rFonts w:eastAsia="Calibri"/>
          <w:sz w:val="22"/>
          <w:szCs w:val="22"/>
        </w:rPr>
        <w:t xml:space="preserve"> a Sponzorovaným</w:t>
      </w:r>
      <w:r w:rsidRPr="002B5EAD">
        <w:rPr>
          <w:rFonts w:eastAsia="Calibri"/>
          <w:sz w:val="22"/>
          <w:szCs w:val="22"/>
        </w:rPr>
        <w:t xml:space="preserve"> v souvislosti s touto Smlouvou. </w:t>
      </w:r>
      <w:r>
        <w:rPr>
          <w:rFonts w:eastAsia="Calibri"/>
          <w:sz w:val="22"/>
          <w:szCs w:val="22"/>
        </w:rPr>
        <w:t xml:space="preserve">Sponzorovaný a </w:t>
      </w:r>
      <w:r w:rsidRPr="00EE1DA3">
        <w:rPr>
          <w:rFonts w:eastAsia="Calibri"/>
          <w:sz w:val="22"/>
          <w:szCs w:val="22"/>
        </w:rPr>
        <w:t>Agentura</w:t>
      </w:r>
      <w:r w:rsidRPr="002B5EAD">
        <w:rPr>
          <w:rFonts w:eastAsia="Calibri"/>
          <w:sz w:val="22"/>
          <w:szCs w:val="22"/>
        </w:rPr>
        <w:t xml:space="preserve"> zajistí, že tyto účetní knihy a záznamy budou dostatečně přesné, aby mohl Sponzor ověřit, že</w:t>
      </w:r>
      <w:r w:rsidRPr="00B86AC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Sponzorovaný a</w:t>
      </w:r>
      <w:r w:rsidRPr="002B5EAD">
        <w:rPr>
          <w:rFonts w:eastAsia="Calibri"/>
          <w:sz w:val="22"/>
          <w:szCs w:val="22"/>
        </w:rPr>
        <w:t xml:space="preserve"> </w:t>
      </w:r>
      <w:r w:rsidRPr="00EE1DA3">
        <w:rPr>
          <w:rFonts w:eastAsia="Calibri"/>
          <w:sz w:val="22"/>
          <w:szCs w:val="22"/>
        </w:rPr>
        <w:t>Agentura</w:t>
      </w:r>
      <w:r w:rsidRPr="002B5EAD">
        <w:rPr>
          <w:rFonts w:eastAsia="Calibri"/>
          <w:sz w:val="22"/>
          <w:szCs w:val="22"/>
        </w:rPr>
        <w:t xml:space="preserve"> plní ustanovení této Smlouvy.</w:t>
      </w:r>
    </w:p>
    <w:p w:rsidR="00B86AC1" w:rsidRDefault="00B86AC1" w:rsidP="000C3B29">
      <w:pPr>
        <w:ind w:left="426"/>
        <w:jc w:val="both"/>
        <w:rPr>
          <w:sz w:val="22"/>
          <w:szCs w:val="22"/>
        </w:rPr>
      </w:pPr>
    </w:p>
    <w:p w:rsidR="000C3B29" w:rsidRPr="008E7B44" w:rsidRDefault="000C3B29" w:rsidP="000C3B29">
      <w:pPr>
        <w:ind w:left="426"/>
        <w:jc w:val="both"/>
        <w:rPr>
          <w:sz w:val="22"/>
          <w:szCs w:val="22"/>
        </w:rPr>
      </w:pPr>
    </w:p>
    <w:p w:rsidR="00CB3913" w:rsidRPr="008E7B44" w:rsidRDefault="00F03191" w:rsidP="008E7B44">
      <w:pPr>
        <w:pStyle w:val="Nadpis1"/>
        <w:spacing w:before="480"/>
        <w:ind w:left="360"/>
        <w:rPr>
          <w:rFonts w:eastAsia="Calibri"/>
          <w:bCs w:val="0"/>
          <w:sz w:val="22"/>
          <w:szCs w:val="22"/>
        </w:rPr>
      </w:pPr>
      <w:r w:rsidRPr="008E7B44">
        <w:rPr>
          <w:rFonts w:eastAsia="Calibri"/>
          <w:bCs w:val="0"/>
          <w:sz w:val="22"/>
          <w:szCs w:val="22"/>
        </w:rPr>
        <w:t>I</w:t>
      </w:r>
      <w:r w:rsidR="00843BFA">
        <w:rPr>
          <w:rFonts w:eastAsia="Calibri"/>
          <w:bCs w:val="0"/>
          <w:sz w:val="22"/>
          <w:szCs w:val="22"/>
        </w:rPr>
        <w:t>I</w:t>
      </w:r>
      <w:r w:rsidRPr="008E7B44">
        <w:rPr>
          <w:rFonts w:eastAsia="Calibri"/>
          <w:bCs w:val="0"/>
          <w:sz w:val="22"/>
          <w:szCs w:val="22"/>
        </w:rPr>
        <w:t>.</w:t>
      </w:r>
    </w:p>
    <w:p w:rsidR="00CB3913" w:rsidRPr="008E7B44" w:rsidRDefault="00CB3913" w:rsidP="00CB3913">
      <w:pPr>
        <w:pStyle w:val="Nadpis1"/>
        <w:tabs>
          <w:tab w:val="num" w:pos="720"/>
        </w:tabs>
        <w:rPr>
          <w:rFonts w:eastAsia="Calibri"/>
          <w:bCs w:val="0"/>
          <w:sz w:val="22"/>
          <w:szCs w:val="22"/>
        </w:rPr>
      </w:pPr>
      <w:r w:rsidRPr="008E7B44">
        <w:rPr>
          <w:rFonts w:eastAsia="Calibri"/>
          <w:bCs w:val="0"/>
          <w:sz w:val="22"/>
          <w:szCs w:val="22"/>
        </w:rPr>
        <w:t>Ostatní ujednání</w:t>
      </w:r>
    </w:p>
    <w:p w:rsidR="00CB3913" w:rsidRPr="008E7B44" w:rsidRDefault="00CB3913" w:rsidP="00CB3913">
      <w:pPr>
        <w:pStyle w:val="Nadpis2"/>
        <w:keepNext w:val="0"/>
        <w:numPr>
          <w:ilvl w:val="0"/>
          <w:numId w:val="12"/>
        </w:numPr>
        <w:tabs>
          <w:tab w:val="clear" w:pos="360"/>
        </w:tabs>
        <w:spacing w:before="240"/>
        <w:ind w:left="397" w:hanging="397"/>
        <w:jc w:val="both"/>
        <w:rPr>
          <w:rFonts w:eastAsia="Calibri"/>
          <w:b w:val="0"/>
          <w:bCs w:val="0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 xml:space="preserve">Smluvní strany shodně prohlašují, že ujednání obsažená v této Smlouvě nejsou ani nemají být pobídkou ani odměnou určité osobě za její ochotu v minulosti, v přítomnosti nebo v budoucnu předepsat, podat, doporučit (včetně doporučení v rámci seznamu léčiv, jež lze předepsat), koupit, zaplatit, nahradit, povolit, schválit nebo dodat jakýkoli výrobek nebo službu prodávané nebo poskytované Sponzorem, ani jako pobídka k poskytnutí rozhovoru pro jakékoli prodejní nebo marketingové účely. Agentura </w:t>
      </w:r>
      <w:r w:rsidR="00F03191" w:rsidRPr="008E7B44">
        <w:rPr>
          <w:rFonts w:eastAsia="Calibri"/>
          <w:b w:val="0"/>
          <w:bCs w:val="0"/>
          <w:sz w:val="22"/>
          <w:szCs w:val="22"/>
        </w:rPr>
        <w:t xml:space="preserve">a Sponzorovaný </w:t>
      </w:r>
      <w:r w:rsidRPr="008E7B44">
        <w:rPr>
          <w:rFonts w:eastAsia="Calibri"/>
          <w:b w:val="0"/>
          <w:bCs w:val="0"/>
          <w:sz w:val="22"/>
          <w:szCs w:val="22"/>
        </w:rPr>
        <w:t>uznáv</w:t>
      </w:r>
      <w:r w:rsidR="00F03191" w:rsidRPr="008E7B44">
        <w:rPr>
          <w:rFonts w:eastAsia="Calibri"/>
          <w:b w:val="0"/>
          <w:bCs w:val="0"/>
          <w:sz w:val="22"/>
          <w:szCs w:val="22"/>
        </w:rPr>
        <w:t>ají</w:t>
      </w:r>
      <w:r w:rsidRPr="008E7B44">
        <w:rPr>
          <w:rFonts w:eastAsia="Calibri"/>
          <w:b w:val="0"/>
          <w:bCs w:val="0"/>
          <w:sz w:val="22"/>
          <w:szCs w:val="22"/>
        </w:rPr>
        <w:t>, že případná podpora a/nebo platby poskytnuté Sponzorem nezávisí na žádných rozhodnutích týkajících se výběru léčiv ze strany zdravotnických odborníků najatých Agenturou nebo Sponzorovaným.</w:t>
      </w:r>
    </w:p>
    <w:p w:rsidR="00CB3913" w:rsidRPr="008E7B44" w:rsidRDefault="00CB3913" w:rsidP="00E04656">
      <w:pPr>
        <w:pStyle w:val="Nadpis2"/>
        <w:keepNext w:val="0"/>
        <w:numPr>
          <w:ilvl w:val="0"/>
          <w:numId w:val="12"/>
        </w:numPr>
        <w:tabs>
          <w:tab w:val="clear" w:pos="360"/>
        </w:tabs>
        <w:spacing w:before="240"/>
        <w:ind w:left="397" w:hanging="397"/>
        <w:jc w:val="both"/>
        <w:rPr>
          <w:rFonts w:eastAsia="Calibri"/>
          <w:b w:val="0"/>
          <w:bCs w:val="0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 xml:space="preserve">Agentura </w:t>
      </w:r>
      <w:r w:rsidR="00F03191" w:rsidRPr="008E7B44">
        <w:rPr>
          <w:rFonts w:eastAsia="Calibri"/>
          <w:b w:val="0"/>
          <w:bCs w:val="0"/>
          <w:sz w:val="22"/>
          <w:szCs w:val="22"/>
        </w:rPr>
        <w:t xml:space="preserve">a Sponzorovaný </w:t>
      </w:r>
      <w:r w:rsidRPr="008E7B44">
        <w:rPr>
          <w:rFonts w:eastAsia="Calibri"/>
          <w:b w:val="0"/>
          <w:bCs w:val="0"/>
          <w:sz w:val="22"/>
          <w:szCs w:val="22"/>
        </w:rPr>
        <w:t>se při plnění závazků vyplývajících z této Smlouvy</w:t>
      </w:r>
      <w:r w:rsidR="0075010C" w:rsidRPr="008E7B44">
        <w:rPr>
          <w:rFonts w:eastAsia="Calibri"/>
          <w:b w:val="0"/>
          <w:bCs w:val="0"/>
          <w:sz w:val="22"/>
          <w:szCs w:val="22"/>
        </w:rPr>
        <w:t xml:space="preserve"> zavazují jednat v souladu s etickými zásadami podnikání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</w:t>
      </w:r>
      <w:r w:rsidR="0075010C" w:rsidRPr="008E7B44">
        <w:rPr>
          <w:rFonts w:eastAsia="Calibri"/>
          <w:b w:val="0"/>
          <w:bCs w:val="0"/>
          <w:sz w:val="22"/>
          <w:szCs w:val="22"/>
        </w:rPr>
        <w:t xml:space="preserve">a </w:t>
      </w:r>
      <w:r w:rsidRPr="008E7B44">
        <w:rPr>
          <w:rFonts w:eastAsia="Calibri"/>
          <w:b w:val="0"/>
          <w:bCs w:val="0"/>
          <w:sz w:val="22"/>
          <w:szCs w:val="22"/>
        </w:rPr>
        <w:t xml:space="preserve">dodržovat veškeré tuzemské i zahraniční protikorupční právní předpisy, které zakazují korupci veřejných činitelů. Agentura </w:t>
      </w:r>
      <w:r w:rsidR="00F03191" w:rsidRPr="008E7B44">
        <w:rPr>
          <w:rFonts w:eastAsia="Calibri"/>
          <w:b w:val="0"/>
          <w:bCs w:val="0"/>
          <w:sz w:val="22"/>
          <w:szCs w:val="22"/>
        </w:rPr>
        <w:t xml:space="preserve">a Sponzorovaný </w:t>
      </w:r>
      <w:r w:rsidRPr="008E7B44">
        <w:rPr>
          <w:rFonts w:eastAsia="Calibri"/>
          <w:b w:val="0"/>
          <w:bCs w:val="0"/>
          <w:sz w:val="22"/>
          <w:szCs w:val="22"/>
        </w:rPr>
        <w:t>zejména nebud</w:t>
      </w:r>
      <w:r w:rsidR="00F03191" w:rsidRPr="008E7B44">
        <w:rPr>
          <w:rFonts w:eastAsia="Calibri"/>
          <w:b w:val="0"/>
          <w:bCs w:val="0"/>
          <w:sz w:val="22"/>
          <w:szCs w:val="22"/>
        </w:rPr>
        <w:t>ou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přímo ani nepřímo nabízet, slibovat nebo poskytovat peníze nebo jakoukoliv jinou výhodu veřejným činitelům v jejich prospěch či prospěch třetích osob s cílem ovlivnit jednání či rozhodnutí ohledně předmětu této Smlouvy. </w:t>
      </w:r>
    </w:p>
    <w:p w:rsidR="00CB3913" w:rsidRPr="008E7B44" w:rsidRDefault="00CB3913" w:rsidP="00CB3913">
      <w:pPr>
        <w:pStyle w:val="Nadpis2"/>
        <w:keepNext w:val="0"/>
        <w:numPr>
          <w:ilvl w:val="0"/>
          <w:numId w:val="12"/>
        </w:numPr>
        <w:tabs>
          <w:tab w:val="clear" w:pos="360"/>
        </w:tabs>
        <w:spacing w:before="240"/>
        <w:ind w:left="397" w:hanging="397"/>
        <w:jc w:val="both"/>
        <w:rPr>
          <w:rFonts w:eastAsia="Calibri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>Agentura</w:t>
      </w:r>
      <w:r w:rsidR="00525B2E" w:rsidRPr="008E7B44">
        <w:rPr>
          <w:rFonts w:eastAsia="Calibri"/>
          <w:b w:val="0"/>
          <w:bCs w:val="0"/>
          <w:sz w:val="22"/>
          <w:szCs w:val="22"/>
        </w:rPr>
        <w:t xml:space="preserve"> a Sponzorovaný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nes</w:t>
      </w:r>
      <w:r w:rsidR="00525B2E" w:rsidRPr="008E7B44">
        <w:rPr>
          <w:rFonts w:eastAsia="Calibri"/>
          <w:b w:val="0"/>
          <w:bCs w:val="0"/>
          <w:sz w:val="22"/>
          <w:szCs w:val="22"/>
        </w:rPr>
        <w:t>ou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odpovědnost za splnění svých daňových a dalších právních povinností, vyplývajících zejména z příslušných ustanovení zákona č. 586/1992 Sb., o daních z příjmů, ve znění pozdějších předpisů, a zákona č. 235/2004 Sb., o dani z přidané hodnoty, ve znění pozdějších předpisů.</w:t>
      </w:r>
    </w:p>
    <w:p w:rsidR="00CB3913" w:rsidRPr="008E7B44" w:rsidRDefault="0075010C" w:rsidP="00CB3913">
      <w:pPr>
        <w:pStyle w:val="Nadpis2"/>
        <w:keepNext w:val="0"/>
        <w:numPr>
          <w:ilvl w:val="0"/>
          <w:numId w:val="12"/>
        </w:numPr>
        <w:tabs>
          <w:tab w:val="clear" w:pos="360"/>
        </w:tabs>
        <w:spacing w:before="240"/>
        <w:ind w:left="397" w:hanging="397"/>
        <w:jc w:val="both"/>
        <w:rPr>
          <w:rFonts w:eastAsia="Calibri"/>
          <w:b w:val="0"/>
          <w:bCs w:val="0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lastRenderedPageBreak/>
        <w:t xml:space="preserve">Sponzorovaný a </w:t>
      </w:r>
      <w:r w:rsidR="00CB3913" w:rsidRPr="008E7B44">
        <w:rPr>
          <w:rFonts w:eastAsia="Calibri"/>
          <w:b w:val="0"/>
          <w:bCs w:val="0"/>
          <w:sz w:val="22"/>
          <w:szCs w:val="22"/>
        </w:rPr>
        <w:t>Agentura nepostoupí, nepřeved</w:t>
      </w:r>
      <w:r w:rsidRPr="008E7B44">
        <w:rPr>
          <w:rFonts w:eastAsia="Calibri"/>
          <w:b w:val="0"/>
          <w:bCs w:val="0"/>
          <w:sz w:val="22"/>
          <w:szCs w:val="22"/>
        </w:rPr>
        <w:t>ou</w:t>
      </w:r>
      <w:r w:rsidR="00CB3913" w:rsidRPr="008E7B44">
        <w:rPr>
          <w:rFonts w:eastAsia="Calibri"/>
          <w:b w:val="0"/>
          <w:bCs w:val="0"/>
          <w:sz w:val="22"/>
          <w:szCs w:val="22"/>
        </w:rPr>
        <w:t xml:space="preserve"> ani jinak nebude disponovat s právy a povinnostmi vyplývajícími ze Smlouvy bez předchozího písemného souhlasu Sponzora.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Dále se zavazují</w:t>
      </w:r>
      <w:r w:rsidR="00CB3913" w:rsidRPr="008E7B44">
        <w:rPr>
          <w:rFonts w:eastAsia="Calibri"/>
          <w:b w:val="0"/>
          <w:bCs w:val="0"/>
          <w:sz w:val="22"/>
          <w:szCs w:val="22"/>
        </w:rPr>
        <w:t>, že tuto Smlouvu nepostoupí bez předchozího písemného souhlasu Sponzora.</w:t>
      </w:r>
    </w:p>
    <w:p w:rsidR="00CB3913" w:rsidRPr="008E7B44" w:rsidRDefault="00CB3913" w:rsidP="002B5EAD">
      <w:pPr>
        <w:pStyle w:val="Nadpis2"/>
        <w:keepNext w:val="0"/>
        <w:numPr>
          <w:ilvl w:val="0"/>
          <w:numId w:val="12"/>
        </w:numPr>
        <w:tabs>
          <w:tab w:val="clear" w:pos="360"/>
        </w:tabs>
        <w:spacing w:before="240"/>
        <w:ind w:left="397" w:hanging="397"/>
        <w:jc w:val="both"/>
        <w:rPr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 xml:space="preserve">Porušení ustanovení </w:t>
      </w:r>
      <w:r w:rsidR="00FC3BB3" w:rsidRPr="008E7B44">
        <w:rPr>
          <w:rFonts w:eastAsia="Calibri"/>
          <w:b w:val="0"/>
          <w:bCs w:val="0"/>
          <w:sz w:val="22"/>
          <w:szCs w:val="22"/>
        </w:rPr>
        <w:t>tohoto článku</w:t>
      </w:r>
      <w:r w:rsidR="00B37F63" w:rsidRPr="008E7B44">
        <w:rPr>
          <w:rFonts w:eastAsia="Calibri"/>
          <w:b w:val="0"/>
          <w:bCs w:val="0"/>
          <w:sz w:val="22"/>
          <w:szCs w:val="22"/>
        </w:rPr>
        <w:t xml:space="preserve"> </w:t>
      </w:r>
      <w:r w:rsidR="00B86AC1">
        <w:rPr>
          <w:rFonts w:eastAsia="Calibri"/>
          <w:b w:val="0"/>
          <w:bCs w:val="0"/>
          <w:sz w:val="22"/>
          <w:szCs w:val="22"/>
        </w:rPr>
        <w:t xml:space="preserve">odst. 2 a 4 Sponzorovaným nebo Agenturou </w:t>
      </w:r>
      <w:r w:rsidRPr="008E7B44">
        <w:rPr>
          <w:rFonts w:eastAsia="Calibri"/>
          <w:b w:val="0"/>
          <w:bCs w:val="0"/>
          <w:sz w:val="22"/>
          <w:szCs w:val="22"/>
        </w:rPr>
        <w:t>se považuje za podstatné porušení této Smlouvy</w:t>
      </w:r>
      <w:r w:rsidR="00976669" w:rsidRPr="008E7B44">
        <w:rPr>
          <w:rFonts w:eastAsia="Calibri"/>
          <w:b w:val="0"/>
          <w:bCs w:val="0"/>
          <w:sz w:val="22"/>
          <w:szCs w:val="22"/>
        </w:rPr>
        <w:t xml:space="preserve">, které opravňuje </w:t>
      </w:r>
      <w:r w:rsidRPr="008E7B44">
        <w:rPr>
          <w:rFonts w:eastAsia="Calibri"/>
          <w:b w:val="0"/>
          <w:bCs w:val="0"/>
          <w:sz w:val="22"/>
          <w:szCs w:val="22"/>
        </w:rPr>
        <w:t>Sponzor</w:t>
      </w:r>
      <w:r w:rsidR="00976669" w:rsidRPr="008E7B44">
        <w:rPr>
          <w:rFonts w:eastAsia="Calibri"/>
          <w:b w:val="0"/>
          <w:bCs w:val="0"/>
          <w:sz w:val="22"/>
          <w:szCs w:val="22"/>
        </w:rPr>
        <w:t>a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písemně odstoupit od této Smlouvy s okamžitými účinky nastávajícími doručením odstoupení Agentuře</w:t>
      </w:r>
      <w:r w:rsidR="00FC3BB3" w:rsidRPr="008E7B44">
        <w:rPr>
          <w:rFonts w:eastAsia="Calibri"/>
          <w:b w:val="0"/>
          <w:bCs w:val="0"/>
          <w:sz w:val="22"/>
          <w:szCs w:val="22"/>
        </w:rPr>
        <w:t xml:space="preserve"> a/nebo Sponzorovanému, a to bez poskytnutí možnosti toto porušení napravit</w:t>
      </w:r>
      <w:r w:rsidRPr="008E7B44">
        <w:rPr>
          <w:rFonts w:eastAsia="Calibri"/>
          <w:b w:val="0"/>
          <w:bCs w:val="0"/>
          <w:sz w:val="22"/>
          <w:szCs w:val="22"/>
        </w:rPr>
        <w:t xml:space="preserve">. Právy na ukončení této Smlouvy v souladu s tímto článkem </w:t>
      </w:r>
      <w:r w:rsidR="00B86AC1">
        <w:rPr>
          <w:rFonts w:eastAsia="Calibri"/>
          <w:b w:val="0"/>
          <w:bCs w:val="0"/>
          <w:sz w:val="22"/>
          <w:szCs w:val="22"/>
        </w:rPr>
        <w:t xml:space="preserve">II. </w:t>
      </w:r>
      <w:r w:rsidR="0078727B" w:rsidRPr="008E7B44">
        <w:rPr>
          <w:rFonts w:eastAsia="Calibri"/>
          <w:b w:val="0"/>
          <w:bCs w:val="0"/>
          <w:sz w:val="22"/>
          <w:szCs w:val="22"/>
        </w:rPr>
        <w:t>Smlouvy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nejsou dotčena žádná jiná práva a právní prostředky Sponzora, jež mu případně vznikla před datem ukončení.</w:t>
      </w:r>
    </w:p>
    <w:p w:rsidR="00CB3913" w:rsidRPr="008E7B44" w:rsidRDefault="00CB3913" w:rsidP="008E7B44">
      <w:pPr>
        <w:pStyle w:val="Nadpis2"/>
        <w:keepNext w:val="0"/>
        <w:numPr>
          <w:ilvl w:val="0"/>
          <w:numId w:val="12"/>
        </w:numPr>
        <w:tabs>
          <w:tab w:val="clear" w:pos="360"/>
        </w:tabs>
        <w:spacing w:before="240"/>
        <w:ind w:left="397" w:hanging="397"/>
        <w:jc w:val="both"/>
        <w:rPr>
          <w:rFonts w:eastAsia="Calibri"/>
          <w:b w:val="0"/>
          <w:bCs w:val="0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 xml:space="preserve">V případě, že </w:t>
      </w:r>
      <w:r w:rsidR="00900765" w:rsidRPr="008E7B44">
        <w:rPr>
          <w:rFonts w:eastAsia="Calibri"/>
          <w:b w:val="0"/>
          <w:bCs w:val="0"/>
          <w:sz w:val="22"/>
          <w:szCs w:val="22"/>
        </w:rPr>
        <w:t>Sponzorovaný a/nebo Agentura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bude poskytovat Sponzorovi (dále také „správce údajů“) jakékoli osobní údaje svých zaměstnanců a/nebo jiných fyzických osob (např. dodavatelů) (dále jen „subjekty údajů“), musí před tímto poskytnutím osobních údajů správci údajů poskytnout subjektům údajů potřebné informace a jinak zajistit soulad s </w:t>
      </w:r>
      <w:r w:rsidR="00C015D8" w:rsidRPr="008E7B44">
        <w:rPr>
          <w:rFonts w:eastAsia="Calibri"/>
          <w:b w:val="0"/>
          <w:bCs w:val="0"/>
          <w:sz w:val="22"/>
          <w:szCs w:val="22"/>
        </w:rPr>
        <w:t>platnými právními předpisy, mimo jiné též v souladu s Nařízením GDPR, jakmile toto nařízení vstoupí v účinnost (25. května 2018), jakož i v souladu s právními předpisy, které budou ať už Evropskou komisí nebo v České republice přijaty za účelem provedení nebo adaptace tohoto nařízení</w:t>
      </w:r>
      <w:r w:rsidRPr="008E7B44">
        <w:rPr>
          <w:rFonts w:eastAsia="Calibri"/>
          <w:b w:val="0"/>
          <w:bCs w:val="0"/>
          <w:sz w:val="22"/>
          <w:szCs w:val="22"/>
        </w:rPr>
        <w:t>, aby mohl v souladu se zákonem poskytnout osobní údaje subjektů údajů k použití v rozsahu nezbytném pro výkon práv a povinností správce údajů podle této Smlouvy, především pro účetnictví a k administrativním účelům podle této Smlouvy.</w:t>
      </w:r>
    </w:p>
    <w:p w:rsidR="00CB3913" w:rsidRPr="008E7B44" w:rsidRDefault="00CB3913" w:rsidP="00CB3913">
      <w:pPr>
        <w:pStyle w:val="Odstavecseseznamem"/>
        <w:spacing w:line="240" w:lineRule="auto"/>
        <w:jc w:val="both"/>
        <w:rPr>
          <w:rFonts w:ascii="Times New Roman" w:hAnsi="Times New Roman"/>
          <w:b/>
        </w:rPr>
      </w:pPr>
    </w:p>
    <w:p w:rsidR="00CB3913" w:rsidRPr="008E7B44" w:rsidRDefault="00CB3913" w:rsidP="00CB3913">
      <w:pPr>
        <w:pStyle w:val="Odstavecseseznamem"/>
        <w:spacing w:line="240" w:lineRule="auto"/>
        <w:ind w:left="426"/>
        <w:jc w:val="both"/>
        <w:rPr>
          <w:rFonts w:ascii="Times New Roman" w:hAnsi="Times New Roman"/>
        </w:rPr>
      </w:pPr>
      <w:r w:rsidRPr="008E7B44">
        <w:rPr>
          <w:rFonts w:ascii="Times New Roman" w:hAnsi="Times New Roman"/>
        </w:rPr>
        <w:t xml:space="preserve">Subjekty údajů budou informovány, mimo jiné, že jejich osobní údaje budou zpracovávány automaticky a manuálně, a že správce údajů bude toto zpracování zajišťovat </w:t>
      </w:r>
      <w:proofErr w:type="gramStart"/>
      <w:r w:rsidRPr="008E7B44">
        <w:rPr>
          <w:rFonts w:ascii="Times New Roman" w:hAnsi="Times New Roman"/>
        </w:rPr>
        <w:t>externě - společností</w:t>
      </w:r>
      <w:proofErr w:type="gramEnd"/>
      <w:r w:rsidRPr="008E7B44">
        <w:rPr>
          <w:rFonts w:ascii="Times New Roman" w:hAnsi="Times New Roman"/>
        </w:rPr>
        <w:t xml:space="preserve"> </w:t>
      </w:r>
      <w:proofErr w:type="spellStart"/>
      <w:r w:rsidRPr="008E7B44">
        <w:rPr>
          <w:rFonts w:ascii="Times New Roman" w:hAnsi="Times New Roman"/>
        </w:rPr>
        <w:t>Genpact</w:t>
      </w:r>
      <w:proofErr w:type="spellEnd"/>
      <w:r w:rsidRPr="008E7B44">
        <w:rPr>
          <w:rFonts w:ascii="Times New Roman" w:hAnsi="Times New Roman"/>
        </w:rPr>
        <w:t xml:space="preserve"> International Inc., 40 </w:t>
      </w:r>
      <w:proofErr w:type="spellStart"/>
      <w:r w:rsidRPr="008E7B44">
        <w:rPr>
          <w:rFonts w:ascii="Times New Roman" w:hAnsi="Times New Roman"/>
        </w:rPr>
        <w:t>Old</w:t>
      </w:r>
      <w:proofErr w:type="spellEnd"/>
      <w:r w:rsidRPr="008E7B44">
        <w:rPr>
          <w:rFonts w:ascii="Times New Roman" w:hAnsi="Times New Roman"/>
        </w:rPr>
        <w:t xml:space="preserve"> </w:t>
      </w:r>
      <w:proofErr w:type="spellStart"/>
      <w:r w:rsidRPr="008E7B44">
        <w:rPr>
          <w:rFonts w:ascii="Times New Roman" w:hAnsi="Times New Roman"/>
        </w:rPr>
        <w:t>Ridgebury</w:t>
      </w:r>
      <w:proofErr w:type="spellEnd"/>
      <w:r w:rsidRPr="008E7B44">
        <w:rPr>
          <w:rFonts w:ascii="Times New Roman" w:hAnsi="Times New Roman"/>
        </w:rPr>
        <w:t xml:space="preserve"> </w:t>
      </w:r>
      <w:proofErr w:type="spellStart"/>
      <w:r w:rsidRPr="008E7B44">
        <w:rPr>
          <w:rFonts w:ascii="Times New Roman" w:hAnsi="Times New Roman"/>
        </w:rPr>
        <w:t>Road</w:t>
      </w:r>
      <w:proofErr w:type="spellEnd"/>
      <w:r w:rsidRPr="008E7B44">
        <w:rPr>
          <w:rFonts w:ascii="Times New Roman" w:hAnsi="Times New Roman"/>
        </w:rPr>
        <w:t xml:space="preserve">, 3. patro, </w:t>
      </w:r>
      <w:proofErr w:type="spellStart"/>
      <w:r w:rsidRPr="008E7B44">
        <w:rPr>
          <w:rFonts w:ascii="Times New Roman" w:hAnsi="Times New Roman"/>
        </w:rPr>
        <w:t>Danbury</w:t>
      </w:r>
      <w:proofErr w:type="spellEnd"/>
      <w:r w:rsidRPr="008E7B44">
        <w:rPr>
          <w:rFonts w:ascii="Times New Roman" w:hAnsi="Times New Roman"/>
        </w:rPr>
        <w:t>, CT 06810, USA (dále jen „</w:t>
      </w:r>
      <w:proofErr w:type="spellStart"/>
      <w:r w:rsidRPr="008E7B44">
        <w:rPr>
          <w:rFonts w:ascii="Times New Roman" w:hAnsi="Times New Roman"/>
        </w:rPr>
        <w:t>Genpact</w:t>
      </w:r>
      <w:proofErr w:type="spellEnd"/>
      <w:r w:rsidRPr="008E7B44">
        <w:rPr>
          <w:rFonts w:ascii="Times New Roman" w:hAnsi="Times New Roman"/>
        </w:rPr>
        <w:t xml:space="preserve">“). Externí činnosti s poskytnutými osobními údaji mohou být vykonávané jedním nebo několika dalšími zpracovateli pověřenými společností </w:t>
      </w:r>
      <w:proofErr w:type="spellStart"/>
      <w:r w:rsidRPr="008E7B44">
        <w:rPr>
          <w:rFonts w:ascii="Times New Roman" w:hAnsi="Times New Roman"/>
        </w:rPr>
        <w:t>Genpact</w:t>
      </w:r>
      <w:proofErr w:type="spellEnd"/>
      <w:r w:rsidRPr="008E7B44">
        <w:rPr>
          <w:rFonts w:ascii="Times New Roman" w:hAnsi="Times New Roman"/>
        </w:rPr>
        <w:t xml:space="preserve">, přičemž někteří mohou mít sídlo v zemích, u kterých se v současnosti má za to, že neposkytují odpovídající úroveň ochrany osobním údajům mimo území EU, jako jsou např. Indie nebo USA. Aktuální seznam zpracovatelů pověřených společností </w:t>
      </w:r>
      <w:proofErr w:type="spellStart"/>
      <w:r w:rsidRPr="008E7B44">
        <w:rPr>
          <w:rFonts w:ascii="Times New Roman" w:hAnsi="Times New Roman"/>
        </w:rPr>
        <w:t>Genpact</w:t>
      </w:r>
      <w:proofErr w:type="spellEnd"/>
      <w:r w:rsidRPr="008E7B44">
        <w:rPr>
          <w:rFonts w:ascii="Times New Roman" w:hAnsi="Times New Roman"/>
        </w:rPr>
        <w:t xml:space="preserve"> je k dispozici na adrese </w:t>
      </w:r>
      <w:hyperlink r:id="rId13" w:history="1">
        <w:r w:rsidRPr="008E7B44">
          <w:rPr>
            <w:rFonts w:ascii="Times New Roman" w:hAnsi="Times New Roman"/>
            <w:highlight w:val="lightGray"/>
          </w:rPr>
          <w:t>http://isacz.sanofi-aventis.com/Pages/Finance/Genpact_en_US.aspx</w:t>
        </w:r>
      </w:hyperlink>
      <w:r w:rsidRPr="008E7B44">
        <w:rPr>
          <w:rFonts w:ascii="Times New Roman" w:hAnsi="Times New Roman"/>
          <w:highlight w:val="lightGray"/>
        </w:rPr>
        <w:t>.</w:t>
      </w:r>
      <w:r w:rsidRPr="008E7B44">
        <w:rPr>
          <w:rFonts w:ascii="Times New Roman" w:hAnsi="Times New Roman"/>
        </w:rPr>
        <w:t xml:space="preserve"> </w:t>
      </w:r>
    </w:p>
    <w:p w:rsidR="00CB3913" w:rsidRPr="008E7B44" w:rsidRDefault="00CB3913" w:rsidP="00CB3913">
      <w:pPr>
        <w:pStyle w:val="Odstavecseseznamem"/>
        <w:spacing w:line="240" w:lineRule="auto"/>
        <w:jc w:val="both"/>
        <w:rPr>
          <w:rFonts w:ascii="Times New Roman" w:hAnsi="Times New Roman"/>
        </w:rPr>
      </w:pPr>
    </w:p>
    <w:p w:rsidR="00CB3913" w:rsidRPr="008E7B44" w:rsidRDefault="00CB3913" w:rsidP="00CB3913">
      <w:pPr>
        <w:pStyle w:val="Odstavecseseznamem"/>
        <w:spacing w:line="240" w:lineRule="auto"/>
        <w:ind w:left="426"/>
        <w:jc w:val="both"/>
        <w:rPr>
          <w:rFonts w:ascii="Times New Roman" w:hAnsi="Times New Roman"/>
        </w:rPr>
      </w:pPr>
      <w:r w:rsidRPr="008E7B44">
        <w:rPr>
          <w:rFonts w:ascii="Times New Roman" w:hAnsi="Times New Roman"/>
        </w:rPr>
        <w:t>Osobní údaje poskytnuté správci údajů budou zpracovávané po dobu nezbytnou k provedení výše uvedených úloh. Po uplynutí této doby mohou být osobní údaje zpracovávané pouze za účelem splnění povinností správce údajů podle zvláštních právních předpisů.</w:t>
      </w:r>
    </w:p>
    <w:p w:rsidR="00CB3913" w:rsidRPr="008E7B44" w:rsidRDefault="00CB3913" w:rsidP="00CB3913">
      <w:pPr>
        <w:pStyle w:val="Odstavecseseznamem"/>
        <w:spacing w:line="240" w:lineRule="auto"/>
        <w:ind w:left="426"/>
        <w:jc w:val="both"/>
        <w:rPr>
          <w:rFonts w:ascii="Times New Roman" w:hAnsi="Times New Roman"/>
        </w:rPr>
      </w:pPr>
    </w:p>
    <w:p w:rsidR="00CB3913" w:rsidRDefault="00CB3913" w:rsidP="00CB3913">
      <w:pPr>
        <w:pStyle w:val="Odstavecseseznamem"/>
        <w:spacing w:line="240" w:lineRule="auto"/>
        <w:ind w:left="426"/>
        <w:jc w:val="both"/>
        <w:rPr>
          <w:rFonts w:ascii="Times New Roman" w:hAnsi="Times New Roman"/>
        </w:rPr>
      </w:pPr>
      <w:r w:rsidRPr="008E7B44">
        <w:rPr>
          <w:rFonts w:ascii="Times New Roman" w:hAnsi="Times New Roman"/>
        </w:rPr>
        <w:t xml:space="preserve">Na základě podpisu této Smlouvy </w:t>
      </w:r>
      <w:r w:rsidR="00900765" w:rsidRPr="008E7B44">
        <w:rPr>
          <w:rFonts w:ascii="Times New Roman" w:hAnsi="Times New Roman"/>
        </w:rPr>
        <w:t xml:space="preserve">Sponzorovaný a </w:t>
      </w:r>
      <w:r w:rsidRPr="008E7B44">
        <w:rPr>
          <w:rFonts w:ascii="Times New Roman" w:hAnsi="Times New Roman"/>
        </w:rPr>
        <w:t>Agentura prohlašuj</w:t>
      </w:r>
      <w:r w:rsidR="00900765" w:rsidRPr="008E7B44">
        <w:rPr>
          <w:rFonts w:ascii="Times New Roman" w:hAnsi="Times New Roman"/>
        </w:rPr>
        <w:t>í</w:t>
      </w:r>
      <w:r w:rsidRPr="008E7B44">
        <w:rPr>
          <w:rFonts w:ascii="Times New Roman" w:hAnsi="Times New Roman"/>
        </w:rPr>
        <w:t>, že, s ohledem na jakékoli zpracování/poskytnutí osobních údajů subjektů údajů správci údajů, poskytne subjektům údajů informace potřebné podle příslušných místních právních předpisů a zajistí soulad s příslušnými místními právními předpisy tak, aby mohl osobní údaje subjektů údajů poskytnout správci údajů v souladu se zákonem v rozsahu a pro účely uvedené výše.</w:t>
      </w:r>
    </w:p>
    <w:p w:rsidR="000C3B29" w:rsidRPr="008E7B44" w:rsidRDefault="000C3B29" w:rsidP="00CB3913">
      <w:pPr>
        <w:pStyle w:val="Odstavecseseznamem"/>
        <w:spacing w:line="240" w:lineRule="auto"/>
        <w:ind w:left="426"/>
        <w:jc w:val="both"/>
        <w:rPr>
          <w:rFonts w:ascii="Times New Roman" w:hAnsi="Times New Roman"/>
        </w:rPr>
      </w:pPr>
    </w:p>
    <w:p w:rsidR="00CB3913" w:rsidRPr="008E7B44" w:rsidRDefault="00843BFA" w:rsidP="008E7B44">
      <w:pPr>
        <w:pStyle w:val="Nadpis1"/>
        <w:spacing w:before="480"/>
        <w:ind w:left="360"/>
        <w:rPr>
          <w:sz w:val="22"/>
          <w:szCs w:val="22"/>
        </w:rPr>
      </w:pPr>
      <w:r>
        <w:rPr>
          <w:sz w:val="22"/>
          <w:szCs w:val="22"/>
        </w:rPr>
        <w:t>III</w:t>
      </w:r>
      <w:r w:rsidR="00032ADC" w:rsidRPr="008E7B44">
        <w:rPr>
          <w:sz w:val="22"/>
          <w:szCs w:val="22"/>
        </w:rPr>
        <w:t>.</w:t>
      </w:r>
    </w:p>
    <w:p w:rsidR="00CB3913" w:rsidRPr="008E7B44" w:rsidRDefault="00CB3913" w:rsidP="00CB3913">
      <w:pPr>
        <w:jc w:val="center"/>
        <w:rPr>
          <w:b/>
          <w:sz w:val="22"/>
          <w:szCs w:val="22"/>
        </w:rPr>
      </w:pPr>
      <w:r w:rsidRPr="008E7B44">
        <w:rPr>
          <w:b/>
          <w:sz w:val="22"/>
          <w:szCs w:val="22"/>
        </w:rPr>
        <w:t>Povinné zveřejňování</w:t>
      </w:r>
    </w:p>
    <w:p w:rsidR="00CB3913" w:rsidRPr="008E7B44" w:rsidRDefault="00CB3913" w:rsidP="00CB3913">
      <w:pPr>
        <w:jc w:val="center"/>
        <w:rPr>
          <w:b/>
          <w:sz w:val="22"/>
          <w:szCs w:val="22"/>
        </w:rPr>
      </w:pPr>
    </w:p>
    <w:p w:rsidR="00CB3913" w:rsidRPr="008E7B44" w:rsidRDefault="00525B2E" w:rsidP="00B12386">
      <w:pPr>
        <w:numPr>
          <w:ilvl w:val="0"/>
          <w:numId w:val="32"/>
        </w:numPr>
        <w:jc w:val="both"/>
        <w:rPr>
          <w:sz w:val="22"/>
          <w:szCs w:val="22"/>
        </w:rPr>
      </w:pPr>
      <w:r w:rsidRPr="008E7B44">
        <w:rPr>
          <w:sz w:val="22"/>
          <w:szCs w:val="22"/>
        </w:rPr>
        <w:t xml:space="preserve">Sponzorovaný a Agentura </w:t>
      </w:r>
      <w:r w:rsidRPr="008E7B44">
        <w:rPr>
          <w:bCs/>
          <w:sz w:val="22"/>
          <w:szCs w:val="22"/>
        </w:rPr>
        <w:t>tímto berou na vědomí</w:t>
      </w:r>
      <w:r w:rsidR="00B12386">
        <w:rPr>
          <w:bCs/>
          <w:sz w:val="22"/>
          <w:szCs w:val="22"/>
        </w:rPr>
        <w:t>, že</w:t>
      </w:r>
      <w:r w:rsidRPr="008E7B44">
        <w:rPr>
          <w:bCs/>
          <w:sz w:val="22"/>
          <w:szCs w:val="22"/>
        </w:rPr>
        <w:t xml:space="preserve"> </w:t>
      </w:r>
      <w:r w:rsidR="00B12386" w:rsidRPr="00EE1DA3">
        <w:rPr>
          <w:sz w:val="22"/>
          <w:szCs w:val="22"/>
        </w:rPr>
        <w:t>Sponzor</w:t>
      </w:r>
      <w:r w:rsidR="00B12386" w:rsidRPr="002B5EAD">
        <w:rPr>
          <w:sz w:val="22"/>
          <w:szCs w:val="22"/>
        </w:rPr>
        <w:t xml:space="preserve"> je členem Asociace inovativního farmaceut</w:t>
      </w:r>
      <w:r w:rsidR="00B12386" w:rsidRPr="00EE1DA3">
        <w:rPr>
          <w:sz w:val="22"/>
          <w:szCs w:val="22"/>
        </w:rPr>
        <w:t>ického průmyslu a je tedy vázán</w:t>
      </w:r>
      <w:r w:rsidR="00B12386" w:rsidRPr="002B5EAD">
        <w:rPr>
          <w:sz w:val="22"/>
          <w:szCs w:val="22"/>
        </w:rPr>
        <w:t xml:space="preserve"> podmínkami Kodexu AIFP upravujícího zveřejňování plateb a jiných plnění farmaceutických společností zdravotnickým odborníkům a zdravotnickým zařízením (dále jen „Kodex zveřejňování“). V souladu s ustanoveními Kodexu zveřejňování a za účelem zvýšení transparentnosti v rámci vztahů mezi </w:t>
      </w:r>
      <w:r w:rsidR="00B12386" w:rsidRPr="00EE1DA3">
        <w:rPr>
          <w:sz w:val="22"/>
          <w:szCs w:val="22"/>
        </w:rPr>
        <w:t>Sponzorem</w:t>
      </w:r>
      <w:r w:rsidR="00B12386" w:rsidRPr="002B5EAD">
        <w:rPr>
          <w:sz w:val="22"/>
          <w:szCs w:val="22"/>
        </w:rPr>
        <w:t xml:space="preserve"> a zdravotnickými odborníky / zdravotnickými zařízeními má </w:t>
      </w:r>
      <w:r w:rsidR="00B12386" w:rsidRPr="00EE1DA3">
        <w:rPr>
          <w:sz w:val="22"/>
          <w:szCs w:val="22"/>
        </w:rPr>
        <w:t>S</w:t>
      </w:r>
      <w:r w:rsidR="00B12386" w:rsidRPr="00DD0996">
        <w:rPr>
          <w:sz w:val="22"/>
          <w:szCs w:val="22"/>
        </w:rPr>
        <w:t>ponzor</w:t>
      </w:r>
      <w:r w:rsidR="00B12386" w:rsidRPr="002B5EAD">
        <w:rPr>
          <w:sz w:val="22"/>
          <w:szCs w:val="22"/>
        </w:rPr>
        <w:t xml:space="preserve"> povinnost zveřejňovat veškeré platby a ostatní převody hodnot jakéhokoliv druhu poskytnutých zdravotnickým odborníkům a zdravotnickým zařízením jakožto finálním příjemcům takových plateb/hodnot.</w:t>
      </w:r>
      <w:r w:rsidR="00B12386" w:rsidRPr="00B12386">
        <w:t xml:space="preserve"> </w:t>
      </w:r>
      <w:r w:rsidR="00B12386" w:rsidRPr="00B12386">
        <w:rPr>
          <w:sz w:val="22"/>
          <w:szCs w:val="22"/>
        </w:rPr>
        <w:t xml:space="preserve">Sponzorovaný </w:t>
      </w:r>
      <w:r w:rsidR="00B12386">
        <w:rPr>
          <w:sz w:val="22"/>
          <w:szCs w:val="22"/>
        </w:rPr>
        <w:t>tímto</w:t>
      </w:r>
      <w:r w:rsidR="00B12386" w:rsidRPr="00B12386">
        <w:rPr>
          <w:sz w:val="22"/>
          <w:szCs w:val="22"/>
        </w:rPr>
        <w:t xml:space="preserve"> souhlasí</w:t>
      </w:r>
      <w:r w:rsidR="00B12386">
        <w:rPr>
          <w:sz w:val="22"/>
          <w:szCs w:val="22"/>
        </w:rPr>
        <w:t xml:space="preserve"> se </w:t>
      </w:r>
      <w:r w:rsidR="00B12386" w:rsidRPr="00B12386">
        <w:rPr>
          <w:sz w:val="22"/>
          <w:szCs w:val="22"/>
        </w:rPr>
        <w:t>zpracová</w:t>
      </w:r>
      <w:r w:rsidR="00B12386">
        <w:rPr>
          <w:sz w:val="22"/>
          <w:szCs w:val="22"/>
        </w:rPr>
        <w:t>ním</w:t>
      </w:r>
      <w:r w:rsidR="00B12386" w:rsidRPr="00B12386">
        <w:rPr>
          <w:sz w:val="22"/>
          <w:szCs w:val="22"/>
        </w:rPr>
        <w:t xml:space="preserve"> </w:t>
      </w:r>
      <w:r w:rsidR="00B12386" w:rsidRPr="00B12386">
        <w:rPr>
          <w:sz w:val="22"/>
          <w:szCs w:val="22"/>
        </w:rPr>
        <w:lastRenderedPageBreak/>
        <w:t>a zveřej</w:t>
      </w:r>
      <w:r w:rsidR="00B12386">
        <w:rPr>
          <w:sz w:val="22"/>
          <w:szCs w:val="22"/>
        </w:rPr>
        <w:t>něním i</w:t>
      </w:r>
      <w:r w:rsidR="00B12386" w:rsidRPr="00B12386">
        <w:rPr>
          <w:sz w:val="22"/>
          <w:szCs w:val="22"/>
        </w:rPr>
        <w:t>nformac</w:t>
      </w:r>
      <w:r w:rsidR="00B12386">
        <w:rPr>
          <w:sz w:val="22"/>
          <w:szCs w:val="22"/>
        </w:rPr>
        <w:t>í Sponzorem podle předchozí věty</w:t>
      </w:r>
      <w:proofErr w:type="gramStart"/>
      <w:r w:rsidR="00B12386" w:rsidRPr="00B12386">
        <w:rPr>
          <w:sz w:val="22"/>
          <w:szCs w:val="22"/>
        </w:rPr>
        <w:t xml:space="preserve">. </w:t>
      </w:r>
      <w:r w:rsidRPr="008E7B44">
        <w:rPr>
          <w:bCs/>
          <w:sz w:val="22"/>
          <w:szCs w:val="22"/>
        </w:rPr>
        <w:t>.</w:t>
      </w:r>
      <w:proofErr w:type="gramEnd"/>
      <w:r w:rsidRPr="008E7B44">
        <w:rPr>
          <w:bCs/>
          <w:sz w:val="22"/>
          <w:szCs w:val="22"/>
        </w:rPr>
        <w:t xml:space="preserve"> Za tímto účelem se jakékoli povinnosti zachovávání důvěrnosti informací nevztahují na informace, které podléhají povinnostem S</w:t>
      </w:r>
      <w:r w:rsidR="00900765" w:rsidRPr="008E7B44">
        <w:rPr>
          <w:bCs/>
          <w:sz w:val="22"/>
          <w:szCs w:val="22"/>
        </w:rPr>
        <w:t>ponzora dle</w:t>
      </w:r>
      <w:r w:rsidRPr="008E7B44">
        <w:rPr>
          <w:bCs/>
          <w:sz w:val="22"/>
          <w:szCs w:val="22"/>
        </w:rPr>
        <w:t xml:space="preserve"> Kodexu</w:t>
      </w:r>
      <w:r w:rsidR="00900765" w:rsidRPr="008E7B44">
        <w:rPr>
          <w:bCs/>
          <w:sz w:val="22"/>
          <w:szCs w:val="22"/>
        </w:rPr>
        <w:t xml:space="preserve"> zveřejňování</w:t>
      </w:r>
      <w:r w:rsidRPr="008E7B44">
        <w:rPr>
          <w:bCs/>
          <w:sz w:val="22"/>
          <w:szCs w:val="22"/>
        </w:rPr>
        <w:t>.</w:t>
      </w:r>
    </w:p>
    <w:p w:rsidR="007E4F9A" w:rsidRPr="008E7B44" w:rsidRDefault="007E4F9A" w:rsidP="008E7B44">
      <w:pPr>
        <w:ind w:left="454"/>
        <w:jc w:val="both"/>
        <w:rPr>
          <w:sz w:val="22"/>
          <w:szCs w:val="22"/>
        </w:rPr>
      </w:pPr>
    </w:p>
    <w:p w:rsidR="007E4F9A" w:rsidRPr="008E7B44" w:rsidRDefault="007E4F9A" w:rsidP="00B86AC1">
      <w:pPr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8E7B44">
        <w:rPr>
          <w:bCs/>
          <w:sz w:val="22"/>
          <w:szCs w:val="22"/>
        </w:rPr>
        <w:t xml:space="preserve">Na žádost Sponzora Sponzorovaný a/nebo Agentura poskytne Sponzorovi osobní údaje týkající se zdravotnického odborníka – fyzické osoby – jako finálního příjemce platby/hodnoty/plnění </w:t>
      </w:r>
      <w:r w:rsidR="00B86AC1" w:rsidRPr="00B86AC1">
        <w:rPr>
          <w:bCs/>
          <w:sz w:val="22"/>
          <w:szCs w:val="22"/>
        </w:rPr>
        <w:t>poskytnuté Sponzorem, není-li finálním příjemcem Sponzorovaný</w:t>
      </w:r>
      <w:r w:rsidRPr="008E7B44">
        <w:rPr>
          <w:bCs/>
          <w:sz w:val="22"/>
          <w:szCs w:val="22"/>
        </w:rPr>
        <w:t>. Před takovým poskytnutím osobních údajů Sponzorovi Sponzorovaný a/nebo Agentura zajistí soulad zpracování těchto osobních údajů Sponzorem pro účely plnění povinností Sponzora dle Kodexu zveřejňování s příslušnými místními právními předpisy o ochraně osobních údajů. S</w:t>
      </w:r>
      <w:r w:rsidR="006429FD" w:rsidRPr="008E7B44">
        <w:rPr>
          <w:bCs/>
          <w:sz w:val="22"/>
          <w:szCs w:val="22"/>
        </w:rPr>
        <w:t xml:space="preserve">ponzorovaný a/nebo Agentura </w:t>
      </w:r>
      <w:r w:rsidRPr="008E7B44">
        <w:rPr>
          <w:bCs/>
          <w:sz w:val="22"/>
          <w:szCs w:val="22"/>
        </w:rPr>
        <w:t>zejména předem písemně informuje zdravotnického odborníka o tom, že zpracování jeho osobních údajů S</w:t>
      </w:r>
      <w:r w:rsidR="006429FD" w:rsidRPr="008E7B44">
        <w:rPr>
          <w:bCs/>
          <w:sz w:val="22"/>
          <w:szCs w:val="22"/>
        </w:rPr>
        <w:t xml:space="preserve">ponzorem </w:t>
      </w:r>
      <w:r w:rsidRPr="008E7B44">
        <w:rPr>
          <w:bCs/>
          <w:sz w:val="22"/>
          <w:szCs w:val="22"/>
        </w:rPr>
        <w:t xml:space="preserve">pro výše uvedené účely je podmínkou poskytnutí platby/hodnoty/plnění zdravotnickému odborníkovi jako finálnímu příjemci. Splnění této povinnosti </w:t>
      </w:r>
      <w:r w:rsidR="006429FD" w:rsidRPr="008E7B44">
        <w:rPr>
          <w:bCs/>
          <w:sz w:val="22"/>
          <w:szCs w:val="22"/>
        </w:rPr>
        <w:t xml:space="preserve">Sponzorovaný </w:t>
      </w:r>
      <w:r w:rsidRPr="008E7B44">
        <w:rPr>
          <w:bCs/>
          <w:sz w:val="22"/>
          <w:szCs w:val="22"/>
        </w:rPr>
        <w:t xml:space="preserve">a/nebo </w:t>
      </w:r>
      <w:r w:rsidR="006429FD" w:rsidRPr="008E7B44">
        <w:rPr>
          <w:bCs/>
          <w:sz w:val="22"/>
          <w:szCs w:val="22"/>
        </w:rPr>
        <w:t>Agentura</w:t>
      </w:r>
      <w:r w:rsidRPr="008E7B44">
        <w:rPr>
          <w:bCs/>
          <w:sz w:val="22"/>
          <w:szCs w:val="22"/>
        </w:rPr>
        <w:t xml:space="preserve"> písemně doloží S</w:t>
      </w:r>
      <w:r w:rsidR="006429FD" w:rsidRPr="008E7B44">
        <w:rPr>
          <w:bCs/>
          <w:sz w:val="22"/>
          <w:szCs w:val="22"/>
        </w:rPr>
        <w:t>ponzorovi</w:t>
      </w:r>
      <w:r w:rsidRPr="008E7B44">
        <w:rPr>
          <w:bCs/>
          <w:sz w:val="22"/>
          <w:szCs w:val="22"/>
        </w:rPr>
        <w:t>.</w:t>
      </w:r>
    </w:p>
    <w:p w:rsidR="006429FD" w:rsidRDefault="006429FD" w:rsidP="008E7B44">
      <w:pPr>
        <w:pStyle w:val="Odstavecseseznamem"/>
        <w:rPr>
          <w:rFonts w:ascii="Times New Roman" w:hAnsi="Times New Roman"/>
          <w:bCs/>
        </w:rPr>
      </w:pPr>
    </w:p>
    <w:p w:rsidR="000C3B29" w:rsidRPr="008E7B44" w:rsidRDefault="000C3B29" w:rsidP="008E7B44">
      <w:pPr>
        <w:pStyle w:val="Odstavecseseznamem"/>
        <w:rPr>
          <w:rFonts w:ascii="Times New Roman" w:hAnsi="Times New Roman"/>
          <w:bCs/>
        </w:rPr>
      </w:pPr>
    </w:p>
    <w:p w:rsidR="00CB3913" w:rsidRPr="008E7B44" w:rsidRDefault="00843BFA" w:rsidP="008E7B44">
      <w:pPr>
        <w:spacing w:before="24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</w:t>
      </w:r>
      <w:r w:rsidR="00032ADC" w:rsidRPr="008E7B44">
        <w:rPr>
          <w:rFonts w:eastAsia="Calibri"/>
          <w:b/>
          <w:sz w:val="22"/>
          <w:szCs w:val="22"/>
        </w:rPr>
        <w:t>V.</w:t>
      </w:r>
    </w:p>
    <w:p w:rsidR="00CB3913" w:rsidRPr="008E7B44" w:rsidRDefault="00CB3913" w:rsidP="002B5EAD">
      <w:pPr>
        <w:pStyle w:val="Nadpis1"/>
        <w:keepNext w:val="0"/>
        <w:tabs>
          <w:tab w:val="num" w:pos="720"/>
        </w:tabs>
        <w:ind w:firstLine="397"/>
        <w:rPr>
          <w:rFonts w:eastAsia="Calibri"/>
          <w:bCs w:val="0"/>
          <w:sz w:val="22"/>
          <w:szCs w:val="22"/>
        </w:rPr>
      </w:pPr>
      <w:r w:rsidRPr="008E7B44">
        <w:rPr>
          <w:rFonts w:eastAsia="Calibri"/>
          <w:bCs w:val="0"/>
          <w:sz w:val="22"/>
          <w:szCs w:val="22"/>
        </w:rPr>
        <w:t>Platnost a účinnost Smlouvy</w:t>
      </w:r>
    </w:p>
    <w:p w:rsidR="00CB3913" w:rsidRPr="008E7B44" w:rsidRDefault="00CB3913" w:rsidP="008E7B44">
      <w:pPr>
        <w:pStyle w:val="Nadpis2"/>
        <w:keepNext w:val="0"/>
        <w:numPr>
          <w:ilvl w:val="0"/>
          <w:numId w:val="36"/>
        </w:numPr>
        <w:tabs>
          <w:tab w:val="clear" w:pos="360"/>
        </w:tabs>
        <w:spacing w:before="240"/>
        <w:jc w:val="both"/>
        <w:rPr>
          <w:rFonts w:eastAsia="Calibri"/>
          <w:b w:val="0"/>
          <w:bCs w:val="0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>Tato Smlouva vstupuje v platnost a nabývá účinnosti dnem podpisu oběma Smluvními stranami. Tato Smlouva je sjednána na dobu</w:t>
      </w:r>
      <w:r w:rsidR="00C015D8" w:rsidRPr="008E7B44">
        <w:rPr>
          <w:rFonts w:eastAsia="Calibri"/>
          <w:b w:val="0"/>
          <w:bCs w:val="0"/>
          <w:sz w:val="22"/>
          <w:szCs w:val="22"/>
        </w:rPr>
        <w:t xml:space="preserve"> určitou, a to do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</w:t>
      </w:r>
      <w:r w:rsidR="00487DF7">
        <w:rPr>
          <w:rFonts w:eastAsia="Calibri"/>
          <w:b w:val="0"/>
          <w:bCs w:val="0"/>
          <w:sz w:val="22"/>
          <w:szCs w:val="22"/>
        </w:rPr>
        <w:t>16. 6. 2018</w:t>
      </w:r>
      <w:r w:rsidRPr="008E7B44">
        <w:rPr>
          <w:rFonts w:eastAsia="Calibri"/>
          <w:b w:val="0"/>
          <w:bCs w:val="0"/>
          <w:sz w:val="22"/>
          <w:szCs w:val="22"/>
        </w:rPr>
        <w:t>.</w:t>
      </w:r>
    </w:p>
    <w:p w:rsidR="00CB3913" w:rsidRPr="008E7B44" w:rsidRDefault="00CB3913" w:rsidP="008E7B44">
      <w:pPr>
        <w:pStyle w:val="Nadpis2"/>
        <w:keepNext w:val="0"/>
        <w:numPr>
          <w:ilvl w:val="0"/>
          <w:numId w:val="36"/>
        </w:numPr>
        <w:tabs>
          <w:tab w:val="clear" w:pos="360"/>
        </w:tabs>
        <w:spacing w:before="240"/>
        <w:ind w:left="397" w:hanging="397"/>
        <w:jc w:val="both"/>
        <w:rPr>
          <w:rFonts w:eastAsia="Calibri"/>
          <w:b w:val="0"/>
          <w:bCs w:val="0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>Tato Smlouva může být ukončena dohodou Smluvních stran nebo výpovědí kterékoliv Smluvní strany uplatněnou i bez uvedení důvodu s výpovědní dobou 1 měsíc, která začne běžet prvním dnem následujícího kalendářního měsíce po doručení výpovědi druhé Smluvní straně.</w:t>
      </w:r>
    </w:p>
    <w:p w:rsidR="000C3B29" w:rsidRDefault="000C3B29" w:rsidP="008E7B44">
      <w:pPr>
        <w:pStyle w:val="Nadpis1"/>
        <w:spacing w:before="480"/>
        <w:ind w:left="360"/>
        <w:rPr>
          <w:rFonts w:eastAsia="Calibri"/>
          <w:bCs w:val="0"/>
          <w:sz w:val="22"/>
          <w:szCs w:val="22"/>
        </w:rPr>
      </w:pPr>
    </w:p>
    <w:p w:rsidR="00CB3913" w:rsidRPr="008E7B44" w:rsidRDefault="0078727B" w:rsidP="008E7B44">
      <w:pPr>
        <w:pStyle w:val="Nadpis1"/>
        <w:spacing w:before="480"/>
        <w:ind w:left="360"/>
        <w:rPr>
          <w:rFonts w:eastAsia="Calibri"/>
          <w:bCs w:val="0"/>
          <w:sz w:val="22"/>
          <w:szCs w:val="22"/>
        </w:rPr>
      </w:pPr>
      <w:r w:rsidRPr="008E7B44">
        <w:rPr>
          <w:rFonts w:eastAsia="Calibri"/>
          <w:bCs w:val="0"/>
          <w:sz w:val="22"/>
          <w:szCs w:val="22"/>
        </w:rPr>
        <w:t>V.</w:t>
      </w:r>
    </w:p>
    <w:p w:rsidR="00CB3913" w:rsidRPr="008E7B44" w:rsidRDefault="00CB3913" w:rsidP="00CB3913">
      <w:pPr>
        <w:pStyle w:val="Nadpis1"/>
        <w:keepNext w:val="0"/>
        <w:tabs>
          <w:tab w:val="num" w:pos="720"/>
        </w:tabs>
        <w:rPr>
          <w:rFonts w:eastAsia="Calibri"/>
          <w:bCs w:val="0"/>
          <w:sz w:val="22"/>
          <w:szCs w:val="22"/>
        </w:rPr>
      </w:pPr>
      <w:r w:rsidRPr="008E7B44">
        <w:rPr>
          <w:rFonts w:eastAsia="Calibri"/>
          <w:bCs w:val="0"/>
          <w:sz w:val="22"/>
          <w:szCs w:val="22"/>
        </w:rPr>
        <w:t>Závěrečná ustanovení</w:t>
      </w:r>
    </w:p>
    <w:p w:rsidR="003374B6" w:rsidRPr="008E7B44" w:rsidRDefault="00CB3913" w:rsidP="00FC3BB3">
      <w:pPr>
        <w:pStyle w:val="Nadpis2"/>
        <w:keepNext w:val="0"/>
        <w:numPr>
          <w:ilvl w:val="0"/>
          <w:numId w:val="14"/>
        </w:numPr>
        <w:tabs>
          <w:tab w:val="clear" w:pos="360"/>
          <w:tab w:val="clear" w:pos="454"/>
        </w:tabs>
        <w:spacing w:before="240"/>
        <w:ind w:left="397" w:hanging="397"/>
        <w:jc w:val="both"/>
        <w:rPr>
          <w:rFonts w:eastAsia="Calibri"/>
          <w:b w:val="0"/>
          <w:bCs w:val="0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>Tato Smlouva se řídí českým právním řádem. Smluvní strany vyřeší jakékoli spory týkající se této Smlouvy smírem, a pokud smíru nedosáhnou, bude spor rozhodnut místně a věcně příslušným soudem.</w:t>
      </w:r>
    </w:p>
    <w:p w:rsidR="00580FB2" w:rsidRPr="008E7B44" w:rsidRDefault="00CB3913" w:rsidP="00DF448D">
      <w:pPr>
        <w:pStyle w:val="Nadpis2"/>
        <w:keepNext w:val="0"/>
        <w:numPr>
          <w:ilvl w:val="0"/>
          <w:numId w:val="14"/>
        </w:numPr>
        <w:tabs>
          <w:tab w:val="clear" w:pos="360"/>
          <w:tab w:val="clear" w:pos="454"/>
        </w:tabs>
        <w:spacing w:before="240"/>
        <w:ind w:left="397" w:hanging="397"/>
        <w:jc w:val="both"/>
        <w:rPr>
          <w:rFonts w:eastAsia="Calibri"/>
          <w:b w:val="0"/>
          <w:bCs w:val="0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>Tuto Smlouvu je možné měnit pouze písemnou dohodou Smluvních stran ve formě číslovaných dodatků, která bude podepsána oprávněnými zástupci obou Smluvních stran.</w:t>
      </w:r>
    </w:p>
    <w:p w:rsidR="00580FB2" w:rsidRDefault="003374B6" w:rsidP="00C015D8">
      <w:pPr>
        <w:pStyle w:val="Nadpis2"/>
        <w:keepNext w:val="0"/>
        <w:numPr>
          <w:ilvl w:val="0"/>
          <w:numId w:val="14"/>
        </w:numPr>
        <w:tabs>
          <w:tab w:val="clear" w:pos="360"/>
        </w:tabs>
        <w:spacing w:before="240"/>
        <w:jc w:val="both"/>
        <w:rPr>
          <w:rFonts w:eastAsia="Calibri"/>
          <w:b w:val="0"/>
          <w:bCs w:val="0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 xml:space="preserve">Sponzorovaný a </w:t>
      </w:r>
      <w:r w:rsidR="00C015D8" w:rsidRPr="008E7B44">
        <w:rPr>
          <w:rFonts w:eastAsia="Calibri"/>
          <w:b w:val="0"/>
          <w:bCs w:val="0"/>
          <w:sz w:val="22"/>
          <w:szCs w:val="22"/>
        </w:rPr>
        <w:t xml:space="preserve">Agentura podpisem této </w:t>
      </w:r>
      <w:r w:rsidRPr="008E7B44">
        <w:rPr>
          <w:rFonts w:eastAsia="Calibri"/>
          <w:b w:val="0"/>
          <w:bCs w:val="0"/>
          <w:sz w:val="22"/>
          <w:szCs w:val="22"/>
        </w:rPr>
        <w:t>S</w:t>
      </w:r>
      <w:r w:rsidR="00C015D8" w:rsidRPr="008E7B44">
        <w:rPr>
          <w:rFonts w:eastAsia="Calibri"/>
          <w:b w:val="0"/>
          <w:bCs w:val="0"/>
          <w:sz w:val="22"/>
          <w:szCs w:val="22"/>
        </w:rPr>
        <w:t>mlouvy potvrzuj</w:t>
      </w:r>
      <w:r w:rsidRPr="008E7B44">
        <w:rPr>
          <w:rFonts w:eastAsia="Calibri"/>
          <w:b w:val="0"/>
          <w:bCs w:val="0"/>
          <w:sz w:val="22"/>
          <w:szCs w:val="22"/>
        </w:rPr>
        <w:t>í</w:t>
      </w:r>
      <w:r w:rsidR="00C015D8" w:rsidRPr="008E7B44">
        <w:rPr>
          <w:rFonts w:eastAsia="Calibri"/>
          <w:b w:val="0"/>
          <w:bCs w:val="0"/>
          <w:sz w:val="22"/>
          <w:szCs w:val="22"/>
        </w:rPr>
        <w:t>, že se seznámil</w:t>
      </w:r>
      <w:r w:rsidRPr="008E7B44">
        <w:rPr>
          <w:rFonts w:eastAsia="Calibri"/>
          <w:b w:val="0"/>
          <w:bCs w:val="0"/>
          <w:sz w:val="22"/>
          <w:szCs w:val="22"/>
        </w:rPr>
        <w:t>i</w:t>
      </w:r>
      <w:r w:rsidR="00C015D8" w:rsidRPr="008E7B44">
        <w:rPr>
          <w:rFonts w:eastAsia="Calibri"/>
          <w:b w:val="0"/>
          <w:bCs w:val="0"/>
          <w:sz w:val="22"/>
          <w:szCs w:val="22"/>
        </w:rPr>
        <w:t xml:space="preserve"> s Etickým kodexem, aktualizovaným v roce 2016, dostupným na internetové </w:t>
      </w:r>
      <w:proofErr w:type="spellStart"/>
      <w:r w:rsidR="00C015D8" w:rsidRPr="008E7B44">
        <w:rPr>
          <w:rFonts w:eastAsia="Calibri"/>
          <w:b w:val="0"/>
          <w:bCs w:val="0"/>
          <w:sz w:val="22"/>
          <w:szCs w:val="22"/>
        </w:rPr>
        <w:t>adresehttp</w:t>
      </w:r>
      <w:proofErr w:type="spellEnd"/>
      <w:r w:rsidR="00C015D8" w:rsidRPr="008E7B44">
        <w:rPr>
          <w:rFonts w:eastAsia="Calibri"/>
          <w:b w:val="0"/>
          <w:bCs w:val="0"/>
          <w:sz w:val="22"/>
          <w:szCs w:val="22"/>
        </w:rPr>
        <w:t>://www.sanofi.cz/l/</w:t>
      </w:r>
      <w:proofErr w:type="spellStart"/>
      <w:r w:rsidR="00C015D8" w:rsidRPr="008E7B44">
        <w:rPr>
          <w:rFonts w:eastAsia="Calibri"/>
          <w:b w:val="0"/>
          <w:bCs w:val="0"/>
          <w:sz w:val="22"/>
          <w:szCs w:val="22"/>
        </w:rPr>
        <w:t>cz</w:t>
      </w:r>
      <w:proofErr w:type="spellEnd"/>
      <w:r w:rsidR="00C015D8" w:rsidRPr="008E7B44">
        <w:rPr>
          <w:rFonts w:eastAsia="Calibri"/>
          <w:b w:val="0"/>
          <w:bCs w:val="0"/>
          <w:sz w:val="22"/>
          <w:szCs w:val="22"/>
        </w:rPr>
        <w:t>/</w:t>
      </w:r>
      <w:proofErr w:type="spellStart"/>
      <w:r w:rsidR="00C015D8" w:rsidRPr="008E7B44">
        <w:rPr>
          <w:rFonts w:eastAsia="Calibri"/>
          <w:b w:val="0"/>
          <w:bCs w:val="0"/>
          <w:sz w:val="22"/>
          <w:szCs w:val="22"/>
        </w:rPr>
        <w:t>cs</w:t>
      </w:r>
      <w:proofErr w:type="spellEnd"/>
      <w:r w:rsidR="00C015D8" w:rsidRPr="008E7B44">
        <w:rPr>
          <w:rFonts w:eastAsia="Calibri"/>
          <w:b w:val="0"/>
          <w:bCs w:val="0"/>
          <w:sz w:val="22"/>
          <w:szCs w:val="22"/>
        </w:rPr>
        <w:t>/</w:t>
      </w:r>
      <w:proofErr w:type="spellStart"/>
      <w:r w:rsidR="00C015D8" w:rsidRPr="008E7B44">
        <w:rPr>
          <w:rFonts w:eastAsia="Calibri"/>
          <w:b w:val="0"/>
          <w:bCs w:val="0"/>
          <w:sz w:val="22"/>
          <w:szCs w:val="22"/>
        </w:rPr>
        <w:t>index.jsp</w:t>
      </w:r>
      <w:proofErr w:type="spellEnd"/>
      <w:r w:rsidR="00C015D8" w:rsidRPr="008E7B44">
        <w:rPr>
          <w:rFonts w:eastAsia="Calibri"/>
          <w:b w:val="0"/>
          <w:bCs w:val="0"/>
          <w:sz w:val="22"/>
          <w:szCs w:val="22"/>
        </w:rPr>
        <w:t>, a zavazuj</w:t>
      </w:r>
      <w:r w:rsidRPr="008E7B44">
        <w:rPr>
          <w:rFonts w:eastAsia="Calibri"/>
          <w:b w:val="0"/>
          <w:bCs w:val="0"/>
          <w:sz w:val="22"/>
          <w:szCs w:val="22"/>
        </w:rPr>
        <w:t>í</w:t>
      </w:r>
      <w:r w:rsidR="00C015D8" w:rsidRPr="008E7B44">
        <w:rPr>
          <w:rFonts w:eastAsia="Calibri"/>
          <w:b w:val="0"/>
          <w:bCs w:val="0"/>
          <w:sz w:val="22"/>
          <w:szCs w:val="22"/>
        </w:rPr>
        <w:t xml:space="preserve"> se jím řídit.</w:t>
      </w:r>
    </w:p>
    <w:p w:rsidR="000C3B29" w:rsidRDefault="000C3B29" w:rsidP="000C3B29">
      <w:pPr>
        <w:rPr>
          <w:rFonts w:eastAsia="Calibri"/>
        </w:rPr>
      </w:pPr>
    </w:p>
    <w:p w:rsidR="000C3B29" w:rsidRDefault="000C3B29" w:rsidP="000C3B29">
      <w:pPr>
        <w:rPr>
          <w:rFonts w:eastAsia="Calibri"/>
        </w:rPr>
      </w:pPr>
    </w:p>
    <w:p w:rsidR="000C3B29" w:rsidRDefault="000C3B29" w:rsidP="000C3B29">
      <w:pPr>
        <w:rPr>
          <w:rFonts w:eastAsia="Calibri"/>
        </w:rPr>
      </w:pPr>
    </w:p>
    <w:p w:rsidR="000C3B29" w:rsidRPr="000C3B29" w:rsidRDefault="000C3B29" w:rsidP="000C3B29">
      <w:pPr>
        <w:rPr>
          <w:rFonts w:eastAsia="Calibri"/>
        </w:rPr>
      </w:pPr>
    </w:p>
    <w:p w:rsidR="00CB3913" w:rsidRPr="008E7B44" w:rsidRDefault="00CB3913" w:rsidP="00CB3913">
      <w:pPr>
        <w:pStyle w:val="Nadpis2"/>
        <w:keepNext w:val="0"/>
        <w:numPr>
          <w:ilvl w:val="0"/>
          <w:numId w:val="14"/>
        </w:numPr>
        <w:tabs>
          <w:tab w:val="clear" w:pos="360"/>
          <w:tab w:val="clear" w:pos="454"/>
        </w:tabs>
        <w:spacing w:before="240"/>
        <w:ind w:left="397" w:hanging="397"/>
        <w:jc w:val="both"/>
        <w:rPr>
          <w:rFonts w:eastAsia="Calibri"/>
          <w:b w:val="0"/>
          <w:bCs w:val="0"/>
          <w:sz w:val="22"/>
          <w:szCs w:val="22"/>
        </w:rPr>
      </w:pPr>
      <w:r w:rsidRPr="008E7B44">
        <w:rPr>
          <w:rFonts w:eastAsia="Calibri"/>
          <w:b w:val="0"/>
          <w:bCs w:val="0"/>
          <w:sz w:val="22"/>
          <w:szCs w:val="22"/>
        </w:rPr>
        <w:t xml:space="preserve">Tato Smlouva je uzavřena ve </w:t>
      </w:r>
      <w:r w:rsidR="003374B6" w:rsidRPr="008E7B44">
        <w:rPr>
          <w:rFonts w:eastAsia="Calibri"/>
          <w:b w:val="0"/>
          <w:bCs w:val="0"/>
          <w:sz w:val="22"/>
          <w:szCs w:val="22"/>
        </w:rPr>
        <w:t>třech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vyhotoveních s platností originálu, z nichž jedno obdrží Sponzor</w:t>
      </w:r>
      <w:r w:rsidR="003374B6" w:rsidRPr="008E7B44">
        <w:rPr>
          <w:rFonts w:eastAsia="Calibri"/>
          <w:b w:val="0"/>
          <w:bCs w:val="0"/>
          <w:sz w:val="22"/>
          <w:szCs w:val="22"/>
        </w:rPr>
        <w:t>, jedno Sponzorovaný</w:t>
      </w:r>
      <w:r w:rsidRPr="008E7B44">
        <w:rPr>
          <w:rFonts w:eastAsia="Calibri"/>
          <w:b w:val="0"/>
          <w:bCs w:val="0"/>
          <w:sz w:val="22"/>
          <w:szCs w:val="22"/>
        </w:rPr>
        <w:t xml:space="preserve"> a jedno Agentura.</w:t>
      </w:r>
    </w:p>
    <w:p w:rsidR="00D55A17" w:rsidRDefault="00D55A17" w:rsidP="00CB3913">
      <w:pPr>
        <w:spacing w:before="960"/>
        <w:jc w:val="both"/>
        <w:rPr>
          <w:rFonts w:eastAsia="Calibri"/>
          <w:sz w:val="22"/>
          <w:szCs w:val="22"/>
        </w:rPr>
      </w:pPr>
    </w:p>
    <w:p w:rsidR="00D55A17" w:rsidRPr="00225062" w:rsidRDefault="00D55A17" w:rsidP="00D55A17">
      <w:pPr>
        <w:pStyle w:val="Zkladntext21"/>
        <w:jc w:val="center"/>
        <w:rPr>
          <w:rFonts w:eastAsia="Calibri"/>
          <w:b/>
          <w:sz w:val="22"/>
          <w:szCs w:val="22"/>
          <w:lang w:eastAsia="cs-CZ"/>
        </w:rPr>
      </w:pPr>
      <w:r w:rsidRPr="00225062">
        <w:rPr>
          <w:rFonts w:eastAsia="Calibri"/>
          <w:b/>
          <w:sz w:val="22"/>
          <w:szCs w:val="22"/>
          <w:lang w:eastAsia="cs-CZ"/>
        </w:rPr>
        <w:t>Samostatné ujednání – registr smluv</w:t>
      </w:r>
    </w:p>
    <w:p w:rsidR="00D55A17" w:rsidRPr="00225062" w:rsidRDefault="00D55A17" w:rsidP="00D55A17">
      <w:pPr>
        <w:pStyle w:val="Zkladntext21"/>
        <w:jc w:val="center"/>
        <w:rPr>
          <w:rFonts w:ascii="Arial" w:eastAsia="Calibri" w:hAnsi="Arial" w:cs="Arial"/>
          <w:sz w:val="22"/>
          <w:szCs w:val="22"/>
          <w:lang w:eastAsia="cs-CZ"/>
        </w:rPr>
      </w:pPr>
    </w:p>
    <w:p w:rsidR="00D55A17" w:rsidRPr="00225062" w:rsidRDefault="00D55A17" w:rsidP="00D55A17">
      <w:pPr>
        <w:spacing w:after="120"/>
        <w:jc w:val="both"/>
        <w:rPr>
          <w:sz w:val="22"/>
          <w:szCs w:val="22"/>
        </w:rPr>
      </w:pPr>
      <w:r w:rsidRPr="00225062">
        <w:rPr>
          <w:sz w:val="22"/>
          <w:szCs w:val="22"/>
        </w:rPr>
        <w:t>Je-li dána zákonná povinnost k uveřejnění výše uvedené smlouvy v Registru smluv dle zákona č. 340/2015 Sb., o registru smluv (dále jen „</w:t>
      </w:r>
      <w:r w:rsidRPr="00225062">
        <w:rPr>
          <w:b/>
          <w:sz w:val="22"/>
          <w:szCs w:val="22"/>
        </w:rPr>
        <w:t>zákon o RS</w:t>
      </w:r>
      <w:r w:rsidRPr="00225062">
        <w:rPr>
          <w:sz w:val="22"/>
          <w:szCs w:val="22"/>
        </w:rPr>
        <w:t xml:space="preserve">“), dohodli se SPONZOR, SPONZOROVANÝ a </w:t>
      </w:r>
      <w:r>
        <w:rPr>
          <w:sz w:val="22"/>
          <w:szCs w:val="22"/>
        </w:rPr>
        <w:t>AGENTURA</w:t>
      </w:r>
      <w:r w:rsidRPr="00225062">
        <w:rPr>
          <w:sz w:val="22"/>
          <w:szCs w:val="22"/>
        </w:rPr>
        <w:t xml:space="preserve">, že takovou povinnost splní SPONZOR, a nikoli SPONZOROVANÝ nebo </w:t>
      </w:r>
      <w:r>
        <w:rPr>
          <w:sz w:val="22"/>
          <w:szCs w:val="22"/>
        </w:rPr>
        <w:t>AGENTURA</w:t>
      </w:r>
      <w:r w:rsidRPr="00225062">
        <w:rPr>
          <w:sz w:val="22"/>
          <w:szCs w:val="22"/>
        </w:rPr>
        <w:t>, a to v souladu s níže uvedeným.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225062">
        <w:rPr>
          <w:sz w:val="22"/>
          <w:szCs w:val="22"/>
        </w:rPr>
        <w:t xml:space="preserve">SPONZOR neuveřejní v Registru smluv, zejm. neuvede v </w:t>
      </w:r>
      <w:proofErr w:type="spellStart"/>
      <w:r w:rsidRPr="00225062">
        <w:rPr>
          <w:sz w:val="22"/>
          <w:szCs w:val="22"/>
        </w:rPr>
        <w:t>metadatech</w:t>
      </w:r>
      <w:proofErr w:type="spellEnd"/>
      <w:r w:rsidRPr="00225062">
        <w:rPr>
          <w:sz w:val="22"/>
          <w:szCs w:val="22"/>
        </w:rPr>
        <w:t xml:space="preserve"> ta smluvní ujednání, která SPONZOROVANÝ a/</w:t>
      </w:r>
      <w:r w:rsidRPr="00387DD2">
        <w:rPr>
          <w:sz w:val="22"/>
          <w:szCs w:val="22"/>
        </w:rPr>
        <w:t>nebo AGENTURA pro tyto účely označí v písemné instrukci doručené SPONZOROVI. SPONZOROVANÝ a AGENTURA odpovídají za soulad svých instrukcí s právními předpisy každý samostatně.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387DD2">
        <w:rPr>
          <w:sz w:val="22"/>
          <w:szCs w:val="22"/>
        </w:rPr>
        <w:t xml:space="preserve">Pro vyloučení pochybností SPONZOR, SPONZOROVANÝ a AGENTURA potvrzují, že obchodním tajemstvím jsou a budou vyloučeny z uveřejnění, zejm. nebudou uvedeny v </w:t>
      </w:r>
      <w:proofErr w:type="spellStart"/>
      <w:r w:rsidRPr="00387DD2">
        <w:rPr>
          <w:sz w:val="22"/>
          <w:szCs w:val="22"/>
        </w:rPr>
        <w:t>metadatech</w:t>
      </w:r>
      <w:proofErr w:type="spellEnd"/>
      <w:r w:rsidRPr="00387DD2">
        <w:rPr>
          <w:sz w:val="22"/>
          <w:szCs w:val="22"/>
        </w:rPr>
        <w:t xml:space="preserve"> veškeré části smlouvy výše umístěné mezi symboly: „[XX…XX]“ a dále budou z uveřejnění vyloučeny části smlouvy výše umístěné mezi symboly: „[OU…OU]“ pro ochranu osobních údajů. Dále nebudou uveřejňovány v souladu s § 3 odst. 2 zákona o RS části označené symboly „[NP…NP]“.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387DD2">
        <w:rPr>
          <w:sz w:val="22"/>
          <w:szCs w:val="22"/>
        </w:rPr>
        <w:t xml:space="preserve">SPONZOR uvede v </w:t>
      </w:r>
      <w:proofErr w:type="spellStart"/>
      <w:r w:rsidRPr="00387DD2">
        <w:rPr>
          <w:sz w:val="22"/>
          <w:szCs w:val="22"/>
        </w:rPr>
        <w:t>metadatech</w:t>
      </w:r>
      <w:proofErr w:type="spellEnd"/>
      <w:r w:rsidRPr="00387DD2">
        <w:rPr>
          <w:sz w:val="22"/>
          <w:szCs w:val="22"/>
        </w:rPr>
        <w:t xml:space="preserve"> datovou schránku SPONZOROVANÉHO A AGENTURY, aby potvrzení o uveřejnění bylo doručeno všem smluvním stranám. Dohoda smluvních stran dle tohoto článku tvoří samostatné ujednání nezávislé na vzniku či trvání výše uvedené Smlouvy.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</w:p>
    <w:p w:rsidR="00D55A17" w:rsidRPr="00387DD2" w:rsidRDefault="00D55A17" w:rsidP="00D55A17">
      <w:pPr>
        <w:pStyle w:val="Zkladntextodsazen"/>
        <w:ind w:left="0"/>
        <w:jc w:val="both"/>
        <w:rPr>
          <w:rFonts w:eastAsia="Calibri"/>
          <w:sz w:val="22"/>
          <w:szCs w:val="22"/>
        </w:rPr>
      </w:pPr>
      <w:r w:rsidRPr="00387DD2">
        <w:rPr>
          <w:rFonts w:eastAsia="Calibri"/>
          <w:sz w:val="22"/>
          <w:szCs w:val="22"/>
        </w:rPr>
        <w:t>NA DŮKAZ ČEHOŽ smluvní strany uzavřely toto samostatné ujednání, které je níže jejich jménem a jejich řádně zplnomocněnými zástupci podepsáno.</w:t>
      </w:r>
    </w:p>
    <w:p w:rsidR="00D55A17" w:rsidRPr="00387DD2" w:rsidRDefault="00D55A17" w:rsidP="00D55A17">
      <w:pPr>
        <w:pStyle w:val="Zkladntextodsazen"/>
        <w:ind w:left="0"/>
        <w:jc w:val="both"/>
        <w:rPr>
          <w:rFonts w:eastAsia="Calibri"/>
          <w:sz w:val="22"/>
          <w:szCs w:val="22"/>
        </w:rPr>
      </w:pPr>
      <w:r w:rsidRPr="00387DD2">
        <w:rPr>
          <w:rFonts w:eastAsia="Calibri"/>
          <w:sz w:val="22"/>
          <w:szCs w:val="22"/>
        </w:rPr>
        <w:t>NEBO</w:t>
      </w:r>
    </w:p>
    <w:p w:rsidR="00D55A17" w:rsidRPr="00387DD2" w:rsidRDefault="00D55A17" w:rsidP="00D55A17">
      <w:pPr>
        <w:pStyle w:val="Zkladntext21"/>
        <w:jc w:val="center"/>
        <w:rPr>
          <w:rFonts w:eastAsia="Calibri"/>
          <w:b/>
          <w:sz w:val="22"/>
          <w:szCs w:val="22"/>
          <w:lang w:eastAsia="cs-CZ"/>
        </w:rPr>
      </w:pPr>
      <w:r w:rsidRPr="00387DD2">
        <w:rPr>
          <w:rFonts w:eastAsia="Calibri"/>
          <w:b/>
          <w:sz w:val="22"/>
          <w:szCs w:val="22"/>
          <w:lang w:eastAsia="cs-CZ"/>
        </w:rPr>
        <w:t>Samostatné ujednání – registr smluv</w:t>
      </w:r>
    </w:p>
    <w:p w:rsidR="00D55A17" w:rsidRPr="00387DD2" w:rsidRDefault="00D55A17" w:rsidP="00D55A17">
      <w:pPr>
        <w:pStyle w:val="Zkladntext21"/>
        <w:jc w:val="center"/>
        <w:rPr>
          <w:rFonts w:eastAsia="Calibri"/>
          <w:b/>
          <w:sz w:val="22"/>
          <w:szCs w:val="22"/>
          <w:lang w:eastAsia="cs-CZ"/>
        </w:rPr>
      </w:pP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387DD2">
        <w:rPr>
          <w:sz w:val="22"/>
          <w:szCs w:val="22"/>
        </w:rPr>
        <w:t>Je-li dána zákonná povinnost k uveřejnění výše uvedené smlouvy v Registru smluv dle zákona č. 340/2015 Sb., o registru smluv (dále jen „</w:t>
      </w:r>
      <w:r w:rsidRPr="00387DD2">
        <w:rPr>
          <w:b/>
          <w:sz w:val="22"/>
          <w:szCs w:val="22"/>
        </w:rPr>
        <w:t>zákon o RS</w:t>
      </w:r>
      <w:r w:rsidRPr="00387DD2">
        <w:rPr>
          <w:sz w:val="22"/>
          <w:szCs w:val="22"/>
        </w:rPr>
        <w:t>“), dohodli se SPONZOR, SPONZOROVANÝ a AGENTURA, že takovou povinnost splní SPONZOROVANÝ, a nikoli SPONZOR nebo AGENTURA, a to v souladu s níže uvedeným.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387DD2">
        <w:rPr>
          <w:sz w:val="22"/>
          <w:szCs w:val="22"/>
        </w:rPr>
        <w:t xml:space="preserve">SPONZOROVANÝ neuveřejní v Registru smluv, zejm. neuvede v </w:t>
      </w:r>
      <w:proofErr w:type="spellStart"/>
      <w:r w:rsidRPr="00387DD2">
        <w:rPr>
          <w:sz w:val="22"/>
          <w:szCs w:val="22"/>
        </w:rPr>
        <w:t>metadatech</w:t>
      </w:r>
      <w:proofErr w:type="spellEnd"/>
      <w:r w:rsidRPr="00387DD2">
        <w:rPr>
          <w:sz w:val="22"/>
          <w:szCs w:val="22"/>
        </w:rPr>
        <w:t xml:space="preserve">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387DD2">
        <w:rPr>
          <w:sz w:val="22"/>
          <w:szCs w:val="22"/>
        </w:rPr>
        <w:t>SPONZOR se zavazuje poskytnout SPONZOROVANÉMU na kontaktní email: [OU BUDE DOPLNĚNO OU] výše uvedenou smlouvu s úpravami dle předchozího odstavce v přípustném formátu za účelem jejího uveřejnění SPONZOROVANÝM.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387DD2">
        <w:rPr>
          <w:sz w:val="22"/>
          <w:szCs w:val="22"/>
        </w:rPr>
        <w:t xml:space="preserve">SPONZOROVANÝ uvede v </w:t>
      </w:r>
      <w:proofErr w:type="spellStart"/>
      <w:r w:rsidRPr="00387DD2">
        <w:rPr>
          <w:sz w:val="22"/>
          <w:szCs w:val="22"/>
        </w:rPr>
        <w:t>metadatech</w:t>
      </w:r>
      <w:proofErr w:type="spellEnd"/>
      <w:r w:rsidRPr="00387DD2">
        <w:rPr>
          <w:sz w:val="22"/>
          <w:szCs w:val="22"/>
        </w:rPr>
        <w:t xml:space="preserve"> datovou schránku SPONZORA A AGENTURY, aby potvrzení o uveřejnění bylo doručeno všem smluvním stranám. Dohoda smluvních stran dle tohoto článku tvoří samostatné ujednání nezávislé na vzniku či trvání výše uvedené Smlouvy.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</w:p>
    <w:p w:rsidR="00D55A17" w:rsidRPr="00387DD2" w:rsidRDefault="00D55A17" w:rsidP="00D55A17">
      <w:pPr>
        <w:pStyle w:val="Zkladntextodsazen"/>
        <w:ind w:left="0"/>
        <w:jc w:val="both"/>
        <w:rPr>
          <w:rFonts w:eastAsia="Calibri"/>
          <w:sz w:val="22"/>
          <w:szCs w:val="22"/>
        </w:rPr>
      </w:pPr>
      <w:r w:rsidRPr="00387DD2">
        <w:rPr>
          <w:rFonts w:eastAsia="Calibri"/>
          <w:sz w:val="22"/>
          <w:szCs w:val="22"/>
        </w:rPr>
        <w:t>NA DŮKAZ ČEHOŽ smluvní strany uzavřely toto samostatné ujednání, které je níže jejich jménem a jejich řádně zplnomocněnými zástupci podepsáno.</w:t>
      </w:r>
    </w:p>
    <w:p w:rsidR="00D55A17" w:rsidRPr="00387DD2" w:rsidRDefault="00D55A17" w:rsidP="00D55A17">
      <w:pPr>
        <w:rPr>
          <w:sz w:val="22"/>
          <w:szCs w:val="22"/>
        </w:rPr>
      </w:pPr>
      <w:r w:rsidRPr="00387DD2">
        <w:rPr>
          <w:sz w:val="22"/>
          <w:szCs w:val="22"/>
        </w:rPr>
        <w:t>NEBO</w:t>
      </w:r>
    </w:p>
    <w:p w:rsidR="00D55A17" w:rsidRPr="00387DD2" w:rsidRDefault="00D55A17" w:rsidP="00D55A17">
      <w:pPr>
        <w:pStyle w:val="Zkladntext21"/>
        <w:jc w:val="center"/>
        <w:rPr>
          <w:rFonts w:eastAsia="Calibri"/>
          <w:b/>
          <w:sz w:val="22"/>
          <w:szCs w:val="22"/>
          <w:lang w:eastAsia="cs-CZ"/>
        </w:rPr>
      </w:pPr>
      <w:r w:rsidRPr="00387DD2">
        <w:rPr>
          <w:rFonts w:eastAsia="Calibri"/>
          <w:b/>
          <w:sz w:val="22"/>
          <w:szCs w:val="22"/>
          <w:lang w:eastAsia="cs-CZ"/>
        </w:rPr>
        <w:t>Samostatné ujednání – registr smluv</w:t>
      </w:r>
    </w:p>
    <w:p w:rsidR="00D55A17" w:rsidRPr="00387DD2" w:rsidRDefault="00D55A17" w:rsidP="00D55A17">
      <w:pPr>
        <w:pStyle w:val="Zkladntext21"/>
        <w:jc w:val="center"/>
        <w:rPr>
          <w:rFonts w:eastAsia="Calibri"/>
          <w:b/>
          <w:sz w:val="22"/>
          <w:szCs w:val="22"/>
          <w:lang w:eastAsia="cs-CZ"/>
        </w:rPr>
      </w:pP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387DD2">
        <w:rPr>
          <w:sz w:val="22"/>
          <w:szCs w:val="22"/>
        </w:rPr>
        <w:t>Je-li dána zákonná povinnost k uveřejnění výše uvedené smlouvy v Registru smluv dle zákona č. 340/2015 Sb., o registru smluv (dále jen „</w:t>
      </w:r>
      <w:r w:rsidRPr="00387DD2">
        <w:rPr>
          <w:b/>
          <w:sz w:val="22"/>
          <w:szCs w:val="22"/>
        </w:rPr>
        <w:t>zákon o RS</w:t>
      </w:r>
      <w:r w:rsidRPr="00387DD2">
        <w:rPr>
          <w:sz w:val="22"/>
          <w:szCs w:val="22"/>
        </w:rPr>
        <w:t xml:space="preserve">“), dohodli se SPONZOR, SPONZOROVANÝ a </w:t>
      </w:r>
      <w:r w:rsidRPr="00387DD2">
        <w:rPr>
          <w:sz w:val="22"/>
          <w:szCs w:val="22"/>
        </w:rPr>
        <w:lastRenderedPageBreak/>
        <w:t>AGENTURA, že takovou povinnost splní AGENTURA, a nikoli SPONZOR nebo SPONZOROVANÝ, a to v souladu s níže uvedeným.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387DD2">
        <w:rPr>
          <w:sz w:val="22"/>
          <w:szCs w:val="22"/>
        </w:rPr>
        <w:t xml:space="preserve">AGENTURA neuveřejní v Registru smluv, zejm. neuvede v </w:t>
      </w:r>
      <w:proofErr w:type="spellStart"/>
      <w:r w:rsidRPr="00387DD2">
        <w:rPr>
          <w:sz w:val="22"/>
          <w:szCs w:val="22"/>
        </w:rPr>
        <w:t>metadatech</w:t>
      </w:r>
      <w:proofErr w:type="spellEnd"/>
      <w:r w:rsidRPr="00387DD2">
        <w:rPr>
          <w:sz w:val="22"/>
          <w:szCs w:val="22"/>
        </w:rPr>
        <w:t xml:space="preserve">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symboly „[NP…NP]“.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387DD2">
        <w:rPr>
          <w:sz w:val="22"/>
          <w:szCs w:val="22"/>
        </w:rPr>
        <w:t>SPONZOR se zavazuje poskytnout AGENTUŘE na kontaktní email: [OU BUDE DOPLNĚNO OU] výše uvedenou smlouvu s úpravami dle předchozího odstavce v přípustném formátu za účelem jejího uveřejnění AGENTUROU.</w:t>
      </w:r>
    </w:p>
    <w:p w:rsidR="00D55A17" w:rsidRPr="00387DD2" w:rsidRDefault="00D55A17" w:rsidP="00D55A17">
      <w:pPr>
        <w:spacing w:after="120"/>
        <w:jc w:val="both"/>
        <w:rPr>
          <w:sz w:val="22"/>
          <w:szCs w:val="22"/>
        </w:rPr>
      </w:pPr>
      <w:r w:rsidRPr="00387DD2">
        <w:rPr>
          <w:sz w:val="22"/>
          <w:szCs w:val="22"/>
        </w:rPr>
        <w:t xml:space="preserve">AGENTURA uvede v </w:t>
      </w:r>
      <w:proofErr w:type="spellStart"/>
      <w:r w:rsidRPr="00387DD2">
        <w:rPr>
          <w:sz w:val="22"/>
          <w:szCs w:val="22"/>
        </w:rPr>
        <w:t>metadatech</w:t>
      </w:r>
      <w:proofErr w:type="spellEnd"/>
      <w:r w:rsidRPr="00387DD2">
        <w:rPr>
          <w:sz w:val="22"/>
          <w:szCs w:val="22"/>
        </w:rPr>
        <w:t xml:space="preserve"> datovou schránku SPONZORA A SPONZOROVANÉHO, aby potvrzení o uveřejnění bylo doručeno všem smluvním stranám. Dohoda smluvních stran dle tohoto článku tvoří samostatné ujednání nezávislé na vzniku či trvání výše uvedené Smlouvy.</w:t>
      </w:r>
    </w:p>
    <w:p w:rsidR="00D55A17" w:rsidRPr="00387DD2" w:rsidRDefault="00D55A17" w:rsidP="00D55A17">
      <w:pPr>
        <w:rPr>
          <w:rFonts w:eastAsia="Calibri"/>
          <w:sz w:val="22"/>
          <w:szCs w:val="22"/>
        </w:rPr>
      </w:pPr>
      <w:r w:rsidRPr="00387DD2">
        <w:rPr>
          <w:rFonts w:eastAsia="Calibri"/>
          <w:sz w:val="22"/>
          <w:szCs w:val="22"/>
        </w:rPr>
        <w:t>NA DŮKAZ ČEHOŽ smluvní strany uzavřely toto samostatné ujednání, které je níže jejich jménem a jejich řádně zplnomocněnými zástupci podepsáno.</w:t>
      </w:r>
    </w:p>
    <w:p w:rsidR="00D55A17" w:rsidRPr="008E7B44" w:rsidRDefault="00D55A17" w:rsidP="00D55A17">
      <w:pPr>
        <w:spacing w:before="960"/>
        <w:jc w:val="both"/>
        <w:rPr>
          <w:rFonts w:eastAsia="Calibri"/>
          <w:sz w:val="22"/>
          <w:szCs w:val="22"/>
        </w:rPr>
      </w:pPr>
      <w:r w:rsidRPr="00387DD2">
        <w:rPr>
          <w:rFonts w:eastAsia="Calibri"/>
          <w:sz w:val="22"/>
          <w:szCs w:val="22"/>
        </w:rPr>
        <w:t xml:space="preserve">V Praze dne </w:t>
      </w:r>
      <w:r w:rsidR="00F307EF">
        <w:rPr>
          <w:rFonts w:eastAsia="Calibri"/>
          <w:sz w:val="22"/>
          <w:szCs w:val="22"/>
        </w:rPr>
        <w:t>5.6.2018</w:t>
      </w:r>
      <w:bookmarkStart w:id="0" w:name="_GoBack"/>
      <w:bookmarkEnd w:id="0"/>
    </w:p>
    <w:p w:rsidR="00D55A17" w:rsidRPr="008E7B44" w:rsidRDefault="00D55A17" w:rsidP="00D55A17">
      <w:pPr>
        <w:ind w:left="708"/>
        <w:jc w:val="both"/>
        <w:rPr>
          <w:rFonts w:eastAsia="Calibri"/>
          <w:sz w:val="22"/>
          <w:szCs w:val="22"/>
        </w:rPr>
      </w:pPr>
    </w:p>
    <w:p w:rsidR="00D55A17" w:rsidRPr="00FB2D84" w:rsidRDefault="00D55A17" w:rsidP="00D55A17">
      <w:pPr>
        <w:ind w:left="708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6"/>
        <w:gridCol w:w="4386"/>
      </w:tblGrid>
      <w:tr w:rsidR="00D55A17" w:rsidRPr="00BD705B" w:rsidTr="00877B0E">
        <w:tc>
          <w:tcPr>
            <w:tcW w:w="4678" w:type="dxa"/>
          </w:tcPr>
          <w:p w:rsidR="00D55A17" w:rsidRPr="00BD705B" w:rsidRDefault="00D55A17" w:rsidP="00877B0E">
            <w:pPr>
              <w:keepNext/>
              <w:ind w:left="-708" w:firstLine="708"/>
              <w:jc w:val="center"/>
              <w:rPr>
                <w:rFonts w:ascii="Baskerville" w:hAnsi="Baskerville" w:cs="Baskerville"/>
              </w:rPr>
            </w:pPr>
          </w:p>
          <w:p w:rsidR="00D55A17" w:rsidRPr="00BD705B" w:rsidRDefault="00D55A17" w:rsidP="00877B0E">
            <w:pPr>
              <w:keepNext/>
              <w:ind w:left="-708" w:firstLine="708"/>
              <w:jc w:val="center"/>
              <w:rPr>
                <w:rFonts w:ascii="Baskerville" w:hAnsi="Baskerville" w:cs="Baskerville"/>
              </w:rPr>
            </w:pPr>
            <w:r w:rsidRPr="00BD705B">
              <w:rPr>
                <w:rFonts w:ascii="Baskerville" w:hAnsi="Baskerville" w:cs="Baskerville"/>
              </w:rPr>
              <w:t>…………………………………………..</w:t>
            </w:r>
          </w:p>
          <w:p w:rsidR="00D55A17" w:rsidRPr="00BD705B" w:rsidRDefault="00D55A17" w:rsidP="00877B0E">
            <w:pPr>
              <w:tabs>
                <w:tab w:val="left" w:pos="2127"/>
                <w:tab w:val="right" w:leader="dot" w:pos="6379"/>
              </w:tabs>
              <w:rPr>
                <w:rFonts w:ascii="Baskerville" w:hAnsi="Baskerville" w:cs="Baskerville"/>
              </w:rPr>
            </w:pPr>
            <w:r>
              <w:rPr>
                <w:rFonts w:ascii="Baskerville" w:eastAsia="Calibri" w:hAnsi="Baskerville" w:cs="Baskerville"/>
              </w:rPr>
              <w:t xml:space="preserve">              []</w:t>
            </w:r>
          </w:p>
          <w:p w:rsidR="00D55A17" w:rsidRPr="00BD705B" w:rsidRDefault="00D55A17" w:rsidP="00877B0E">
            <w:pPr>
              <w:keepNext/>
              <w:ind w:left="-708" w:firstLine="708"/>
              <w:jc w:val="center"/>
              <w:rPr>
                <w:rFonts w:ascii="Baskerville" w:hAnsi="Baskerville" w:cs="Baskerville"/>
              </w:rPr>
            </w:pPr>
            <w:proofErr w:type="spellStart"/>
            <w:r>
              <w:rPr>
                <w:rFonts w:ascii="Baskerville" w:hAnsi="Baskerville" w:cs="Baskerville"/>
              </w:rPr>
              <w:t>sanofi-aventis</w:t>
            </w:r>
            <w:proofErr w:type="spellEnd"/>
            <w:r>
              <w:rPr>
                <w:rFonts w:ascii="Baskerville" w:hAnsi="Baskerville" w:cs="Baskerville"/>
              </w:rPr>
              <w:t>, s.r.o.</w:t>
            </w:r>
          </w:p>
          <w:p w:rsidR="00D55A17" w:rsidRDefault="00D55A17" w:rsidP="00877B0E">
            <w:pPr>
              <w:keepNext/>
              <w:ind w:left="-708" w:firstLine="708"/>
              <w:jc w:val="center"/>
              <w:rPr>
                <w:rFonts w:ascii="Baskerville" w:hAnsi="Baskerville" w:cs="Baskerville"/>
              </w:rPr>
            </w:pPr>
          </w:p>
          <w:p w:rsidR="00D55A17" w:rsidRPr="00BD705B" w:rsidRDefault="00D55A17" w:rsidP="00877B0E">
            <w:pPr>
              <w:keepNext/>
              <w:ind w:left="-708" w:firstLine="708"/>
              <w:jc w:val="center"/>
              <w:rPr>
                <w:rFonts w:ascii="Baskerville" w:hAnsi="Baskerville" w:cs="Baskerville"/>
              </w:rPr>
            </w:pPr>
          </w:p>
        </w:tc>
        <w:tc>
          <w:tcPr>
            <w:tcW w:w="4500" w:type="dxa"/>
          </w:tcPr>
          <w:p w:rsidR="00D55A17" w:rsidRPr="00BD705B" w:rsidRDefault="00D55A17" w:rsidP="00877B0E">
            <w:pPr>
              <w:keepNext/>
              <w:jc w:val="center"/>
              <w:rPr>
                <w:rFonts w:ascii="Baskerville" w:hAnsi="Baskerville" w:cs="Baskerville"/>
              </w:rPr>
            </w:pPr>
          </w:p>
          <w:p w:rsidR="00D55A17" w:rsidRPr="00BD705B" w:rsidRDefault="00D55A17" w:rsidP="00877B0E">
            <w:pPr>
              <w:keepNext/>
              <w:jc w:val="center"/>
              <w:rPr>
                <w:rFonts w:ascii="Baskerville" w:hAnsi="Baskerville" w:cs="Baskerville"/>
              </w:rPr>
            </w:pPr>
            <w:r w:rsidRPr="00BD705B">
              <w:rPr>
                <w:rFonts w:ascii="Baskerville" w:hAnsi="Baskerville" w:cs="Baskerville"/>
              </w:rPr>
              <w:t>………………………………………..</w:t>
            </w:r>
          </w:p>
          <w:p w:rsidR="00D55A17" w:rsidRPr="00BD705B" w:rsidRDefault="00D55A17" w:rsidP="00877B0E">
            <w:pPr>
              <w:tabs>
                <w:tab w:val="left" w:pos="2127"/>
                <w:tab w:val="right" w:leader="dot" w:pos="6379"/>
              </w:tabs>
              <w:rPr>
                <w:rFonts w:ascii="Baskerville" w:hAnsi="Baskerville" w:cs="Baskerville"/>
              </w:rPr>
            </w:pPr>
            <w:r>
              <w:rPr>
                <w:rFonts w:ascii="Baskerville" w:eastAsia="Calibri" w:hAnsi="Baskerville" w:cs="Baskerville"/>
              </w:rPr>
              <w:t xml:space="preserve">          </w:t>
            </w:r>
          </w:p>
          <w:p w:rsidR="00D55A17" w:rsidRPr="00BD705B" w:rsidRDefault="00BA1C46" w:rsidP="00877B0E">
            <w:pPr>
              <w:keepNext/>
              <w:jc w:val="center"/>
              <w:rPr>
                <w:rFonts w:ascii="Baskerville" w:hAnsi="Baskerville" w:cs="Baskerville"/>
                <w:i/>
              </w:rPr>
            </w:pPr>
            <w:r>
              <w:rPr>
                <w:rFonts w:ascii="Baskerville" w:hAnsi="Baskerville" w:cs="Baskerville"/>
                <w:i/>
              </w:rPr>
              <w:t>Náměstek pro vědu, výzkum a vzdělávání, zástupce ředitelky</w:t>
            </w:r>
          </w:p>
          <w:p w:rsidR="00D55A17" w:rsidRPr="00BD705B" w:rsidRDefault="00D55A17" w:rsidP="00877B0E">
            <w:pPr>
              <w:keepNext/>
              <w:keepLines/>
              <w:ind w:left="-708" w:firstLine="708"/>
              <w:rPr>
                <w:rFonts w:ascii="Baskerville" w:hAnsi="Baskerville" w:cs="Baskerville"/>
              </w:rPr>
            </w:pPr>
          </w:p>
          <w:p w:rsidR="00D55A17" w:rsidRPr="00BD705B" w:rsidRDefault="00D55A17" w:rsidP="00877B0E">
            <w:pPr>
              <w:keepNext/>
              <w:keepLines/>
              <w:ind w:left="-708" w:firstLine="708"/>
              <w:rPr>
                <w:rFonts w:ascii="Baskerville" w:hAnsi="Baskerville" w:cs="Baskerville"/>
              </w:rPr>
            </w:pPr>
          </w:p>
          <w:p w:rsidR="00D55A17" w:rsidRPr="00BD705B" w:rsidRDefault="00D55A17" w:rsidP="00877B0E">
            <w:pPr>
              <w:keepNext/>
              <w:jc w:val="center"/>
              <w:rPr>
                <w:rFonts w:ascii="Baskerville" w:hAnsi="Baskerville" w:cs="Baskerville"/>
              </w:rPr>
            </w:pPr>
          </w:p>
          <w:p w:rsidR="00D55A17" w:rsidRPr="00BD705B" w:rsidRDefault="00D55A17" w:rsidP="00877B0E">
            <w:pPr>
              <w:keepNext/>
              <w:jc w:val="center"/>
              <w:rPr>
                <w:rFonts w:ascii="Baskerville" w:hAnsi="Baskerville" w:cs="Baskerville"/>
              </w:rPr>
            </w:pPr>
          </w:p>
        </w:tc>
      </w:tr>
    </w:tbl>
    <w:p w:rsidR="00D55A17" w:rsidRPr="00FB2D84" w:rsidRDefault="00D55A17" w:rsidP="00D55A17">
      <w:pPr>
        <w:ind w:left="708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6"/>
        <w:gridCol w:w="4476"/>
      </w:tblGrid>
      <w:tr w:rsidR="00D55A17" w:rsidRPr="00BD705B" w:rsidTr="00877B0E">
        <w:tc>
          <w:tcPr>
            <w:tcW w:w="4678" w:type="dxa"/>
          </w:tcPr>
          <w:p w:rsidR="00D55A17" w:rsidRPr="00BD705B" w:rsidRDefault="00D55A17" w:rsidP="00877B0E">
            <w:pPr>
              <w:keepNext/>
              <w:ind w:left="-708" w:firstLine="708"/>
              <w:jc w:val="center"/>
              <w:rPr>
                <w:rFonts w:ascii="Baskerville" w:hAnsi="Baskerville" w:cs="Baskerville"/>
              </w:rPr>
            </w:pPr>
          </w:p>
        </w:tc>
        <w:tc>
          <w:tcPr>
            <w:tcW w:w="4500" w:type="dxa"/>
          </w:tcPr>
          <w:p w:rsidR="00D55A17" w:rsidRPr="00BD705B" w:rsidRDefault="00D55A17" w:rsidP="00877B0E">
            <w:pPr>
              <w:keepNext/>
              <w:jc w:val="center"/>
              <w:rPr>
                <w:rFonts w:ascii="Baskerville" w:hAnsi="Baskerville" w:cs="Baskerville"/>
              </w:rPr>
            </w:pPr>
          </w:p>
          <w:p w:rsidR="00D55A17" w:rsidRPr="00BD705B" w:rsidRDefault="00D55A17" w:rsidP="00877B0E">
            <w:pPr>
              <w:keepNext/>
              <w:jc w:val="center"/>
              <w:rPr>
                <w:rFonts w:ascii="Baskerville" w:hAnsi="Baskerville" w:cs="Baskerville"/>
              </w:rPr>
            </w:pPr>
            <w:r w:rsidRPr="00BD705B">
              <w:rPr>
                <w:rFonts w:ascii="Baskerville" w:hAnsi="Baskerville" w:cs="Baskerville"/>
              </w:rPr>
              <w:t>………………………………………..</w:t>
            </w:r>
          </w:p>
          <w:p w:rsidR="00D55A17" w:rsidRPr="00BD705B" w:rsidRDefault="00D55A17" w:rsidP="00877B0E">
            <w:pPr>
              <w:tabs>
                <w:tab w:val="left" w:pos="2127"/>
                <w:tab w:val="right" w:leader="dot" w:pos="6379"/>
              </w:tabs>
              <w:rPr>
                <w:rFonts w:ascii="Baskerville" w:hAnsi="Baskerville" w:cs="Baskerville"/>
              </w:rPr>
            </w:pPr>
            <w:r>
              <w:rPr>
                <w:rFonts w:ascii="Baskerville" w:eastAsia="Calibri" w:hAnsi="Baskerville" w:cs="Baskerville"/>
              </w:rPr>
              <w:t xml:space="preserve">          </w:t>
            </w:r>
          </w:p>
          <w:p w:rsidR="00D55A17" w:rsidRPr="00BD705B" w:rsidRDefault="00BA1C46" w:rsidP="00877B0E">
            <w:pPr>
              <w:keepNext/>
              <w:keepLines/>
              <w:ind w:left="-708" w:firstLine="708"/>
              <w:jc w:val="center"/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  <w:i/>
              </w:rPr>
              <w:t>Jednatel TARGET-MD s.r.o.</w:t>
            </w:r>
          </w:p>
          <w:p w:rsidR="00D55A17" w:rsidRPr="00BD705B" w:rsidRDefault="00D55A17" w:rsidP="00877B0E">
            <w:pPr>
              <w:keepNext/>
              <w:keepLines/>
              <w:ind w:left="-708" w:firstLine="708"/>
              <w:rPr>
                <w:rFonts w:ascii="Baskerville" w:hAnsi="Baskerville" w:cs="Baskerville"/>
              </w:rPr>
            </w:pPr>
          </w:p>
          <w:p w:rsidR="00D55A17" w:rsidRPr="00BD705B" w:rsidRDefault="00D55A17" w:rsidP="00877B0E">
            <w:pPr>
              <w:keepNext/>
              <w:jc w:val="center"/>
              <w:rPr>
                <w:rFonts w:ascii="Baskerville" w:hAnsi="Baskerville" w:cs="Baskerville"/>
              </w:rPr>
            </w:pPr>
          </w:p>
          <w:p w:rsidR="00D55A17" w:rsidRPr="00BD705B" w:rsidRDefault="00D55A17" w:rsidP="00877B0E">
            <w:pPr>
              <w:keepNext/>
              <w:jc w:val="center"/>
              <w:rPr>
                <w:rFonts w:ascii="Baskerville" w:hAnsi="Baskerville" w:cs="Baskerville"/>
              </w:rPr>
            </w:pPr>
          </w:p>
        </w:tc>
      </w:tr>
    </w:tbl>
    <w:p w:rsidR="00D55A17" w:rsidRDefault="00D55A17" w:rsidP="00CB3913">
      <w:pPr>
        <w:spacing w:before="960"/>
        <w:jc w:val="both"/>
        <w:rPr>
          <w:rFonts w:eastAsia="Calibri"/>
          <w:sz w:val="22"/>
          <w:szCs w:val="22"/>
        </w:rPr>
      </w:pPr>
    </w:p>
    <w:p w:rsidR="00FB05AE" w:rsidRDefault="00FB05AE" w:rsidP="008E7B44">
      <w:pPr>
        <w:ind w:left="708"/>
        <w:jc w:val="both"/>
        <w:rPr>
          <w:rFonts w:eastAsia="Calibri"/>
          <w:sz w:val="22"/>
          <w:szCs w:val="22"/>
        </w:rPr>
      </w:pPr>
    </w:p>
    <w:p w:rsidR="00FB05AE" w:rsidRDefault="00FB05AE" w:rsidP="008E7B44">
      <w:pPr>
        <w:ind w:left="708"/>
        <w:jc w:val="both"/>
        <w:rPr>
          <w:rFonts w:eastAsia="Calibri"/>
          <w:sz w:val="22"/>
          <w:szCs w:val="22"/>
        </w:rPr>
      </w:pPr>
    </w:p>
    <w:p w:rsidR="00FB05AE" w:rsidRDefault="00FB05AE" w:rsidP="008E7B44">
      <w:pPr>
        <w:ind w:left="708"/>
        <w:jc w:val="both"/>
        <w:rPr>
          <w:rFonts w:eastAsia="Calibri"/>
          <w:sz w:val="22"/>
          <w:szCs w:val="22"/>
        </w:rPr>
      </w:pPr>
    </w:p>
    <w:p w:rsidR="00FB05AE" w:rsidRDefault="00FB05AE" w:rsidP="008E7B44">
      <w:pPr>
        <w:ind w:left="708"/>
        <w:jc w:val="both"/>
        <w:rPr>
          <w:rFonts w:eastAsia="Calibri"/>
          <w:sz w:val="22"/>
          <w:szCs w:val="22"/>
        </w:rPr>
      </w:pPr>
    </w:p>
    <w:p w:rsidR="00FB05AE" w:rsidRDefault="00FB05AE" w:rsidP="008E7B44">
      <w:pPr>
        <w:ind w:left="708"/>
        <w:jc w:val="both"/>
        <w:rPr>
          <w:rFonts w:eastAsia="Calibri"/>
          <w:sz w:val="22"/>
          <w:szCs w:val="22"/>
        </w:rPr>
      </w:pPr>
    </w:p>
    <w:p w:rsidR="00FB05AE" w:rsidRPr="000E5037" w:rsidRDefault="00FB05AE" w:rsidP="00FB05AE">
      <w:pPr>
        <w:jc w:val="center"/>
        <w:rPr>
          <w:b/>
          <w:u w:val="single"/>
        </w:rPr>
      </w:pPr>
      <w:proofErr w:type="spellStart"/>
      <w:r w:rsidRPr="000E5037">
        <w:rPr>
          <w:b/>
          <w:u w:val="single"/>
        </w:rPr>
        <w:t>Príloha</w:t>
      </w:r>
      <w:proofErr w:type="spellEnd"/>
      <w:r w:rsidRPr="000E5037">
        <w:rPr>
          <w:b/>
          <w:u w:val="single"/>
        </w:rPr>
        <w:t xml:space="preserve"> č. 1</w:t>
      </w:r>
    </w:p>
    <w:p w:rsidR="00FB05AE" w:rsidRPr="000E5037" w:rsidRDefault="00FB05AE" w:rsidP="00FB05AE">
      <w:pPr>
        <w:jc w:val="center"/>
        <w:rPr>
          <w:b/>
        </w:rPr>
      </w:pPr>
    </w:p>
    <w:p w:rsidR="00FB05AE" w:rsidRPr="000E5037" w:rsidRDefault="00FB05AE" w:rsidP="00FB05AE">
      <w:pPr>
        <w:jc w:val="center"/>
        <w:rPr>
          <w:b/>
        </w:rPr>
      </w:pPr>
      <w:r>
        <w:rPr>
          <w:b/>
        </w:rPr>
        <w:t>Použití sponzorského příspěvku</w:t>
      </w:r>
    </w:p>
    <w:p w:rsidR="00FB05AE" w:rsidRPr="000E5037" w:rsidRDefault="00FB05AE" w:rsidP="00FB05AE">
      <w:pPr>
        <w:rPr>
          <w:b/>
        </w:rPr>
      </w:pPr>
    </w:p>
    <w:p w:rsidR="00FB05AE" w:rsidRPr="000E5037" w:rsidRDefault="00FB05AE" w:rsidP="00FB05AE">
      <w:pPr>
        <w:jc w:val="center"/>
        <w:rPr>
          <w:b/>
        </w:rPr>
      </w:pPr>
    </w:p>
    <w:p w:rsidR="00FB05AE" w:rsidRPr="000E5037" w:rsidRDefault="00FB05AE" w:rsidP="00FB05AE">
      <w:pPr>
        <w:jc w:val="both"/>
      </w:pPr>
      <w:r>
        <w:t>Agentura se zavazuje, že Sponzorský příspěvek</w:t>
      </w:r>
      <w:r w:rsidRPr="000E5037">
        <w:t xml:space="preserve"> použije </w:t>
      </w:r>
      <w:r>
        <w:t>výhradně na uskutečnění</w:t>
      </w:r>
      <w:r w:rsidRPr="000E5037">
        <w:t xml:space="preserve">  </w:t>
      </w:r>
      <w:sdt>
        <w:sdtPr>
          <w:rPr>
            <w:rStyle w:val="Zstupntext"/>
            <w:lang w:val="sk-SK"/>
          </w:rPr>
          <w:id w:val="1603913985"/>
          <w:placeholder>
            <w:docPart w:val="AC61D4037386435381F48029B75AA03E"/>
          </w:placeholder>
          <w:text/>
        </w:sdtPr>
        <w:sdtEndPr>
          <w:rPr>
            <w:rStyle w:val="Zstupntext"/>
          </w:rPr>
        </w:sdtEndPr>
        <w:sdtContent>
          <w:r w:rsidRPr="001B29FA">
            <w:rPr>
              <w:rStyle w:val="Zstupntext"/>
              <w:lang w:val="sk-SK"/>
            </w:rPr>
            <w:t xml:space="preserve">Kliknutím zadáte: </w:t>
          </w:r>
          <w:proofErr w:type="spellStart"/>
          <w:r w:rsidRPr="001B29FA">
            <w:rPr>
              <w:rStyle w:val="Zstupntext"/>
              <w:lang w:val="sk-SK"/>
            </w:rPr>
            <w:t>uvést</w:t>
          </w:r>
          <w:proofErr w:type="spellEnd"/>
          <w:r w:rsidRPr="001B29FA">
            <w:rPr>
              <w:rStyle w:val="Zstupntext"/>
              <w:lang w:val="sk-SK"/>
            </w:rPr>
            <w:t xml:space="preserve"> </w:t>
          </w:r>
          <w:proofErr w:type="spellStart"/>
          <w:r w:rsidRPr="001B29FA">
            <w:rPr>
              <w:rStyle w:val="Zstupntext"/>
              <w:lang w:val="sk-SK"/>
            </w:rPr>
            <w:t>konkrétní</w:t>
          </w:r>
          <w:proofErr w:type="spellEnd"/>
          <w:r w:rsidRPr="001B29FA">
            <w:rPr>
              <w:rStyle w:val="Zstupntext"/>
              <w:lang w:val="sk-SK"/>
            </w:rPr>
            <w:t xml:space="preserve"> projekt nebo </w:t>
          </w:r>
          <w:proofErr w:type="spellStart"/>
          <w:r w:rsidRPr="001B29FA">
            <w:rPr>
              <w:rStyle w:val="Zstupntext"/>
              <w:lang w:val="sk-SK"/>
            </w:rPr>
            <w:t>činnost</w:t>
          </w:r>
          <w:proofErr w:type="spellEnd"/>
          <w:r w:rsidRPr="001B29FA">
            <w:rPr>
              <w:rStyle w:val="Zstupntext"/>
              <w:lang w:val="sk-SK"/>
            </w:rPr>
            <w:t xml:space="preserve"> </w:t>
          </w:r>
          <w:proofErr w:type="spellStart"/>
          <w:r w:rsidRPr="001B29FA">
            <w:rPr>
              <w:rStyle w:val="Zstupntext"/>
              <w:lang w:val="sk-SK"/>
            </w:rPr>
            <w:t>související</w:t>
          </w:r>
          <w:proofErr w:type="spellEnd"/>
          <w:r w:rsidRPr="001B29FA">
            <w:rPr>
              <w:rStyle w:val="Zstupntext"/>
              <w:lang w:val="sk-SK"/>
            </w:rPr>
            <w:t xml:space="preserve"> </w:t>
          </w:r>
          <w:proofErr w:type="spellStart"/>
          <w:r w:rsidRPr="001B29FA">
            <w:rPr>
              <w:rStyle w:val="Zstupntext"/>
              <w:lang w:val="sk-SK"/>
            </w:rPr>
            <w:t>např</w:t>
          </w:r>
          <w:proofErr w:type="spellEnd"/>
          <w:r w:rsidRPr="001B29FA">
            <w:rPr>
              <w:rStyle w:val="Zstupntext"/>
              <w:lang w:val="sk-SK"/>
            </w:rPr>
            <w:t xml:space="preserve">. </w:t>
          </w:r>
          <w:proofErr w:type="spellStart"/>
          <w:r w:rsidRPr="001B29FA">
            <w:rPr>
              <w:rStyle w:val="Zstupntext"/>
              <w:lang w:val="sk-SK"/>
            </w:rPr>
            <w:t>se</w:t>
          </w:r>
          <w:proofErr w:type="spellEnd"/>
          <w:r w:rsidRPr="001B29FA">
            <w:rPr>
              <w:rStyle w:val="Zstupntext"/>
              <w:lang w:val="sk-SK"/>
            </w:rPr>
            <w:t xml:space="preserve"> zlepšením informovanosti </w:t>
          </w:r>
          <w:proofErr w:type="spellStart"/>
          <w:r w:rsidRPr="001B29FA">
            <w:rPr>
              <w:rStyle w:val="Zstupntext"/>
              <w:lang w:val="sk-SK"/>
            </w:rPr>
            <w:t>pacientů</w:t>
          </w:r>
          <w:proofErr w:type="spellEnd"/>
          <w:r w:rsidRPr="001B29FA">
            <w:rPr>
              <w:rStyle w:val="Zstupntext"/>
              <w:lang w:val="sk-SK"/>
            </w:rPr>
            <w:t xml:space="preserve"> o </w:t>
          </w:r>
          <w:proofErr w:type="gramStart"/>
          <w:r w:rsidRPr="001B29FA">
            <w:rPr>
              <w:rStyle w:val="Zstupntext"/>
              <w:lang w:val="sk-SK"/>
            </w:rPr>
            <w:t>[ …</w:t>
          </w:r>
          <w:proofErr w:type="gramEnd"/>
          <w:r w:rsidRPr="001B29FA">
            <w:rPr>
              <w:rStyle w:val="Zstupntext"/>
              <w:lang w:val="sk-SK"/>
            </w:rPr>
            <w:t xml:space="preserve"> ] </w:t>
          </w:r>
          <w:proofErr w:type="spellStart"/>
          <w:r w:rsidRPr="001B29FA">
            <w:rPr>
              <w:rStyle w:val="Zstupntext"/>
              <w:lang w:val="sk-SK"/>
            </w:rPr>
            <w:t>trpícím</w:t>
          </w:r>
          <w:proofErr w:type="spellEnd"/>
          <w:r w:rsidRPr="001B29FA">
            <w:rPr>
              <w:rStyle w:val="Zstupntext"/>
              <w:lang w:val="sk-SK"/>
            </w:rPr>
            <w:t xml:space="preserve"> </w:t>
          </w:r>
          <w:proofErr w:type="spellStart"/>
          <w:r w:rsidRPr="001B29FA">
            <w:rPr>
              <w:rStyle w:val="Zstupntext"/>
              <w:lang w:val="sk-SK"/>
            </w:rPr>
            <w:t>onemocněním</w:t>
          </w:r>
          <w:proofErr w:type="spellEnd"/>
          <w:r w:rsidRPr="001B29FA">
            <w:rPr>
              <w:rStyle w:val="Zstupntext"/>
              <w:lang w:val="sk-SK"/>
            </w:rPr>
            <w:t xml:space="preserve"> [ … ] </w:t>
          </w:r>
          <w:proofErr w:type="spellStart"/>
          <w:r w:rsidRPr="001B29FA">
            <w:rPr>
              <w:rStyle w:val="Zstupntext"/>
              <w:lang w:val="sk-SK"/>
            </w:rPr>
            <w:t>atd</w:t>
          </w:r>
          <w:proofErr w:type="spellEnd"/>
          <w:r w:rsidRPr="001B29FA">
            <w:rPr>
              <w:rStyle w:val="Zstupntext"/>
              <w:lang w:val="sk-SK"/>
            </w:rPr>
            <w:t>.</w:t>
          </w:r>
        </w:sdtContent>
      </w:sdt>
    </w:p>
    <w:p w:rsidR="00FB05AE" w:rsidRPr="000E5037" w:rsidRDefault="00FB05AE" w:rsidP="00FB05AE">
      <w:pPr>
        <w:jc w:val="both"/>
      </w:pPr>
    </w:p>
    <w:p w:rsidR="00FB05AE" w:rsidRPr="000E5037" w:rsidRDefault="00FB05AE" w:rsidP="00FB05AE">
      <w:pPr>
        <w:jc w:val="both"/>
      </w:pPr>
      <w:r w:rsidRPr="000E5037">
        <w:t>Za poskytnutý Sponzorský p</w:t>
      </w:r>
      <w:r>
        <w:t>říspěvek Agentura pro Sponzora zabezpečí:</w:t>
      </w:r>
      <w:r w:rsidRPr="000E5037">
        <w:t xml:space="preserve"> </w:t>
      </w:r>
    </w:p>
    <w:p w:rsidR="00FB05AE" w:rsidRPr="000E5037" w:rsidRDefault="00FB05AE" w:rsidP="00FB05AE">
      <w:pPr>
        <w:jc w:val="center"/>
        <w:rPr>
          <w:b/>
        </w:rPr>
      </w:pPr>
    </w:p>
    <w:p w:rsidR="00FB05AE" w:rsidRPr="000E5037" w:rsidRDefault="00FB05AE" w:rsidP="00FB05AE">
      <w:pPr>
        <w:jc w:val="center"/>
        <w:rPr>
          <w:b/>
        </w:rPr>
      </w:pPr>
    </w:p>
    <w:p w:rsidR="00FB05AE" w:rsidRPr="000E5037" w:rsidRDefault="00FB05AE" w:rsidP="00FB05AE">
      <w:pPr>
        <w:numPr>
          <w:ilvl w:val="0"/>
          <w:numId w:val="38"/>
        </w:numPr>
        <w:jc w:val="both"/>
        <w:rPr>
          <w:b/>
        </w:rPr>
      </w:pPr>
      <w:r w:rsidRPr="000E5037">
        <w:rPr>
          <w:b/>
        </w:rPr>
        <w:t>Poskytnu</w:t>
      </w:r>
      <w:r>
        <w:rPr>
          <w:b/>
        </w:rPr>
        <w:t>tí</w:t>
      </w:r>
      <w:r w:rsidRPr="000E5037">
        <w:rPr>
          <w:b/>
        </w:rPr>
        <w:t xml:space="preserve"> </w:t>
      </w:r>
      <w:r>
        <w:rPr>
          <w:b/>
        </w:rPr>
        <w:t>výstavní plochy</w:t>
      </w:r>
      <w:r w:rsidRPr="000E5037">
        <w:rPr>
          <w:b/>
        </w:rPr>
        <w:t xml:space="preserve"> </w:t>
      </w:r>
    </w:p>
    <w:p w:rsidR="00D55A17" w:rsidRPr="00CF6CF3" w:rsidRDefault="00D55A17" w:rsidP="00D55A17">
      <w:pPr>
        <w:pStyle w:val="Odstavecseseznamem"/>
        <w:ind w:left="454"/>
        <w:rPr>
          <w:rFonts w:ascii="Baskerville" w:hAnsi="Baskerville" w:cs="Baskerville"/>
          <w:b/>
        </w:rPr>
      </w:pPr>
      <w:bookmarkStart w:id="1" w:name="_Hlk505066877"/>
      <w:r w:rsidRPr="00CF6CF3">
        <w:rPr>
          <w:rFonts w:ascii="Baskerville" w:hAnsi="Baskerville" w:cs="Baskerville"/>
          <w:b/>
        </w:rPr>
        <w:t>[NP</w:t>
      </w:r>
    </w:p>
    <w:bookmarkEnd w:id="1"/>
    <w:p w:rsidR="00FB05AE" w:rsidRPr="000E5037" w:rsidRDefault="00FB05AE" w:rsidP="00FB05AE">
      <w:pPr>
        <w:jc w:val="both"/>
        <w:rPr>
          <w:b/>
        </w:rPr>
      </w:pPr>
    </w:p>
    <w:p w:rsidR="00FB05AE" w:rsidRPr="000E5037" w:rsidRDefault="00FB05AE" w:rsidP="00FB05AE">
      <w:pPr>
        <w:tabs>
          <w:tab w:val="left" w:pos="2835"/>
        </w:tabs>
        <w:ind w:left="454"/>
        <w:jc w:val="both"/>
      </w:pPr>
      <w:r w:rsidRPr="000E5037">
        <w:t>Popis:</w:t>
      </w:r>
      <w:r w:rsidRPr="000E5037">
        <w:tab/>
      </w:r>
      <w:sdt>
        <w:sdtPr>
          <w:rPr>
            <w:rStyle w:val="Zstupntext"/>
          </w:rPr>
          <w:id w:val="1598906337"/>
          <w:placeholder>
            <w:docPart w:val="AC61D4037386435381F48029B75AA03E"/>
          </w:placeholder>
          <w:text/>
        </w:sdtPr>
        <w:sdtEndPr>
          <w:rPr>
            <w:rStyle w:val="Zstupntext"/>
          </w:rPr>
        </w:sdtEndPr>
        <w:sdtContent>
          <w:r w:rsidRPr="001B29FA">
            <w:rPr>
              <w:rStyle w:val="Zstupntext"/>
            </w:rPr>
            <w:t>Kliknutím zadáte popis</w:t>
          </w:r>
        </w:sdtContent>
      </w:sdt>
      <w:r w:rsidRPr="002A3A49">
        <w:rPr>
          <w:rStyle w:val="Zstupntext"/>
        </w:rPr>
        <w:t>.</w:t>
      </w:r>
    </w:p>
    <w:p w:rsidR="00FB05AE" w:rsidRPr="000E5037" w:rsidRDefault="00FB05AE" w:rsidP="00FB05AE">
      <w:pPr>
        <w:ind w:left="2832" w:hanging="2378"/>
        <w:jc w:val="both"/>
        <w:rPr>
          <w:i/>
        </w:rPr>
      </w:pPr>
      <w:r w:rsidRPr="000E5037">
        <w:t>Um</w:t>
      </w:r>
      <w:r>
        <w:t>ístění</w:t>
      </w:r>
      <w:r w:rsidRPr="000E5037">
        <w:t>:</w:t>
      </w:r>
      <w:r w:rsidRPr="000E5037">
        <w:tab/>
      </w:r>
      <w:r>
        <w:rPr>
          <w:iCs/>
        </w:rPr>
        <w:t xml:space="preserve">Expozice </w:t>
      </w:r>
      <w:sdt>
        <w:sdtPr>
          <w:rPr>
            <w:rStyle w:val="Zstupntext"/>
          </w:rPr>
          <w:id w:val="2081939698"/>
          <w:placeholder>
            <w:docPart w:val="AC61D4037386435381F48029B75AA03E"/>
          </w:placeholder>
          <w:text/>
        </w:sdtPr>
        <w:sdtEndPr>
          <w:rPr>
            <w:rStyle w:val="Zstupntext"/>
          </w:rPr>
        </w:sdtEndPr>
        <w:sdtContent>
          <w:r w:rsidRPr="001B29FA">
            <w:rPr>
              <w:rStyle w:val="Zstupntext"/>
            </w:rPr>
            <w:t>Kliknutím zadáte exp</w:t>
          </w:r>
          <w:r>
            <w:rPr>
              <w:rStyle w:val="Zstupntext"/>
            </w:rPr>
            <w:t>ozici</w:t>
          </w:r>
        </w:sdtContent>
      </w:sdt>
      <w:r w:rsidRPr="002A3A49">
        <w:rPr>
          <w:rStyle w:val="Zstupntext"/>
        </w:rPr>
        <w:t>.</w:t>
      </w:r>
      <w:r>
        <w:rPr>
          <w:iCs/>
        </w:rPr>
        <w:t xml:space="preserve"> </w:t>
      </w:r>
      <w:r w:rsidRPr="000E5037">
        <w:rPr>
          <w:iCs/>
        </w:rPr>
        <w:t xml:space="preserve">bude </w:t>
      </w:r>
      <w:r>
        <w:rPr>
          <w:iCs/>
        </w:rPr>
        <w:t>umístěná</w:t>
      </w:r>
      <w:r w:rsidRPr="000E5037">
        <w:rPr>
          <w:iCs/>
        </w:rPr>
        <w:t xml:space="preserve"> na </w:t>
      </w:r>
      <w:sdt>
        <w:sdtPr>
          <w:rPr>
            <w:rStyle w:val="Zstupntext"/>
          </w:rPr>
          <w:id w:val="840129249"/>
          <w:placeholder>
            <w:docPart w:val="AC61D4037386435381F48029B75AA03E"/>
          </w:placeholder>
          <w:text/>
        </w:sdtPr>
        <w:sdtEndPr>
          <w:rPr>
            <w:rStyle w:val="Zstupntext"/>
          </w:rPr>
        </w:sdtEndPr>
        <w:sdtContent>
          <w:r w:rsidRPr="001B29FA">
            <w:rPr>
              <w:rStyle w:val="Zstupntext"/>
            </w:rPr>
            <w:t>Kliknutím zadáte poschodí</w:t>
          </w:r>
        </w:sdtContent>
      </w:sdt>
      <w:r w:rsidRPr="002A3A49">
        <w:rPr>
          <w:rStyle w:val="Zstupntext"/>
        </w:rPr>
        <w:t>.</w:t>
      </w:r>
      <w:r>
        <w:rPr>
          <w:iCs/>
        </w:rPr>
        <w:t xml:space="preserve"> poschodí objektu </w:t>
      </w:r>
      <w:sdt>
        <w:sdtPr>
          <w:rPr>
            <w:rStyle w:val="Zstupntext"/>
          </w:rPr>
          <w:id w:val="385147195"/>
          <w:placeholder>
            <w:docPart w:val="AC61D4037386435381F48029B75AA03E"/>
          </w:placeholder>
          <w:text/>
        </w:sdtPr>
        <w:sdtEndPr>
          <w:rPr>
            <w:rStyle w:val="Zstupntext"/>
          </w:rPr>
        </w:sdtEndPr>
        <w:sdtContent>
          <w:r w:rsidRPr="001B29FA">
            <w:rPr>
              <w:rStyle w:val="Zstupntext"/>
            </w:rPr>
            <w:t>Kliknutím zadáte objekt.</w:t>
          </w:r>
        </w:sdtContent>
      </w:sdt>
      <w:r w:rsidRPr="000E5037">
        <w:rPr>
          <w:iCs/>
        </w:rPr>
        <w:t>, pod orientač</w:t>
      </w:r>
      <w:r>
        <w:rPr>
          <w:iCs/>
        </w:rPr>
        <w:t>ním</w:t>
      </w:r>
      <w:r w:rsidRPr="000E5037">
        <w:rPr>
          <w:iCs/>
        </w:rPr>
        <w:t xml:space="preserve"> čísl</w:t>
      </w:r>
      <w:r>
        <w:rPr>
          <w:iCs/>
        </w:rPr>
        <w:t>e</w:t>
      </w:r>
      <w:r w:rsidRPr="000E5037">
        <w:rPr>
          <w:iCs/>
        </w:rPr>
        <w:t xml:space="preserve">m </w:t>
      </w:r>
      <w:sdt>
        <w:sdtPr>
          <w:rPr>
            <w:rStyle w:val="Zstupntext"/>
          </w:rPr>
          <w:id w:val="-1189210648"/>
          <w:placeholder>
            <w:docPart w:val="AC61D4037386435381F48029B75AA03E"/>
          </w:placeholder>
          <w:text/>
        </w:sdtPr>
        <w:sdtEndPr>
          <w:rPr>
            <w:rStyle w:val="Zstupntext"/>
          </w:rPr>
        </w:sdtEndPr>
        <w:sdtContent>
          <w:r w:rsidRPr="001B29FA">
            <w:rPr>
              <w:rStyle w:val="Zstupntext"/>
            </w:rPr>
            <w:t>Kliknutím zadáte orientač</w:t>
          </w:r>
          <w:r>
            <w:rPr>
              <w:rStyle w:val="Zstupntext"/>
            </w:rPr>
            <w:t>ní</w:t>
          </w:r>
          <w:r w:rsidRPr="001B29FA">
            <w:rPr>
              <w:rStyle w:val="Zstupntext"/>
            </w:rPr>
            <w:t xml:space="preserve"> číslo.</w:t>
          </w:r>
        </w:sdtContent>
      </w:sdt>
      <w:r>
        <w:rPr>
          <w:iCs/>
        </w:rPr>
        <w:t>.</w:t>
      </w:r>
    </w:p>
    <w:p w:rsidR="00FB05AE" w:rsidRPr="000E5037" w:rsidRDefault="00FB05AE" w:rsidP="00FB05AE">
      <w:pPr>
        <w:ind w:left="454"/>
        <w:jc w:val="both"/>
      </w:pPr>
    </w:p>
    <w:p w:rsidR="00FB05AE" w:rsidRDefault="00FB05AE" w:rsidP="00FB05AE">
      <w:pPr>
        <w:ind w:left="454"/>
        <w:jc w:val="both"/>
      </w:pPr>
      <w:r>
        <w:t>Situační plánek místa</w:t>
      </w:r>
      <w:r w:rsidRPr="000E5037">
        <w:t>:</w:t>
      </w:r>
    </w:p>
    <w:p w:rsidR="00FB05AE" w:rsidRDefault="00FB05AE" w:rsidP="00FB05AE">
      <w:pPr>
        <w:ind w:left="454"/>
        <w:jc w:val="both"/>
      </w:pPr>
    </w:p>
    <w:p w:rsidR="00FB05AE" w:rsidRDefault="00FB05AE" w:rsidP="00FB05AE">
      <w:pPr>
        <w:ind w:left="454"/>
        <w:jc w:val="both"/>
      </w:pPr>
    </w:p>
    <w:sdt>
      <w:sdtPr>
        <w:id w:val="671382313"/>
        <w:showingPlcHdr/>
        <w:picture/>
      </w:sdtPr>
      <w:sdtEndPr/>
      <w:sdtContent>
        <w:p w:rsidR="00FB05AE" w:rsidRDefault="00FB05AE" w:rsidP="00FB05AE">
          <w:pPr>
            <w:ind w:left="454"/>
            <w:jc w:val="both"/>
          </w:pPr>
          <w:r>
            <w:rPr>
              <w:noProof/>
            </w:rPr>
            <w:drawing>
              <wp:inline distT="0" distB="0" distL="0" distR="0" wp14:anchorId="5E4EEBD0" wp14:editId="14B97BC8">
                <wp:extent cx="1905000" cy="190500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B05AE" w:rsidRPr="000E5037" w:rsidRDefault="00FB05AE" w:rsidP="00FB05AE">
      <w:pPr>
        <w:jc w:val="both"/>
      </w:pPr>
    </w:p>
    <w:p w:rsidR="00D55A17" w:rsidRPr="002733E4" w:rsidRDefault="00D55A17" w:rsidP="00D55A17">
      <w:pPr>
        <w:ind w:left="454"/>
        <w:jc w:val="both"/>
        <w:rPr>
          <w:rFonts w:ascii="Baskerville" w:hAnsi="Baskerville" w:cs="Baskerville"/>
        </w:rPr>
      </w:pPr>
      <w:bookmarkStart w:id="2" w:name="_Hlk505066898"/>
      <w:r>
        <w:rPr>
          <w:rFonts w:ascii="Baskerville" w:hAnsi="Baskerville" w:cs="Baskerville"/>
          <w:b/>
        </w:rPr>
        <w:t>NP]</w:t>
      </w:r>
    </w:p>
    <w:bookmarkEnd w:id="2"/>
    <w:p w:rsidR="00FB05AE" w:rsidRPr="000E5037" w:rsidRDefault="00FB05AE" w:rsidP="00FB05AE">
      <w:pPr>
        <w:ind w:left="454"/>
        <w:jc w:val="both"/>
      </w:pPr>
    </w:p>
    <w:p w:rsidR="00FB05AE" w:rsidRPr="000E5037" w:rsidRDefault="00FB05AE" w:rsidP="00FB05AE">
      <w:pPr>
        <w:numPr>
          <w:ilvl w:val="0"/>
          <w:numId w:val="38"/>
        </w:numPr>
        <w:rPr>
          <w:b/>
        </w:rPr>
      </w:pPr>
      <w:r w:rsidRPr="000E5037">
        <w:rPr>
          <w:b/>
        </w:rPr>
        <w:t>Ozn</w:t>
      </w:r>
      <w:r>
        <w:rPr>
          <w:b/>
        </w:rPr>
        <w:t>ačení</w:t>
      </w:r>
      <w:r w:rsidRPr="000E5037">
        <w:rPr>
          <w:b/>
        </w:rPr>
        <w:t xml:space="preserve"> Sponzora </w:t>
      </w:r>
      <w:r>
        <w:rPr>
          <w:b/>
        </w:rPr>
        <w:t>jako</w:t>
      </w:r>
      <w:r w:rsidRPr="000E5037">
        <w:rPr>
          <w:b/>
        </w:rPr>
        <w:t xml:space="preserve"> Hlavn</w:t>
      </w:r>
      <w:r>
        <w:rPr>
          <w:b/>
        </w:rPr>
        <w:t>í</w:t>
      </w:r>
      <w:r w:rsidRPr="000E5037">
        <w:rPr>
          <w:b/>
        </w:rPr>
        <w:t>ho/Generáln</w:t>
      </w:r>
      <w:r>
        <w:rPr>
          <w:b/>
        </w:rPr>
        <w:t>í</w:t>
      </w:r>
      <w:r w:rsidRPr="000E5037">
        <w:rPr>
          <w:b/>
        </w:rPr>
        <w:t>ho/Oficiáln</w:t>
      </w:r>
      <w:r>
        <w:rPr>
          <w:b/>
        </w:rPr>
        <w:t>í</w:t>
      </w:r>
      <w:r w:rsidRPr="000E5037">
        <w:rPr>
          <w:b/>
        </w:rPr>
        <w:t>ho Sponzora</w:t>
      </w:r>
    </w:p>
    <w:p w:rsidR="00FB05AE" w:rsidRPr="000E5037" w:rsidRDefault="00FB05AE" w:rsidP="00FB05AE">
      <w:pPr>
        <w:numPr>
          <w:ilvl w:val="0"/>
          <w:numId w:val="38"/>
        </w:numPr>
        <w:rPr>
          <w:b/>
        </w:rPr>
      </w:pPr>
      <w:r w:rsidRPr="000E5037">
        <w:rPr>
          <w:b/>
        </w:rPr>
        <w:t>Distrib</w:t>
      </w:r>
      <w:r>
        <w:rPr>
          <w:b/>
        </w:rPr>
        <w:t>uce</w:t>
      </w:r>
      <w:r w:rsidRPr="000E5037">
        <w:rPr>
          <w:b/>
        </w:rPr>
        <w:t xml:space="preserve"> propagačn</w:t>
      </w:r>
      <w:r>
        <w:rPr>
          <w:b/>
        </w:rPr>
        <w:t>í</w:t>
      </w:r>
      <w:r w:rsidRPr="000E5037">
        <w:rPr>
          <w:b/>
        </w:rPr>
        <w:t>ch materiál</w:t>
      </w:r>
      <w:r>
        <w:rPr>
          <w:b/>
        </w:rPr>
        <w:t>ů</w:t>
      </w:r>
      <w:r w:rsidRPr="000E5037">
        <w:rPr>
          <w:b/>
        </w:rPr>
        <w:t xml:space="preserve"> účastník</w:t>
      </w:r>
      <w:r>
        <w:rPr>
          <w:b/>
        </w:rPr>
        <w:t>em</w:t>
      </w:r>
      <w:r w:rsidRPr="000E5037">
        <w:rPr>
          <w:b/>
        </w:rPr>
        <w:t xml:space="preserve"> odborné</w:t>
      </w:r>
      <w:r>
        <w:rPr>
          <w:b/>
        </w:rPr>
        <w:t xml:space="preserve"> události</w:t>
      </w:r>
      <w:r w:rsidRPr="000E5037">
        <w:rPr>
          <w:b/>
        </w:rPr>
        <w:t xml:space="preserve"> </w:t>
      </w:r>
    </w:p>
    <w:p w:rsidR="00FB05AE" w:rsidRPr="000E5037" w:rsidRDefault="00FB05AE" w:rsidP="00FB05AE">
      <w:pPr>
        <w:numPr>
          <w:ilvl w:val="0"/>
          <w:numId w:val="38"/>
        </w:numPr>
        <w:rPr>
          <w:b/>
        </w:rPr>
      </w:pPr>
      <w:r w:rsidRPr="000E5037">
        <w:rPr>
          <w:b/>
        </w:rPr>
        <w:t>Uveden</w:t>
      </w:r>
      <w:r>
        <w:rPr>
          <w:b/>
        </w:rPr>
        <w:t>í</w:t>
      </w:r>
      <w:r w:rsidRPr="000E5037">
        <w:rPr>
          <w:b/>
        </w:rPr>
        <w:t xml:space="preserve"> loga Sponzora v program</w:t>
      </w:r>
      <w:r>
        <w:rPr>
          <w:b/>
        </w:rPr>
        <w:t>u</w:t>
      </w:r>
    </w:p>
    <w:p w:rsidR="00FB05AE" w:rsidRPr="000E5037" w:rsidRDefault="00FB05AE" w:rsidP="00FB05AE">
      <w:pPr>
        <w:numPr>
          <w:ilvl w:val="0"/>
          <w:numId w:val="38"/>
        </w:numPr>
        <w:rPr>
          <w:b/>
        </w:rPr>
      </w:pPr>
      <w:r w:rsidRPr="000E5037">
        <w:rPr>
          <w:b/>
        </w:rPr>
        <w:t>Uveden</w:t>
      </w:r>
      <w:r>
        <w:rPr>
          <w:b/>
        </w:rPr>
        <w:t>í</w:t>
      </w:r>
      <w:r w:rsidRPr="000E5037">
        <w:rPr>
          <w:b/>
        </w:rPr>
        <w:t xml:space="preserve"> loga Sponzora v pozván</w:t>
      </w:r>
      <w:r>
        <w:rPr>
          <w:b/>
        </w:rPr>
        <w:t>ce</w:t>
      </w:r>
    </w:p>
    <w:p w:rsidR="00FB05AE" w:rsidRPr="001B29FA" w:rsidRDefault="00FB05AE" w:rsidP="00FB05AE">
      <w:pPr>
        <w:numPr>
          <w:ilvl w:val="0"/>
          <w:numId w:val="38"/>
        </w:numPr>
        <w:rPr>
          <w:b/>
        </w:rPr>
      </w:pPr>
      <w:r w:rsidRPr="000E5037">
        <w:rPr>
          <w:b/>
        </w:rPr>
        <w:t>Uveden</w:t>
      </w:r>
      <w:r>
        <w:rPr>
          <w:b/>
        </w:rPr>
        <w:t>í</w:t>
      </w:r>
      <w:r w:rsidRPr="000E5037">
        <w:rPr>
          <w:b/>
        </w:rPr>
        <w:t xml:space="preserve"> loga Sponzora na </w:t>
      </w:r>
      <w:r>
        <w:rPr>
          <w:b/>
        </w:rPr>
        <w:t xml:space="preserve">těchto webových stránkách </w:t>
      </w:r>
      <w:sdt>
        <w:sdtPr>
          <w:rPr>
            <w:rStyle w:val="Zstupntext"/>
          </w:rPr>
          <w:id w:val="-30422833"/>
          <w:placeholder>
            <w:docPart w:val="AC61D4037386435381F48029B75AA03E"/>
          </w:placeholder>
          <w:text/>
        </w:sdtPr>
        <w:sdtEndPr>
          <w:rPr>
            <w:rStyle w:val="Zstupntext"/>
          </w:rPr>
        </w:sdtEndPr>
        <w:sdtContent>
          <w:r w:rsidRPr="001B29FA">
            <w:rPr>
              <w:rStyle w:val="Zstupntext"/>
            </w:rPr>
            <w:t>Kliknutím zadáte webové stránky.</w:t>
          </w:r>
        </w:sdtContent>
      </w:sdt>
    </w:p>
    <w:p w:rsidR="00FB05AE" w:rsidRPr="000E5037" w:rsidRDefault="00FB05AE" w:rsidP="00FB05AE">
      <w:pPr>
        <w:numPr>
          <w:ilvl w:val="0"/>
          <w:numId w:val="38"/>
        </w:numPr>
        <w:rPr>
          <w:b/>
        </w:rPr>
      </w:pPr>
      <w:r w:rsidRPr="000E5037">
        <w:rPr>
          <w:b/>
        </w:rPr>
        <w:t>Pr</w:t>
      </w:r>
      <w:r>
        <w:rPr>
          <w:b/>
        </w:rPr>
        <w:t>ezentace</w:t>
      </w:r>
      <w:r w:rsidRPr="000E5037">
        <w:rPr>
          <w:b/>
        </w:rPr>
        <w:t xml:space="preserve"> propagačn</w:t>
      </w:r>
      <w:r>
        <w:rPr>
          <w:b/>
        </w:rPr>
        <w:t>í</w:t>
      </w:r>
      <w:r w:rsidRPr="000E5037">
        <w:rPr>
          <w:b/>
        </w:rPr>
        <w:t>ch materiál</w:t>
      </w:r>
      <w:r>
        <w:rPr>
          <w:b/>
        </w:rPr>
        <w:t>ů</w:t>
      </w:r>
      <w:r w:rsidRPr="000E5037">
        <w:rPr>
          <w:b/>
        </w:rPr>
        <w:t xml:space="preserve"> </w:t>
      </w:r>
      <w:r>
        <w:rPr>
          <w:b/>
        </w:rPr>
        <w:t>během</w:t>
      </w:r>
      <w:r w:rsidRPr="000E5037">
        <w:rPr>
          <w:b/>
        </w:rPr>
        <w:t> p</w:t>
      </w:r>
      <w:r>
        <w:rPr>
          <w:b/>
        </w:rPr>
        <w:t>řestávek.</w:t>
      </w:r>
    </w:p>
    <w:p w:rsidR="00FB05AE" w:rsidRPr="00FB2D84" w:rsidRDefault="00FB05AE" w:rsidP="00FB05AE">
      <w:pPr>
        <w:rPr>
          <w:rFonts w:eastAsia="Calibri"/>
          <w:sz w:val="22"/>
          <w:szCs w:val="22"/>
        </w:rPr>
      </w:pPr>
      <w:r>
        <w:rPr>
          <w:b/>
        </w:rPr>
        <w:t>Ji</w:t>
      </w:r>
      <w:r w:rsidRPr="000E5037">
        <w:rPr>
          <w:b/>
        </w:rPr>
        <w:t xml:space="preserve">né </w:t>
      </w:r>
      <w:sdt>
        <w:sdtPr>
          <w:rPr>
            <w:rStyle w:val="Zstupntext"/>
          </w:rPr>
          <w:id w:val="1394242526"/>
          <w:placeholder>
            <w:docPart w:val="AC61D4037386435381F48029B75AA03E"/>
          </w:placeholder>
          <w:text/>
        </w:sdtPr>
        <w:sdtEndPr>
          <w:rPr>
            <w:rStyle w:val="Zstupntext"/>
          </w:rPr>
        </w:sdtEndPr>
        <w:sdtContent>
          <w:r w:rsidRPr="001B29FA">
            <w:rPr>
              <w:rStyle w:val="Zstupntext"/>
            </w:rPr>
            <w:t>Kliknutím zadáte jiné.</w:t>
          </w:r>
        </w:sdtContent>
      </w:sdt>
    </w:p>
    <w:p w:rsidR="00FB05AE" w:rsidRPr="002B5EAD" w:rsidRDefault="00FB05AE" w:rsidP="008E7B44">
      <w:pPr>
        <w:ind w:left="708"/>
        <w:jc w:val="both"/>
        <w:rPr>
          <w:rFonts w:eastAsia="Calibri"/>
          <w:sz w:val="22"/>
          <w:szCs w:val="22"/>
        </w:rPr>
      </w:pPr>
    </w:p>
    <w:sectPr w:rsidR="00FB05AE" w:rsidRPr="002B5EAD" w:rsidSect="00CB3913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19" w:rsidRDefault="00504D19">
      <w:r>
        <w:separator/>
      </w:r>
    </w:p>
  </w:endnote>
  <w:endnote w:type="continuationSeparator" w:id="0">
    <w:p w:rsidR="00504D19" w:rsidRDefault="0050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13" w:rsidRPr="00EF54AE" w:rsidRDefault="00CB3913" w:rsidP="00CB3913">
    <w:pPr>
      <w:pStyle w:val="Zpat"/>
      <w:tabs>
        <w:tab w:val="clear" w:pos="4536"/>
        <w:tab w:val="clear" w:pos="9072"/>
      </w:tabs>
      <w:jc w:val="right"/>
      <w:rPr>
        <w:rFonts w:ascii="Garamond" w:hAnsi="Garamond"/>
        <w:sz w:val="18"/>
        <w:szCs w:val="18"/>
      </w:rPr>
    </w:pPr>
    <w:r>
      <w:tab/>
    </w:r>
    <w:r w:rsidRPr="00EF54AE">
      <w:rPr>
        <w:rFonts w:ascii="Garamond" w:hAnsi="Garamond"/>
        <w:sz w:val="18"/>
        <w:szCs w:val="18"/>
      </w:rPr>
      <w:t>-</w:t>
    </w:r>
    <w:r w:rsidRPr="00EF54AE">
      <w:rPr>
        <w:rFonts w:ascii="Garamond" w:hAnsi="Garamond"/>
        <w:sz w:val="18"/>
        <w:szCs w:val="18"/>
      </w:rPr>
      <w:fldChar w:fldCharType="begin"/>
    </w:r>
    <w:r w:rsidRPr="00EF54AE">
      <w:rPr>
        <w:rFonts w:ascii="Garamond" w:hAnsi="Garamond"/>
        <w:sz w:val="18"/>
        <w:szCs w:val="18"/>
      </w:rPr>
      <w:instrText xml:space="preserve"> PAGE   \* MERGEFORMAT </w:instrText>
    </w:r>
    <w:r w:rsidRPr="00EF54AE">
      <w:rPr>
        <w:rFonts w:ascii="Garamond" w:hAnsi="Garamond"/>
        <w:sz w:val="18"/>
        <w:szCs w:val="18"/>
      </w:rPr>
      <w:fldChar w:fldCharType="separate"/>
    </w:r>
    <w:r w:rsidR="001831CE">
      <w:rPr>
        <w:rFonts w:ascii="Garamond" w:hAnsi="Garamond"/>
        <w:noProof/>
        <w:sz w:val="18"/>
        <w:szCs w:val="18"/>
      </w:rPr>
      <w:t>1</w:t>
    </w:r>
    <w:r w:rsidRPr="00EF54AE">
      <w:rPr>
        <w:rFonts w:ascii="Garamond" w:hAnsi="Garamond"/>
        <w:sz w:val="18"/>
        <w:szCs w:val="18"/>
      </w:rPr>
      <w:fldChar w:fldCharType="end"/>
    </w:r>
    <w:r w:rsidRPr="00EF54AE">
      <w:rPr>
        <w:rFonts w:ascii="Garamond" w:hAnsi="Garamond"/>
        <w:sz w:val="18"/>
        <w:szCs w:val="18"/>
      </w:rPr>
      <w:t>-</w:t>
    </w:r>
  </w:p>
  <w:p w:rsidR="00CB3913" w:rsidRPr="006C5B02" w:rsidRDefault="00CB3913" w:rsidP="00CB39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19" w:rsidRDefault="00504D19">
      <w:r>
        <w:separator/>
      </w:r>
    </w:p>
  </w:footnote>
  <w:footnote w:type="continuationSeparator" w:id="0">
    <w:p w:rsidR="00504D19" w:rsidRDefault="0050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13" w:rsidRPr="0070226C" w:rsidRDefault="00CB3913">
    <w:pPr>
      <w:pStyle w:val="Zhlav"/>
      <w:rPr>
        <w:rFonts w:ascii="Garamond" w:hAnsi="Garamond"/>
      </w:rPr>
    </w:pPr>
    <w:r w:rsidRPr="0070226C">
      <w:rPr>
        <w:rFonts w:ascii="Garamond" w:hAnsi="Garamond"/>
      </w:rPr>
      <w:tab/>
    </w:r>
    <w:r w:rsidRPr="0070226C">
      <w:rPr>
        <w:rFonts w:ascii="Garamond" w:hAnsi="Garamond"/>
      </w:rPr>
      <w:tab/>
    </w:r>
  </w:p>
  <w:p w:rsidR="00CB3913" w:rsidRDefault="00CB3913" w:rsidP="008E7B44">
    <w:pPr>
      <w:pStyle w:val="Zhlav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CED"/>
    <w:multiLevelType w:val="singleLevel"/>
    <w:tmpl w:val="E3A6DFA2"/>
    <w:lvl w:ilvl="0">
      <w:start w:val="1"/>
      <w:numFmt w:val="decimal"/>
      <w:lvlText w:val="%1."/>
      <w:lvlJc w:val="left"/>
      <w:pPr>
        <w:ind w:left="788" w:hanging="360"/>
      </w:pPr>
      <w:rPr>
        <w:b w:val="0"/>
      </w:rPr>
    </w:lvl>
  </w:abstractNum>
  <w:abstractNum w:abstractNumId="1" w15:restartNumberingAfterBreak="0">
    <w:nsid w:val="070916C7"/>
    <w:multiLevelType w:val="hybridMultilevel"/>
    <w:tmpl w:val="FCAAA7C4"/>
    <w:lvl w:ilvl="0" w:tplc="84124A2A">
      <w:start w:val="2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92347112" w:tentative="1">
      <w:start w:val="1"/>
      <w:numFmt w:val="lowerLetter"/>
      <w:lvlText w:val="%2."/>
      <w:lvlJc w:val="left"/>
      <w:pPr>
        <w:ind w:left="1440" w:hanging="360"/>
      </w:pPr>
    </w:lvl>
    <w:lvl w:ilvl="2" w:tplc="5F048376" w:tentative="1">
      <w:start w:val="1"/>
      <w:numFmt w:val="lowerRoman"/>
      <w:lvlText w:val="%3."/>
      <w:lvlJc w:val="right"/>
      <w:pPr>
        <w:ind w:left="2160" w:hanging="180"/>
      </w:pPr>
    </w:lvl>
    <w:lvl w:ilvl="3" w:tplc="D52C723E" w:tentative="1">
      <w:start w:val="1"/>
      <w:numFmt w:val="decimal"/>
      <w:lvlText w:val="%4."/>
      <w:lvlJc w:val="left"/>
      <w:pPr>
        <w:ind w:left="2880" w:hanging="360"/>
      </w:pPr>
    </w:lvl>
    <w:lvl w:ilvl="4" w:tplc="4F5254CA" w:tentative="1">
      <w:start w:val="1"/>
      <w:numFmt w:val="lowerLetter"/>
      <w:lvlText w:val="%5."/>
      <w:lvlJc w:val="left"/>
      <w:pPr>
        <w:ind w:left="3600" w:hanging="360"/>
      </w:pPr>
    </w:lvl>
    <w:lvl w:ilvl="5" w:tplc="425AD44C" w:tentative="1">
      <w:start w:val="1"/>
      <w:numFmt w:val="lowerRoman"/>
      <w:lvlText w:val="%6."/>
      <w:lvlJc w:val="right"/>
      <w:pPr>
        <w:ind w:left="4320" w:hanging="180"/>
      </w:pPr>
    </w:lvl>
    <w:lvl w:ilvl="6" w:tplc="EEAA91FA" w:tentative="1">
      <w:start w:val="1"/>
      <w:numFmt w:val="decimal"/>
      <w:lvlText w:val="%7."/>
      <w:lvlJc w:val="left"/>
      <w:pPr>
        <w:ind w:left="5040" w:hanging="360"/>
      </w:pPr>
    </w:lvl>
    <w:lvl w:ilvl="7" w:tplc="BD0C11CE" w:tentative="1">
      <w:start w:val="1"/>
      <w:numFmt w:val="lowerLetter"/>
      <w:lvlText w:val="%8."/>
      <w:lvlJc w:val="left"/>
      <w:pPr>
        <w:ind w:left="5760" w:hanging="360"/>
      </w:pPr>
    </w:lvl>
    <w:lvl w:ilvl="8" w:tplc="5F3E2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952"/>
    <w:multiLevelType w:val="hybridMultilevel"/>
    <w:tmpl w:val="1ACA12F2"/>
    <w:lvl w:ilvl="0" w:tplc="01DC914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AD646920" w:tentative="1">
      <w:start w:val="1"/>
      <w:numFmt w:val="lowerLetter"/>
      <w:lvlText w:val="%2."/>
      <w:lvlJc w:val="left"/>
      <w:pPr>
        <w:ind w:left="1440" w:hanging="360"/>
      </w:pPr>
    </w:lvl>
    <w:lvl w:ilvl="2" w:tplc="7CD69248" w:tentative="1">
      <w:start w:val="1"/>
      <w:numFmt w:val="lowerRoman"/>
      <w:lvlText w:val="%3."/>
      <w:lvlJc w:val="right"/>
      <w:pPr>
        <w:ind w:left="2160" w:hanging="180"/>
      </w:pPr>
    </w:lvl>
    <w:lvl w:ilvl="3" w:tplc="504A8D88" w:tentative="1">
      <w:start w:val="1"/>
      <w:numFmt w:val="decimal"/>
      <w:lvlText w:val="%4."/>
      <w:lvlJc w:val="left"/>
      <w:pPr>
        <w:ind w:left="2880" w:hanging="360"/>
      </w:pPr>
    </w:lvl>
    <w:lvl w:ilvl="4" w:tplc="22E06870" w:tentative="1">
      <w:start w:val="1"/>
      <w:numFmt w:val="lowerLetter"/>
      <w:lvlText w:val="%5."/>
      <w:lvlJc w:val="left"/>
      <w:pPr>
        <w:ind w:left="3600" w:hanging="360"/>
      </w:pPr>
    </w:lvl>
    <w:lvl w:ilvl="5" w:tplc="116CDCA0" w:tentative="1">
      <w:start w:val="1"/>
      <w:numFmt w:val="lowerRoman"/>
      <w:lvlText w:val="%6."/>
      <w:lvlJc w:val="right"/>
      <w:pPr>
        <w:ind w:left="4320" w:hanging="180"/>
      </w:pPr>
    </w:lvl>
    <w:lvl w:ilvl="6" w:tplc="865A9942" w:tentative="1">
      <w:start w:val="1"/>
      <w:numFmt w:val="decimal"/>
      <w:lvlText w:val="%7."/>
      <w:lvlJc w:val="left"/>
      <w:pPr>
        <w:ind w:left="5040" w:hanging="360"/>
      </w:pPr>
    </w:lvl>
    <w:lvl w:ilvl="7" w:tplc="FF76FDD4" w:tentative="1">
      <w:start w:val="1"/>
      <w:numFmt w:val="lowerLetter"/>
      <w:lvlText w:val="%8."/>
      <w:lvlJc w:val="left"/>
      <w:pPr>
        <w:ind w:left="5760" w:hanging="360"/>
      </w:pPr>
    </w:lvl>
    <w:lvl w:ilvl="8" w:tplc="496E9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BA4"/>
    <w:multiLevelType w:val="hybridMultilevel"/>
    <w:tmpl w:val="5010CC4A"/>
    <w:lvl w:ilvl="0" w:tplc="B4D28DA6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93C8D9C2" w:tentative="1">
      <w:start w:val="1"/>
      <w:numFmt w:val="lowerLetter"/>
      <w:lvlText w:val="%2."/>
      <w:lvlJc w:val="left"/>
      <w:pPr>
        <w:ind w:left="2160" w:hanging="360"/>
      </w:pPr>
    </w:lvl>
    <w:lvl w:ilvl="2" w:tplc="777EAB3E" w:tentative="1">
      <w:start w:val="1"/>
      <w:numFmt w:val="lowerRoman"/>
      <w:lvlText w:val="%3."/>
      <w:lvlJc w:val="right"/>
      <w:pPr>
        <w:ind w:left="2880" w:hanging="180"/>
      </w:pPr>
    </w:lvl>
    <w:lvl w:ilvl="3" w:tplc="E44A9A96" w:tentative="1">
      <w:start w:val="1"/>
      <w:numFmt w:val="decimal"/>
      <w:lvlText w:val="%4."/>
      <w:lvlJc w:val="left"/>
      <w:pPr>
        <w:ind w:left="3600" w:hanging="360"/>
      </w:pPr>
    </w:lvl>
    <w:lvl w:ilvl="4" w:tplc="EDBAB934" w:tentative="1">
      <w:start w:val="1"/>
      <w:numFmt w:val="lowerLetter"/>
      <w:lvlText w:val="%5."/>
      <w:lvlJc w:val="left"/>
      <w:pPr>
        <w:ind w:left="4320" w:hanging="360"/>
      </w:pPr>
    </w:lvl>
    <w:lvl w:ilvl="5" w:tplc="8A56ADCE" w:tentative="1">
      <w:start w:val="1"/>
      <w:numFmt w:val="lowerRoman"/>
      <w:lvlText w:val="%6."/>
      <w:lvlJc w:val="right"/>
      <w:pPr>
        <w:ind w:left="5040" w:hanging="180"/>
      </w:pPr>
    </w:lvl>
    <w:lvl w:ilvl="6" w:tplc="496C1A16" w:tentative="1">
      <w:start w:val="1"/>
      <w:numFmt w:val="decimal"/>
      <w:lvlText w:val="%7."/>
      <w:lvlJc w:val="left"/>
      <w:pPr>
        <w:ind w:left="5760" w:hanging="360"/>
      </w:pPr>
    </w:lvl>
    <w:lvl w:ilvl="7" w:tplc="37DED042" w:tentative="1">
      <w:start w:val="1"/>
      <w:numFmt w:val="lowerLetter"/>
      <w:lvlText w:val="%8."/>
      <w:lvlJc w:val="left"/>
      <w:pPr>
        <w:ind w:left="6480" w:hanging="360"/>
      </w:pPr>
    </w:lvl>
    <w:lvl w:ilvl="8" w:tplc="FBF6A1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72692"/>
    <w:multiLevelType w:val="multilevel"/>
    <w:tmpl w:val="798A39D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5ABC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6" w15:restartNumberingAfterBreak="0">
    <w:nsid w:val="16113B47"/>
    <w:multiLevelType w:val="hybridMultilevel"/>
    <w:tmpl w:val="D354FAFE"/>
    <w:lvl w:ilvl="0" w:tplc="AEE4F2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255ED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E7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20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E9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8A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40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C7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0E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24BCB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1B6F262C"/>
    <w:multiLevelType w:val="hybridMultilevel"/>
    <w:tmpl w:val="EDB2893A"/>
    <w:lvl w:ilvl="0" w:tplc="CCE4D7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37AC0"/>
    <w:multiLevelType w:val="hybridMultilevel"/>
    <w:tmpl w:val="E36C453E"/>
    <w:lvl w:ilvl="0" w:tplc="CEFE7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301058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4AD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4224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98D2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7CEA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DCB9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56CA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5A17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DD0924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1" w15:restartNumberingAfterBreak="0">
    <w:nsid w:val="39D67D1F"/>
    <w:multiLevelType w:val="hybridMultilevel"/>
    <w:tmpl w:val="BEB8103A"/>
    <w:lvl w:ilvl="0" w:tplc="52805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721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8A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00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87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28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4D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CA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23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C0"/>
    <w:multiLevelType w:val="hybridMultilevel"/>
    <w:tmpl w:val="7E32B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73A"/>
    <w:multiLevelType w:val="hybridMultilevel"/>
    <w:tmpl w:val="A5BC8580"/>
    <w:lvl w:ilvl="0" w:tplc="A22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463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07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5A6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68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0B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52F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60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FA3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253467"/>
    <w:multiLevelType w:val="multilevel"/>
    <w:tmpl w:val="798A39D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D28D0"/>
    <w:multiLevelType w:val="hybridMultilevel"/>
    <w:tmpl w:val="412CA072"/>
    <w:lvl w:ilvl="0" w:tplc="D2ACA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E7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EF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68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0D7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08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6C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48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20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60EB"/>
    <w:multiLevelType w:val="hybridMultilevel"/>
    <w:tmpl w:val="AB3EFF76"/>
    <w:lvl w:ilvl="0" w:tplc="164E1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FC2E0A" w:tentative="1">
      <w:start w:val="1"/>
      <w:numFmt w:val="lowerLetter"/>
      <w:lvlText w:val="%2."/>
      <w:lvlJc w:val="left"/>
      <w:pPr>
        <w:ind w:left="1440" w:hanging="360"/>
      </w:pPr>
    </w:lvl>
    <w:lvl w:ilvl="2" w:tplc="BAC4785C" w:tentative="1">
      <w:start w:val="1"/>
      <w:numFmt w:val="lowerRoman"/>
      <w:lvlText w:val="%3."/>
      <w:lvlJc w:val="right"/>
      <w:pPr>
        <w:ind w:left="2160" w:hanging="180"/>
      </w:pPr>
    </w:lvl>
    <w:lvl w:ilvl="3" w:tplc="C7267CF0" w:tentative="1">
      <w:start w:val="1"/>
      <w:numFmt w:val="decimal"/>
      <w:lvlText w:val="%4."/>
      <w:lvlJc w:val="left"/>
      <w:pPr>
        <w:ind w:left="2880" w:hanging="360"/>
      </w:pPr>
    </w:lvl>
    <w:lvl w:ilvl="4" w:tplc="884E8280" w:tentative="1">
      <w:start w:val="1"/>
      <w:numFmt w:val="lowerLetter"/>
      <w:lvlText w:val="%5."/>
      <w:lvlJc w:val="left"/>
      <w:pPr>
        <w:ind w:left="3600" w:hanging="360"/>
      </w:pPr>
    </w:lvl>
    <w:lvl w:ilvl="5" w:tplc="FC921D34" w:tentative="1">
      <w:start w:val="1"/>
      <w:numFmt w:val="lowerRoman"/>
      <w:lvlText w:val="%6."/>
      <w:lvlJc w:val="right"/>
      <w:pPr>
        <w:ind w:left="4320" w:hanging="180"/>
      </w:pPr>
    </w:lvl>
    <w:lvl w:ilvl="6" w:tplc="CAD6FC90" w:tentative="1">
      <w:start w:val="1"/>
      <w:numFmt w:val="decimal"/>
      <w:lvlText w:val="%7."/>
      <w:lvlJc w:val="left"/>
      <w:pPr>
        <w:ind w:left="5040" w:hanging="360"/>
      </w:pPr>
    </w:lvl>
    <w:lvl w:ilvl="7" w:tplc="A26EC0F2" w:tentative="1">
      <w:start w:val="1"/>
      <w:numFmt w:val="lowerLetter"/>
      <w:lvlText w:val="%8."/>
      <w:lvlJc w:val="left"/>
      <w:pPr>
        <w:ind w:left="5760" w:hanging="360"/>
      </w:pPr>
    </w:lvl>
    <w:lvl w:ilvl="8" w:tplc="9910A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192B"/>
    <w:multiLevelType w:val="hybridMultilevel"/>
    <w:tmpl w:val="665687C2"/>
    <w:lvl w:ilvl="0" w:tplc="D3B8B4A6">
      <w:start w:val="1"/>
      <w:numFmt w:val="decimal"/>
      <w:lvlText w:val="%1."/>
      <w:lvlJc w:val="left"/>
      <w:pPr>
        <w:ind w:left="720" w:hanging="360"/>
      </w:pPr>
    </w:lvl>
    <w:lvl w:ilvl="1" w:tplc="C466035E" w:tentative="1">
      <w:start w:val="1"/>
      <w:numFmt w:val="lowerLetter"/>
      <w:lvlText w:val="%2."/>
      <w:lvlJc w:val="left"/>
      <w:pPr>
        <w:ind w:left="1440" w:hanging="360"/>
      </w:pPr>
    </w:lvl>
    <w:lvl w:ilvl="2" w:tplc="65B094D4" w:tentative="1">
      <w:start w:val="1"/>
      <w:numFmt w:val="lowerRoman"/>
      <w:lvlText w:val="%3."/>
      <w:lvlJc w:val="right"/>
      <w:pPr>
        <w:ind w:left="2160" w:hanging="180"/>
      </w:pPr>
    </w:lvl>
    <w:lvl w:ilvl="3" w:tplc="1D467DAE" w:tentative="1">
      <w:start w:val="1"/>
      <w:numFmt w:val="decimal"/>
      <w:lvlText w:val="%4."/>
      <w:lvlJc w:val="left"/>
      <w:pPr>
        <w:ind w:left="2880" w:hanging="360"/>
      </w:pPr>
    </w:lvl>
    <w:lvl w:ilvl="4" w:tplc="E8243F64" w:tentative="1">
      <w:start w:val="1"/>
      <w:numFmt w:val="lowerLetter"/>
      <w:lvlText w:val="%5."/>
      <w:lvlJc w:val="left"/>
      <w:pPr>
        <w:ind w:left="3600" w:hanging="360"/>
      </w:pPr>
    </w:lvl>
    <w:lvl w:ilvl="5" w:tplc="367A4852" w:tentative="1">
      <w:start w:val="1"/>
      <w:numFmt w:val="lowerRoman"/>
      <w:lvlText w:val="%6."/>
      <w:lvlJc w:val="right"/>
      <w:pPr>
        <w:ind w:left="4320" w:hanging="180"/>
      </w:pPr>
    </w:lvl>
    <w:lvl w:ilvl="6" w:tplc="01462C1A" w:tentative="1">
      <w:start w:val="1"/>
      <w:numFmt w:val="decimal"/>
      <w:lvlText w:val="%7."/>
      <w:lvlJc w:val="left"/>
      <w:pPr>
        <w:ind w:left="5040" w:hanging="360"/>
      </w:pPr>
    </w:lvl>
    <w:lvl w:ilvl="7" w:tplc="6E40E9B2" w:tentative="1">
      <w:start w:val="1"/>
      <w:numFmt w:val="lowerLetter"/>
      <w:lvlText w:val="%8."/>
      <w:lvlJc w:val="left"/>
      <w:pPr>
        <w:ind w:left="5760" w:hanging="360"/>
      </w:pPr>
    </w:lvl>
    <w:lvl w:ilvl="8" w:tplc="0A1E7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05830"/>
    <w:multiLevelType w:val="hybridMultilevel"/>
    <w:tmpl w:val="5404A720"/>
    <w:lvl w:ilvl="0" w:tplc="A0DA6F6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99FCC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FAD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ED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A1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444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E5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6F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8EC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3D6"/>
    <w:multiLevelType w:val="hybridMultilevel"/>
    <w:tmpl w:val="B7806178"/>
    <w:lvl w:ilvl="0" w:tplc="0D245F9A">
      <w:start w:val="1"/>
      <w:numFmt w:val="upperRoman"/>
      <w:lvlText w:val="%1."/>
      <w:lvlJc w:val="right"/>
      <w:pPr>
        <w:ind w:left="720" w:hanging="360"/>
      </w:pPr>
    </w:lvl>
    <w:lvl w:ilvl="1" w:tplc="16B6A25A" w:tentative="1">
      <w:start w:val="1"/>
      <w:numFmt w:val="lowerLetter"/>
      <w:lvlText w:val="%2."/>
      <w:lvlJc w:val="left"/>
      <w:pPr>
        <w:ind w:left="1440" w:hanging="360"/>
      </w:pPr>
    </w:lvl>
    <w:lvl w:ilvl="2" w:tplc="FDB6F5CE" w:tentative="1">
      <w:start w:val="1"/>
      <w:numFmt w:val="lowerRoman"/>
      <w:lvlText w:val="%3."/>
      <w:lvlJc w:val="right"/>
      <w:pPr>
        <w:ind w:left="2160" w:hanging="180"/>
      </w:pPr>
    </w:lvl>
    <w:lvl w:ilvl="3" w:tplc="8340BD3E" w:tentative="1">
      <w:start w:val="1"/>
      <w:numFmt w:val="decimal"/>
      <w:lvlText w:val="%4."/>
      <w:lvlJc w:val="left"/>
      <w:pPr>
        <w:ind w:left="2880" w:hanging="360"/>
      </w:pPr>
    </w:lvl>
    <w:lvl w:ilvl="4" w:tplc="75581018" w:tentative="1">
      <w:start w:val="1"/>
      <w:numFmt w:val="lowerLetter"/>
      <w:lvlText w:val="%5."/>
      <w:lvlJc w:val="left"/>
      <w:pPr>
        <w:ind w:left="3600" w:hanging="360"/>
      </w:pPr>
    </w:lvl>
    <w:lvl w:ilvl="5" w:tplc="E91A32E2" w:tentative="1">
      <w:start w:val="1"/>
      <w:numFmt w:val="lowerRoman"/>
      <w:lvlText w:val="%6."/>
      <w:lvlJc w:val="right"/>
      <w:pPr>
        <w:ind w:left="4320" w:hanging="180"/>
      </w:pPr>
    </w:lvl>
    <w:lvl w:ilvl="6" w:tplc="703E80DE" w:tentative="1">
      <w:start w:val="1"/>
      <w:numFmt w:val="decimal"/>
      <w:lvlText w:val="%7."/>
      <w:lvlJc w:val="left"/>
      <w:pPr>
        <w:ind w:left="5040" w:hanging="360"/>
      </w:pPr>
    </w:lvl>
    <w:lvl w:ilvl="7" w:tplc="38B62C24" w:tentative="1">
      <w:start w:val="1"/>
      <w:numFmt w:val="lowerLetter"/>
      <w:lvlText w:val="%8."/>
      <w:lvlJc w:val="left"/>
      <w:pPr>
        <w:ind w:left="5760" w:hanging="360"/>
      </w:pPr>
    </w:lvl>
    <w:lvl w:ilvl="8" w:tplc="BEC62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F1A70"/>
    <w:multiLevelType w:val="hybridMultilevel"/>
    <w:tmpl w:val="C9C06A16"/>
    <w:lvl w:ilvl="0" w:tplc="2FCE7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2E9D28" w:tentative="1">
      <w:start w:val="1"/>
      <w:numFmt w:val="lowerLetter"/>
      <w:lvlText w:val="%2."/>
      <w:lvlJc w:val="left"/>
      <w:pPr>
        <w:ind w:left="1440" w:hanging="360"/>
      </w:pPr>
    </w:lvl>
    <w:lvl w:ilvl="2" w:tplc="9BF23D0E" w:tentative="1">
      <w:start w:val="1"/>
      <w:numFmt w:val="lowerRoman"/>
      <w:lvlText w:val="%3."/>
      <w:lvlJc w:val="right"/>
      <w:pPr>
        <w:ind w:left="2160" w:hanging="180"/>
      </w:pPr>
    </w:lvl>
    <w:lvl w:ilvl="3" w:tplc="8E34E652" w:tentative="1">
      <w:start w:val="1"/>
      <w:numFmt w:val="decimal"/>
      <w:lvlText w:val="%4."/>
      <w:lvlJc w:val="left"/>
      <w:pPr>
        <w:ind w:left="2880" w:hanging="360"/>
      </w:pPr>
    </w:lvl>
    <w:lvl w:ilvl="4" w:tplc="6BC00A6A" w:tentative="1">
      <w:start w:val="1"/>
      <w:numFmt w:val="lowerLetter"/>
      <w:lvlText w:val="%5."/>
      <w:lvlJc w:val="left"/>
      <w:pPr>
        <w:ind w:left="3600" w:hanging="360"/>
      </w:pPr>
    </w:lvl>
    <w:lvl w:ilvl="5" w:tplc="DC02E20C" w:tentative="1">
      <w:start w:val="1"/>
      <w:numFmt w:val="lowerRoman"/>
      <w:lvlText w:val="%6."/>
      <w:lvlJc w:val="right"/>
      <w:pPr>
        <w:ind w:left="4320" w:hanging="180"/>
      </w:pPr>
    </w:lvl>
    <w:lvl w:ilvl="6" w:tplc="90C0AD24" w:tentative="1">
      <w:start w:val="1"/>
      <w:numFmt w:val="decimal"/>
      <w:lvlText w:val="%7."/>
      <w:lvlJc w:val="left"/>
      <w:pPr>
        <w:ind w:left="5040" w:hanging="360"/>
      </w:pPr>
    </w:lvl>
    <w:lvl w:ilvl="7" w:tplc="AC8268DC" w:tentative="1">
      <w:start w:val="1"/>
      <w:numFmt w:val="lowerLetter"/>
      <w:lvlText w:val="%8."/>
      <w:lvlJc w:val="left"/>
      <w:pPr>
        <w:ind w:left="5760" w:hanging="360"/>
      </w:pPr>
    </w:lvl>
    <w:lvl w:ilvl="8" w:tplc="2D72B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C1580"/>
    <w:multiLevelType w:val="hybridMultilevel"/>
    <w:tmpl w:val="0C6036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D3A92"/>
    <w:multiLevelType w:val="hybridMultilevel"/>
    <w:tmpl w:val="67CC7B56"/>
    <w:lvl w:ilvl="0" w:tplc="79E4B9E8">
      <w:start w:val="1"/>
      <w:numFmt w:val="decimal"/>
      <w:lvlText w:val="%1."/>
      <w:lvlJc w:val="left"/>
      <w:pPr>
        <w:ind w:left="788" w:hanging="360"/>
      </w:pPr>
    </w:lvl>
    <w:lvl w:ilvl="1" w:tplc="A4DE7AC0" w:tentative="1">
      <w:start w:val="1"/>
      <w:numFmt w:val="lowerLetter"/>
      <w:lvlText w:val="%2."/>
      <w:lvlJc w:val="left"/>
      <w:pPr>
        <w:ind w:left="1508" w:hanging="360"/>
      </w:pPr>
    </w:lvl>
    <w:lvl w:ilvl="2" w:tplc="B0DEB5A2" w:tentative="1">
      <w:start w:val="1"/>
      <w:numFmt w:val="lowerRoman"/>
      <w:lvlText w:val="%3."/>
      <w:lvlJc w:val="right"/>
      <w:pPr>
        <w:ind w:left="2228" w:hanging="180"/>
      </w:pPr>
    </w:lvl>
    <w:lvl w:ilvl="3" w:tplc="8DA2E838" w:tentative="1">
      <w:start w:val="1"/>
      <w:numFmt w:val="decimal"/>
      <w:lvlText w:val="%4."/>
      <w:lvlJc w:val="left"/>
      <w:pPr>
        <w:ind w:left="2948" w:hanging="360"/>
      </w:pPr>
    </w:lvl>
    <w:lvl w:ilvl="4" w:tplc="3D08CD2A" w:tentative="1">
      <w:start w:val="1"/>
      <w:numFmt w:val="lowerLetter"/>
      <w:lvlText w:val="%5."/>
      <w:lvlJc w:val="left"/>
      <w:pPr>
        <w:ind w:left="3668" w:hanging="360"/>
      </w:pPr>
    </w:lvl>
    <w:lvl w:ilvl="5" w:tplc="59966444" w:tentative="1">
      <w:start w:val="1"/>
      <w:numFmt w:val="lowerRoman"/>
      <w:lvlText w:val="%6."/>
      <w:lvlJc w:val="right"/>
      <w:pPr>
        <w:ind w:left="4388" w:hanging="180"/>
      </w:pPr>
    </w:lvl>
    <w:lvl w:ilvl="6" w:tplc="03C84E30" w:tentative="1">
      <w:start w:val="1"/>
      <w:numFmt w:val="decimal"/>
      <w:lvlText w:val="%7."/>
      <w:lvlJc w:val="left"/>
      <w:pPr>
        <w:ind w:left="5108" w:hanging="360"/>
      </w:pPr>
    </w:lvl>
    <w:lvl w:ilvl="7" w:tplc="1F6CD372" w:tentative="1">
      <w:start w:val="1"/>
      <w:numFmt w:val="lowerLetter"/>
      <w:lvlText w:val="%8."/>
      <w:lvlJc w:val="left"/>
      <w:pPr>
        <w:ind w:left="5828" w:hanging="360"/>
      </w:pPr>
    </w:lvl>
    <w:lvl w:ilvl="8" w:tplc="34B0C376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5C91713C"/>
    <w:multiLevelType w:val="hybridMultilevel"/>
    <w:tmpl w:val="64EE5316"/>
    <w:lvl w:ilvl="0" w:tplc="6532C250">
      <w:start w:val="1"/>
      <w:numFmt w:val="upperRoman"/>
      <w:lvlText w:val="%1."/>
      <w:lvlJc w:val="right"/>
      <w:pPr>
        <w:ind w:left="720" w:hanging="360"/>
      </w:pPr>
    </w:lvl>
    <w:lvl w:ilvl="1" w:tplc="2A1A7654" w:tentative="1">
      <w:start w:val="1"/>
      <w:numFmt w:val="lowerLetter"/>
      <w:lvlText w:val="%2."/>
      <w:lvlJc w:val="left"/>
      <w:pPr>
        <w:ind w:left="1440" w:hanging="360"/>
      </w:pPr>
    </w:lvl>
    <w:lvl w:ilvl="2" w:tplc="05C6DF86" w:tentative="1">
      <w:start w:val="1"/>
      <w:numFmt w:val="lowerRoman"/>
      <w:lvlText w:val="%3."/>
      <w:lvlJc w:val="right"/>
      <w:pPr>
        <w:ind w:left="2160" w:hanging="180"/>
      </w:pPr>
    </w:lvl>
    <w:lvl w:ilvl="3" w:tplc="D0144CA4" w:tentative="1">
      <w:start w:val="1"/>
      <w:numFmt w:val="decimal"/>
      <w:lvlText w:val="%4."/>
      <w:lvlJc w:val="left"/>
      <w:pPr>
        <w:ind w:left="2880" w:hanging="360"/>
      </w:pPr>
    </w:lvl>
    <w:lvl w:ilvl="4" w:tplc="C652AD8E" w:tentative="1">
      <w:start w:val="1"/>
      <w:numFmt w:val="lowerLetter"/>
      <w:lvlText w:val="%5."/>
      <w:lvlJc w:val="left"/>
      <w:pPr>
        <w:ind w:left="3600" w:hanging="360"/>
      </w:pPr>
    </w:lvl>
    <w:lvl w:ilvl="5" w:tplc="B616F304" w:tentative="1">
      <w:start w:val="1"/>
      <w:numFmt w:val="lowerRoman"/>
      <w:lvlText w:val="%6."/>
      <w:lvlJc w:val="right"/>
      <w:pPr>
        <w:ind w:left="4320" w:hanging="180"/>
      </w:pPr>
    </w:lvl>
    <w:lvl w:ilvl="6" w:tplc="62C8FD36" w:tentative="1">
      <w:start w:val="1"/>
      <w:numFmt w:val="decimal"/>
      <w:lvlText w:val="%7."/>
      <w:lvlJc w:val="left"/>
      <w:pPr>
        <w:ind w:left="5040" w:hanging="360"/>
      </w:pPr>
    </w:lvl>
    <w:lvl w:ilvl="7" w:tplc="8520C70E" w:tentative="1">
      <w:start w:val="1"/>
      <w:numFmt w:val="lowerLetter"/>
      <w:lvlText w:val="%8."/>
      <w:lvlJc w:val="left"/>
      <w:pPr>
        <w:ind w:left="5760" w:hanging="360"/>
      </w:pPr>
    </w:lvl>
    <w:lvl w:ilvl="8" w:tplc="0FC2D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F3996"/>
    <w:multiLevelType w:val="hybridMultilevel"/>
    <w:tmpl w:val="C9FA15BA"/>
    <w:lvl w:ilvl="0" w:tplc="1B26D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CA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0C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8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0C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EE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84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46A9E"/>
    <w:multiLevelType w:val="hybridMultilevel"/>
    <w:tmpl w:val="15803B98"/>
    <w:lvl w:ilvl="0" w:tplc="9644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E9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F4F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B4A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D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4A9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49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AD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A9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80289"/>
    <w:multiLevelType w:val="hybridMultilevel"/>
    <w:tmpl w:val="9FF06C1E"/>
    <w:lvl w:ilvl="0" w:tplc="FBE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92F8D"/>
    <w:multiLevelType w:val="hybridMultilevel"/>
    <w:tmpl w:val="6400CE32"/>
    <w:lvl w:ilvl="0" w:tplc="FDA68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DD69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E7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89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09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08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81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2D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E05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E0DA3"/>
    <w:multiLevelType w:val="hybridMultilevel"/>
    <w:tmpl w:val="A992EF8E"/>
    <w:lvl w:ilvl="0" w:tplc="EE06F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06138" w:tentative="1">
      <w:start w:val="1"/>
      <w:numFmt w:val="lowerLetter"/>
      <w:lvlText w:val="%2."/>
      <w:lvlJc w:val="left"/>
      <w:pPr>
        <w:ind w:left="1440" w:hanging="360"/>
      </w:pPr>
    </w:lvl>
    <w:lvl w:ilvl="2" w:tplc="255EF13E" w:tentative="1">
      <w:start w:val="1"/>
      <w:numFmt w:val="lowerRoman"/>
      <w:lvlText w:val="%3."/>
      <w:lvlJc w:val="right"/>
      <w:pPr>
        <w:ind w:left="2160" w:hanging="180"/>
      </w:pPr>
    </w:lvl>
    <w:lvl w:ilvl="3" w:tplc="932EB094" w:tentative="1">
      <w:start w:val="1"/>
      <w:numFmt w:val="decimal"/>
      <w:lvlText w:val="%4."/>
      <w:lvlJc w:val="left"/>
      <w:pPr>
        <w:ind w:left="2880" w:hanging="360"/>
      </w:pPr>
    </w:lvl>
    <w:lvl w:ilvl="4" w:tplc="90F6D134" w:tentative="1">
      <w:start w:val="1"/>
      <w:numFmt w:val="lowerLetter"/>
      <w:lvlText w:val="%5."/>
      <w:lvlJc w:val="left"/>
      <w:pPr>
        <w:ind w:left="3600" w:hanging="360"/>
      </w:pPr>
    </w:lvl>
    <w:lvl w:ilvl="5" w:tplc="5FFCA092" w:tentative="1">
      <w:start w:val="1"/>
      <w:numFmt w:val="lowerRoman"/>
      <w:lvlText w:val="%6."/>
      <w:lvlJc w:val="right"/>
      <w:pPr>
        <w:ind w:left="4320" w:hanging="180"/>
      </w:pPr>
    </w:lvl>
    <w:lvl w:ilvl="6" w:tplc="91D2A3FE" w:tentative="1">
      <w:start w:val="1"/>
      <w:numFmt w:val="decimal"/>
      <w:lvlText w:val="%7."/>
      <w:lvlJc w:val="left"/>
      <w:pPr>
        <w:ind w:left="5040" w:hanging="360"/>
      </w:pPr>
    </w:lvl>
    <w:lvl w:ilvl="7" w:tplc="EEACF05E" w:tentative="1">
      <w:start w:val="1"/>
      <w:numFmt w:val="lowerLetter"/>
      <w:lvlText w:val="%8."/>
      <w:lvlJc w:val="left"/>
      <w:pPr>
        <w:ind w:left="5760" w:hanging="360"/>
      </w:pPr>
    </w:lvl>
    <w:lvl w:ilvl="8" w:tplc="DE002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15F94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FB4F87"/>
    <w:multiLevelType w:val="hybridMultilevel"/>
    <w:tmpl w:val="3DB4AF98"/>
    <w:lvl w:ilvl="0" w:tplc="219E13B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3E4B9B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4BDA7FCC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2F74DC0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640E0794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F59891BC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762CE546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5FE2DE54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FAA2A2B4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3" w15:restartNumberingAfterBreak="0">
    <w:nsid w:val="71080BF2"/>
    <w:multiLevelType w:val="hybridMultilevel"/>
    <w:tmpl w:val="4970C516"/>
    <w:lvl w:ilvl="0" w:tplc="0F48BB96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E6C47962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42F877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B002B050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718EBBE0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1F86B4C4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596A9C56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2E3C1F9E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6EB49268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4" w15:restartNumberingAfterBreak="0">
    <w:nsid w:val="72015835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5" w15:restartNumberingAfterBreak="0">
    <w:nsid w:val="733F07DD"/>
    <w:multiLevelType w:val="hybridMultilevel"/>
    <w:tmpl w:val="7C24E1FC"/>
    <w:lvl w:ilvl="0" w:tplc="95F41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276E"/>
    <w:multiLevelType w:val="hybridMultilevel"/>
    <w:tmpl w:val="35AED126"/>
    <w:lvl w:ilvl="0" w:tplc="71EE1EA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C15C7CB2" w:tentative="1">
      <w:start w:val="1"/>
      <w:numFmt w:val="lowerLetter"/>
      <w:lvlText w:val="%2."/>
      <w:lvlJc w:val="left"/>
      <w:pPr>
        <w:ind w:left="1440" w:hanging="360"/>
      </w:pPr>
    </w:lvl>
    <w:lvl w:ilvl="2" w:tplc="4D506470" w:tentative="1">
      <w:start w:val="1"/>
      <w:numFmt w:val="lowerRoman"/>
      <w:lvlText w:val="%3."/>
      <w:lvlJc w:val="right"/>
      <w:pPr>
        <w:ind w:left="2160" w:hanging="180"/>
      </w:pPr>
    </w:lvl>
    <w:lvl w:ilvl="3" w:tplc="B0E25C92" w:tentative="1">
      <w:start w:val="1"/>
      <w:numFmt w:val="decimal"/>
      <w:lvlText w:val="%4."/>
      <w:lvlJc w:val="left"/>
      <w:pPr>
        <w:ind w:left="2880" w:hanging="360"/>
      </w:pPr>
    </w:lvl>
    <w:lvl w:ilvl="4" w:tplc="9EF0E058" w:tentative="1">
      <w:start w:val="1"/>
      <w:numFmt w:val="lowerLetter"/>
      <w:lvlText w:val="%5."/>
      <w:lvlJc w:val="left"/>
      <w:pPr>
        <w:ind w:left="3600" w:hanging="360"/>
      </w:pPr>
    </w:lvl>
    <w:lvl w:ilvl="5" w:tplc="1F4C0BCE" w:tentative="1">
      <w:start w:val="1"/>
      <w:numFmt w:val="lowerRoman"/>
      <w:lvlText w:val="%6."/>
      <w:lvlJc w:val="right"/>
      <w:pPr>
        <w:ind w:left="4320" w:hanging="180"/>
      </w:pPr>
    </w:lvl>
    <w:lvl w:ilvl="6" w:tplc="1A94E26A" w:tentative="1">
      <w:start w:val="1"/>
      <w:numFmt w:val="decimal"/>
      <w:lvlText w:val="%7."/>
      <w:lvlJc w:val="left"/>
      <w:pPr>
        <w:ind w:left="5040" w:hanging="360"/>
      </w:pPr>
    </w:lvl>
    <w:lvl w:ilvl="7" w:tplc="C142938C" w:tentative="1">
      <w:start w:val="1"/>
      <w:numFmt w:val="lowerLetter"/>
      <w:lvlText w:val="%8."/>
      <w:lvlJc w:val="left"/>
      <w:pPr>
        <w:ind w:left="5760" w:hanging="360"/>
      </w:pPr>
    </w:lvl>
    <w:lvl w:ilvl="8" w:tplc="E18A1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15F1E"/>
    <w:multiLevelType w:val="hybridMultilevel"/>
    <w:tmpl w:val="924626B4"/>
    <w:lvl w:ilvl="0" w:tplc="5288B0D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B62AE44A" w:tentative="1">
      <w:start w:val="1"/>
      <w:numFmt w:val="lowerLetter"/>
      <w:lvlText w:val="%2."/>
      <w:lvlJc w:val="left"/>
      <w:pPr>
        <w:ind w:left="1440" w:hanging="360"/>
      </w:pPr>
    </w:lvl>
    <w:lvl w:ilvl="2" w:tplc="76040358" w:tentative="1">
      <w:start w:val="1"/>
      <w:numFmt w:val="lowerRoman"/>
      <w:lvlText w:val="%3."/>
      <w:lvlJc w:val="right"/>
      <w:pPr>
        <w:ind w:left="2160" w:hanging="180"/>
      </w:pPr>
    </w:lvl>
    <w:lvl w:ilvl="3" w:tplc="C5F6099E" w:tentative="1">
      <w:start w:val="1"/>
      <w:numFmt w:val="decimal"/>
      <w:lvlText w:val="%4."/>
      <w:lvlJc w:val="left"/>
      <w:pPr>
        <w:ind w:left="2880" w:hanging="360"/>
      </w:pPr>
    </w:lvl>
    <w:lvl w:ilvl="4" w:tplc="6F8CC878" w:tentative="1">
      <w:start w:val="1"/>
      <w:numFmt w:val="lowerLetter"/>
      <w:lvlText w:val="%5."/>
      <w:lvlJc w:val="left"/>
      <w:pPr>
        <w:ind w:left="3600" w:hanging="360"/>
      </w:pPr>
    </w:lvl>
    <w:lvl w:ilvl="5" w:tplc="42D0B198" w:tentative="1">
      <w:start w:val="1"/>
      <w:numFmt w:val="lowerRoman"/>
      <w:lvlText w:val="%6."/>
      <w:lvlJc w:val="right"/>
      <w:pPr>
        <w:ind w:left="4320" w:hanging="180"/>
      </w:pPr>
    </w:lvl>
    <w:lvl w:ilvl="6" w:tplc="C9E03790" w:tentative="1">
      <w:start w:val="1"/>
      <w:numFmt w:val="decimal"/>
      <w:lvlText w:val="%7."/>
      <w:lvlJc w:val="left"/>
      <w:pPr>
        <w:ind w:left="5040" w:hanging="360"/>
      </w:pPr>
    </w:lvl>
    <w:lvl w:ilvl="7" w:tplc="08CCD6E2" w:tentative="1">
      <w:start w:val="1"/>
      <w:numFmt w:val="lowerLetter"/>
      <w:lvlText w:val="%8."/>
      <w:lvlJc w:val="left"/>
      <w:pPr>
        <w:ind w:left="5760" w:hanging="360"/>
      </w:pPr>
    </w:lvl>
    <w:lvl w:ilvl="8" w:tplc="5B00A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4"/>
  </w:num>
  <w:num w:numId="4">
    <w:abstractNumId w:val="13"/>
  </w:num>
  <w:num w:numId="5">
    <w:abstractNumId w:val="32"/>
  </w:num>
  <w:num w:numId="6">
    <w:abstractNumId w:val="33"/>
  </w:num>
  <w:num w:numId="7">
    <w:abstractNumId w:val="11"/>
  </w:num>
  <w:num w:numId="8">
    <w:abstractNumId w:val="30"/>
  </w:num>
  <w:num w:numId="9">
    <w:abstractNumId w:val="34"/>
  </w:num>
  <w:num w:numId="10">
    <w:abstractNumId w:val="10"/>
  </w:num>
  <w:num w:numId="11">
    <w:abstractNumId w:val="7"/>
  </w:num>
  <w:num w:numId="12">
    <w:abstractNumId w:val="0"/>
  </w:num>
  <w:num w:numId="13">
    <w:abstractNumId w:val="15"/>
  </w:num>
  <w:num w:numId="14">
    <w:abstractNumId w:val="5"/>
  </w:num>
  <w:num w:numId="15">
    <w:abstractNumId w:val="26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36"/>
  </w:num>
  <w:num w:numId="21">
    <w:abstractNumId w:val="2"/>
  </w:num>
  <w:num w:numId="22">
    <w:abstractNumId w:val="37"/>
  </w:num>
  <w:num w:numId="23">
    <w:abstractNumId w:val="18"/>
  </w:num>
  <w:num w:numId="24">
    <w:abstractNumId w:val="23"/>
  </w:num>
  <w:num w:numId="25">
    <w:abstractNumId w:val="1"/>
  </w:num>
  <w:num w:numId="26">
    <w:abstractNumId w:val="29"/>
  </w:num>
  <w:num w:numId="27">
    <w:abstractNumId w:val="16"/>
  </w:num>
  <w:num w:numId="28">
    <w:abstractNumId w:val="25"/>
  </w:num>
  <w:num w:numId="29">
    <w:abstractNumId w:val="21"/>
  </w:num>
  <w:num w:numId="30">
    <w:abstractNumId w:val="22"/>
  </w:num>
  <w:num w:numId="31">
    <w:abstractNumId w:val="9"/>
  </w:num>
  <w:num w:numId="32">
    <w:abstractNumId w:val="6"/>
  </w:num>
  <w:num w:numId="33">
    <w:abstractNumId w:val="35"/>
  </w:num>
  <w:num w:numId="34">
    <w:abstractNumId w:val="8"/>
  </w:num>
  <w:num w:numId="35">
    <w:abstractNumId w:val="27"/>
  </w:num>
  <w:num w:numId="36">
    <w:abstractNumId w:val="4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270CF"/>
    <w:rsid w:val="00032ADC"/>
    <w:rsid w:val="00044229"/>
    <w:rsid w:val="000B3C55"/>
    <w:rsid w:val="000C3B29"/>
    <w:rsid w:val="000E0002"/>
    <w:rsid w:val="001061A2"/>
    <w:rsid w:val="0013612A"/>
    <w:rsid w:val="00147CC9"/>
    <w:rsid w:val="00165450"/>
    <w:rsid w:val="0017670E"/>
    <w:rsid w:val="001831CE"/>
    <w:rsid w:val="001C2124"/>
    <w:rsid w:val="002516C3"/>
    <w:rsid w:val="00263446"/>
    <w:rsid w:val="002A5258"/>
    <w:rsid w:val="002B5EAD"/>
    <w:rsid w:val="002F2651"/>
    <w:rsid w:val="00302A99"/>
    <w:rsid w:val="003374B6"/>
    <w:rsid w:val="003432C3"/>
    <w:rsid w:val="003547F8"/>
    <w:rsid w:val="00366946"/>
    <w:rsid w:val="00383AE2"/>
    <w:rsid w:val="00387DD2"/>
    <w:rsid w:val="003B165E"/>
    <w:rsid w:val="00414BBD"/>
    <w:rsid w:val="00487DF7"/>
    <w:rsid w:val="004E55E1"/>
    <w:rsid w:val="004F04CD"/>
    <w:rsid w:val="005034C3"/>
    <w:rsid w:val="00504D19"/>
    <w:rsid w:val="00525B2E"/>
    <w:rsid w:val="00580FB2"/>
    <w:rsid w:val="005D39EE"/>
    <w:rsid w:val="006429FD"/>
    <w:rsid w:val="00690348"/>
    <w:rsid w:val="0069670B"/>
    <w:rsid w:val="006B1EF1"/>
    <w:rsid w:val="006D43CF"/>
    <w:rsid w:val="007332B2"/>
    <w:rsid w:val="0075010C"/>
    <w:rsid w:val="0078727B"/>
    <w:rsid w:val="007A03DA"/>
    <w:rsid w:val="007B4715"/>
    <w:rsid w:val="007C4273"/>
    <w:rsid w:val="007E4F9A"/>
    <w:rsid w:val="00832200"/>
    <w:rsid w:val="00843BFA"/>
    <w:rsid w:val="008836B8"/>
    <w:rsid w:val="008D13BC"/>
    <w:rsid w:val="008E7B44"/>
    <w:rsid w:val="00900765"/>
    <w:rsid w:val="00901184"/>
    <w:rsid w:val="00942119"/>
    <w:rsid w:val="00976669"/>
    <w:rsid w:val="00982459"/>
    <w:rsid w:val="009E49EF"/>
    <w:rsid w:val="00A02929"/>
    <w:rsid w:val="00A17B7D"/>
    <w:rsid w:val="00A81C66"/>
    <w:rsid w:val="00AB5357"/>
    <w:rsid w:val="00AE5857"/>
    <w:rsid w:val="00B12386"/>
    <w:rsid w:val="00B34BDF"/>
    <w:rsid w:val="00B37F63"/>
    <w:rsid w:val="00B80466"/>
    <w:rsid w:val="00B86AC1"/>
    <w:rsid w:val="00BA1C46"/>
    <w:rsid w:val="00BB2CEF"/>
    <w:rsid w:val="00BB3A14"/>
    <w:rsid w:val="00BD0178"/>
    <w:rsid w:val="00C015D8"/>
    <w:rsid w:val="00C06460"/>
    <w:rsid w:val="00C23AAC"/>
    <w:rsid w:val="00C34795"/>
    <w:rsid w:val="00C436F4"/>
    <w:rsid w:val="00CA06C7"/>
    <w:rsid w:val="00CB3913"/>
    <w:rsid w:val="00CB7D52"/>
    <w:rsid w:val="00CC61DC"/>
    <w:rsid w:val="00CD5140"/>
    <w:rsid w:val="00D37CBA"/>
    <w:rsid w:val="00D55A17"/>
    <w:rsid w:val="00D802A6"/>
    <w:rsid w:val="00DC203A"/>
    <w:rsid w:val="00DE7731"/>
    <w:rsid w:val="00DF448D"/>
    <w:rsid w:val="00E04656"/>
    <w:rsid w:val="00E91004"/>
    <w:rsid w:val="00E91B5F"/>
    <w:rsid w:val="00EE7D82"/>
    <w:rsid w:val="00F03191"/>
    <w:rsid w:val="00F307EF"/>
    <w:rsid w:val="00F7510C"/>
    <w:rsid w:val="00F94723"/>
    <w:rsid w:val="00FB05AE"/>
    <w:rsid w:val="00FC3BB3"/>
    <w:rsid w:val="00FD10AD"/>
    <w:rsid w:val="00FE3417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655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customStyle="1" w:styleId="standard">
    <w:name w:val="standard"/>
    <w:basedOn w:val="Normln"/>
    <w:rsid w:val="00103C41"/>
    <w:pPr>
      <w:spacing w:before="120"/>
      <w:jc w:val="both"/>
    </w:pPr>
    <w:rPr>
      <w:rFonts w:eastAsia="Calibri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4A0B43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4A0B4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DC37A5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5D6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AE74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E74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E74C9"/>
  </w:style>
  <w:style w:type="paragraph" w:styleId="Pedmtkomente">
    <w:name w:val="annotation subject"/>
    <w:basedOn w:val="Textkomente"/>
    <w:next w:val="Textkomente"/>
    <w:link w:val="PedmtkomenteChar"/>
    <w:rsid w:val="00AE74C9"/>
    <w:rPr>
      <w:b/>
      <w:bCs/>
    </w:rPr>
  </w:style>
  <w:style w:type="character" w:customStyle="1" w:styleId="PedmtkomenteChar">
    <w:name w:val="Předmět komentáře Char"/>
    <w:link w:val="Pedmtkomente"/>
    <w:rsid w:val="00AE74C9"/>
    <w:rPr>
      <w:b/>
      <w:bCs/>
    </w:rPr>
  </w:style>
  <w:style w:type="paragraph" w:styleId="Revize">
    <w:name w:val="Revision"/>
    <w:hidden/>
    <w:uiPriority w:val="99"/>
    <w:semiHidden/>
    <w:rsid w:val="00AE74C9"/>
    <w:rPr>
      <w:sz w:val="24"/>
      <w:szCs w:val="24"/>
    </w:rPr>
  </w:style>
  <w:style w:type="character" w:styleId="Zstupntext">
    <w:name w:val="Placeholder Text"/>
    <w:uiPriority w:val="99"/>
    <w:semiHidden/>
    <w:rsid w:val="006429FD"/>
    <w:rPr>
      <w:color w:val="808080"/>
    </w:rPr>
  </w:style>
  <w:style w:type="paragraph" w:styleId="Zkladntextodsazen">
    <w:name w:val="Body Text Indent"/>
    <w:basedOn w:val="Normln"/>
    <w:link w:val="ZkladntextodsazenChar"/>
    <w:rsid w:val="00D55A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5A17"/>
    <w:rPr>
      <w:sz w:val="24"/>
      <w:szCs w:val="24"/>
    </w:rPr>
  </w:style>
  <w:style w:type="paragraph" w:customStyle="1" w:styleId="Zkladntext21">
    <w:name w:val="Základní text 21"/>
    <w:basedOn w:val="Normln"/>
    <w:rsid w:val="00D55A17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sacz.sanofi-aventis.com/Pages/Finance/Genpact_en_US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nofiCZ.Urgentinvoice@reca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1D4037386435381F48029B75AA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476D8-C802-4ADA-B795-DCB7FDD4EA9D}"/>
      </w:docPartPr>
      <w:docPartBody>
        <w:p w:rsidR="00236710" w:rsidRDefault="002757EE" w:rsidP="002757EE">
          <w:pPr>
            <w:pStyle w:val="AC61D4037386435381F48029B75AA03E"/>
          </w:pPr>
          <w:r w:rsidRPr="0033168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7EE"/>
    <w:rsid w:val="00236710"/>
    <w:rsid w:val="002757EE"/>
    <w:rsid w:val="005B31B9"/>
    <w:rsid w:val="00BC05A8"/>
    <w:rsid w:val="00C27379"/>
    <w:rsid w:val="00C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757EE"/>
    <w:rPr>
      <w:color w:val="808080"/>
    </w:rPr>
  </w:style>
  <w:style w:type="paragraph" w:customStyle="1" w:styleId="AC61D4037386435381F48029B75AA03E">
    <w:name w:val="AC61D4037386435381F48029B75AA03E"/>
    <w:rsid w:val="00275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zyk xmlns="3af44f6c-a3f5-42f3-9780-d69d1d5f0702">CZ</Jazyk>
    <Typ xmlns="3af44f6c-a3f5-42f3-9780-d69d1d5f0702">Sponzoring</Typ>
    <Jurisdikce xmlns="3af44f6c-a3f5-42f3-9780-d69d1d5f0702">CZ</Jurisdik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40FB86A8D3846BC55947426B231E8" ma:contentTypeVersion="4" ma:contentTypeDescription="Create a new document." ma:contentTypeScope="" ma:versionID="6e133f61b7832884b04f247cb20d16a8">
  <xsd:schema xmlns:xsd="http://www.w3.org/2001/XMLSchema" xmlns:xs="http://www.w3.org/2001/XMLSchema" xmlns:p="http://schemas.microsoft.com/office/2006/metadata/properties" xmlns:ns2="3af44f6c-a3f5-42f3-9780-d69d1d5f0702" xmlns:ns3="796d83b0-06ec-4e86-b145-c6bb464baa58" targetNamespace="http://schemas.microsoft.com/office/2006/metadata/properties" ma:root="true" ma:fieldsID="6fa137b836aaa4c477ed7c0462e04a19" ns2:_="" ns3:_="">
    <xsd:import namespace="3af44f6c-a3f5-42f3-9780-d69d1d5f0702"/>
    <xsd:import namespace="796d83b0-06ec-4e86-b145-c6bb464baa58"/>
    <xsd:element name="properties">
      <xsd:complexType>
        <xsd:sequence>
          <xsd:element name="documentManagement">
            <xsd:complexType>
              <xsd:all>
                <xsd:element ref="ns2:Jurisdikce"/>
                <xsd:element ref="ns2:Jazyk"/>
                <xsd:element ref="ns2:Typ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4f6c-a3f5-42f3-9780-d69d1d5f0702" elementFormDefault="qualified">
    <xsd:import namespace="http://schemas.microsoft.com/office/2006/documentManagement/types"/>
    <xsd:import namespace="http://schemas.microsoft.com/office/infopath/2007/PartnerControls"/>
    <xsd:element name="Jurisdikce" ma:index="2" ma:displayName="Jurisdikce" ma:format="Dropdown" ma:internalName="Jurisdikce">
      <xsd:simpleType>
        <xsd:restriction base="dms:Choice">
          <xsd:enumeration value="CZ"/>
          <xsd:enumeration value="SK"/>
          <xsd:enumeration value="EN"/>
        </xsd:restriction>
      </xsd:simpleType>
    </xsd:element>
    <xsd:element name="Jazyk" ma:index="3" ma:displayName="Jazyk" ma:format="Dropdown" ma:internalName="Jazyk">
      <xsd:simpleType>
        <xsd:restriction base="dms:Choice">
          <xsd:enumeration value="CZ"/>
          <xsd:enumeration value="SK"/>
          <xsd:enumeration value="EN"/>
        </xsd:restriction>
      </xsd:simpleType>
    </xsd:element>
    <xsd:element name="Typ" ma:index="10" ma:displayName="Typ" ma:format="Dropdown" ma:internalName="Typ">
      <xsd:simpleType>
        <xsd:restriction base="dms:Choice">
          <xsd:enumeration value="Pacientské organizace"/>
          <xsd:enumeration value="Sponzoring"/>
          <xsd:enumeration value="Stánek"/>
          <xsd:enumeration value="Ostatn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83b0-06ec-4e86-b145-c6bb464ba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Poznámk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F4A2-1C1D-4EB6-A60F-6BDF7850C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0E8CD-E8E6-4CD0-A769-77FB6A88EB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E1D034-7110-4885-BD51-5B20930B63AF}">
  <ds:schemaRefs>
    <ds:schemaRef ds:uri="http://purl.org/dc/elements/1.1/"/>
    <ds:schemaRef ds:uri="http://schemas.microsoft.com/office/2006/metadata/properties"/>
    <ds:schemaRef ds:uri="796d83b0-06ec-4e86-b145-c6bb464baa58"/>
    <ds:schemaRef ds:uri="http://purl.org/dc/terms/"/>
    <ds:schemaRef ds:uri="3af44f6c-a3f5-42f3-9780-d69d1d5f0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F970BE-2734-433E-A325-66C43C25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4f6c-a3f5-42f3-9780-d69d1d5f0702"/>
    <ds:schemaRef ds:uri="796d83b0-06ec-4e86-b145-c6bb464ba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230169-7D72-4DC5-AE7F-678BBD48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16341</Characters>
  <DocSecurity>0</DocSecurity>
  <Lines>136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18930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http://isacz.sanofi-aventis.com/Pages/Finance/Genpact_en_US.aspx</vt:lpwstr>
      </vt:variant>
      <vt:variant>
        <vt:i4>7536644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mailto:SanofiCZ.Urgentinvoice@recall.com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1900-12-31T23:00:00Z</cp:lastPrinted>
  <dcterms:created xsi:type="dcterms:W3CDTF">2018-08-30T06:30:00Z</dcterms:created>
  <dcterms:modified xsi:type="dcterms:W3CDTF">2018-08-30T06:31:00Z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0x01010010640FB86A8D3846BC55947426B231E8</vt:lpwstr>
  </property>
  <property fmtid="{D5CDD505-2E9C-101B-9397-08002B2CF9AE}" pid="4" name="_AdHocReviewCycleID">
    <vt:i4>-158374371</vt:i4>
  </property>
  <property fmtid="{D5CDD505-2E9C-101B-9397-08002B2CF9AE}" pid="5" name="_PreviousAdHocReviewCycleID">
    <vt:i4>-1439767424</vt:i4>
  </property>
  <property fmtid="{D5CDD505-2E9C-101B-9397-08002B2CF9AE}" pid="6" name="_ReviewingToolsShownOnce">
    <vt:lpwstr/>
  </property>
</Properties>
</file>