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3F" w:rsidRPr="00CE2B8F" w:rsidRDefault="00FF593F" w:rsidP="009F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</w:t>
      </w:r>
      <w:r w:rsidR="00CE2B8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mlouva o výpůjčce</w:t>
      </w:r>
    </w:p>
    <w:p w:rsidR="00FF593F" w:rsidRPr="009F001B" w:rsidRDefault="00FF593F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</w:t>
      </w:r>
      <w:r w:rsidR="00CE2B8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po</w:t>
      </w:r>
      <w:r w:rsidRPr="009F001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dle § 2193 a násl. zákona č. 89/2012 Sb., občanský zákoník, v platném znění)</w:t>
      </w:r>
    </w:p>
    <w:p w:rsidR="00FF593F" w:rsidRPr="009F001B" w:rsidRDefault="00FF593F" w:rsidP="009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FF593F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 strany:</w:t>
      </w:r>
    </w:p>
    <w:p w:rsidR="00FF593F" w:rsidRPr="009F001B" w:rsidRDefault="00FF593F" w:rsidP="000D2FE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Technická univerzita v Liberci</w:t>
      </w:r>
    </w:p>
    <w:p w:rsidR="00FF593F" w:rsidRPr="00CE2B8F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se sídlem v: Studentská </w:t>
      </w:r>
      <w:r w:rsidR="00CE2B8F">
        <w:rPr>
          <w:rFonts w:ascii="Times New Roman" w:eastAsia="Times New Roman" w:hAnsi="Times New Roman" w:cs="Times New Roman"/>
          <w:sz w:val="24"/>
          <w:szCs w:val="24"/>
          <w:lang w:eastAsia="x-none"/>
        </w:rPr>
        <w:t>1402/</w:t>
      </w: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2, Liberec 1, 461</w:t>
      </w:r>
      <w:r w:rsidR="00CE2B8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17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IČ: 46747885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DIČ: CZ46747885</w:t>
      </w:r>
    </w:p>
    <w:p w:rsidR="00FF593F" w:rsidRPr="008C301A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bankovní spojení: </w:t>
      </w:r>
      <w:proofErr w:type="spellStart"/>
      <w:r w:rsidR="008C301A">
        <w:rPr>
          <w:rFonts w:ascii="Times New Roman" w:eastAsia="Times New Roman" w:hAnsi="Times New Roman" w:cs="Times New Roman"/>
          <w:sz w:val="24"/>
          <w:szCs w:val="24"/>
          <w:lang w:eastAsia="x-none"/>
        </w:rPr>
        <w:t>xxxxxxxxxxxxxxxxxxx</w:t>
      </w:r>
      <w:proofErr w:type="spellEnd"/>
    </w:p>
    <w:p w:rsidR="00FF593F" w:rsidRPr="000D2FE8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účet číslo: </w:t>
      </w:r>
      <w:proofErr w:type="spellStart"/>
      <w:r w:rsidR="008C301A">
        <w:rPr>
          <w:rFonts w:ascii="Times New Roman" w:eastAsia="Times New Roman" w:hAnsi="Times New Roman" w:cs="Times New Roman"/>
          <w:sz w:val="24"/>
          <w:szCs w:val="24"/>
          <w:lang w:eastAsia="x-none"/>
        </w:rPr>
        <w:t>xxxxxxxxxxxxxxxxxx</w:t>
      </w:r>
      <w:proofErr w:type="spellEnd"/>
    </w:p>
    <w:p w:rsidR="00FF593F" w:rsidRPr="009F001B" w:rsidRDefault="00FF593F" w:rsidP="009F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zastoupena: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Ing. Vladimírem Stachem, kvestorem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os</w:t>
      </w:r>
      <w:r w:rsidR="00CE2B8F">
        <w:rPr>
          <w:rFonts w:ascii="Times New Roman" w:eastAsia="Times New Roman" w:hAnsi="Times New Roman" w:cs="Times New Roman"/>
          <w:sz w:val="24"/>
          <w:szCs w:val="24"/>
          <w:lang w:eastAsia="x-none"/>
        </w:rPr>
        <w:t>oba odpovědná za smluvní vztah:</w:t>
      </w:r>
      <w:r w:rsidR="000D2F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8C301A">
        <w:rPr>
          <w:rFonts w:ascii="Times New Roman" w:eastAsia="Times New Roman" w:hAnsi="Times New Roman" w:cs="Times New Roman"/>
          <w:sz w:val="24"/>
          <w:szCs w:val="24"/>
          <w:lang w:eastAsia="x-none"/>
        </w:rPr>
        <w:t>xxxxxxxxxxxxxxxxxx</w:t>
      </w:r>
      <w:proofErr w:type="spellEnd"/>
    </w:p>
    <w:p w:rsidR="00FF593F" w:rsidRPr="00CE2B8F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</w:t>
      </w:r>
      <w:r w:rsidR="00CE2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nterní číslo smlouvy:</w:t>
      </w:r>
      <w:r w:rsidR="00F77E3A" w:rsidRPr="00F77E3A">
        <w:t xml:space="preserve"> </w:t>
      </w:r>
      <w:r w:rsidR="00F77E3A" w:rsidRPr="00F77E3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TUL - 18/9600/036572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(dále jen jako „</w:t>
      </w:r>
      <w:proofErr w:type="spellStart"/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“</w:t>
      </w:r>
      <w:r w:rsidR="00926702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926702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nebo</w:t>
      </w:r>
      <w:r w:rsidR="00926702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„TUL“</w:t>
      </w: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)</w:t>
      </w:r>
    </w:p>
    <w:p w:rsidR="00FF593F" w:rsidRPr="009F001B" w:rsidRDefault="00FF593F" w:rsidP="009F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F593F" w:rsidRDefault="00F5663C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F5663C" w:rsidRPr="009F001B" w:rsidRDefault="00F5663C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DF1E5F" w:rsidP="000D2FE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Základní škola,</w:t>
      </w:r>
      <w:r w:rsidR="00FF593F" w:rsidRPr="009F001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Liberec</w:t>
      </w: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 nám. Míru 212/2, příspěvková organizace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se sídlem: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nám. </w:t>
      </w:r>
      <w:r w:rsidR="00DF1E5F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Míru 212/2, Liberec 14, 460</w:t>
      </w:r>
      <w:r w:rsidR="000D2F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F1E5F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IČ: </w:t>
      </w:r>
      <w:r w:rsidR="00DF1E5F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7129</w:t>
      </w:r>
      <w:r w:rsidR="00E56539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4988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DIČ: </w:t>
      </w:r>
      <w:r w:rsidR="00E56539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CZ71294988</w:t>
      </w:r>
    </w:p>
    <w:p w:rsidR="00FF593F" w:rsidRPr="009F001B" w:rsidRDefault="00E56539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bankovní</w:t>
      </w:r>
      <w:r w:rsidR="00FF593F"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spojení: </w:t>
      </w:r>
      <w:proofErr w:type="spellStart"/>
      <w:r w:rsidR="008C301A">
        <w:rPr>
          <w:rFonts w:ascii="Times New Roman" w:eastAsia="Times New Roman" w:hAnsi="Times New Roman" w:cs="Times New Roman"/>
          <w:sz w:val="24"/>
          <w:szCs w:val="24"/>
          <w:lang w:eastAsia="x-none"/>
        </w:rPr>
        <w:t>xxxxxxxxxxxxxx</w:t>
      </w:r>
      <w:proofErr w:type="spellEnd"/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ú</w:t>
      </w: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čet číslo: </w:t>
      </w:r>
      <w:proofErr w:type="spellStart"/>
      <w:r w:rsidR="008C301A">
        <w:rPr>
          <w:rFonts w:ascii="Times New Roman" w:eastAsia="Times New Roman" w:hAnsi="Times New Roman" w:cs="Times New Roman"/>
          <w:sz w:val="24"/>
          <w:szCs w:val="24"/>
          <w:lang w:eastAsia="x-none"/>
        </w:rPr>
        <w:t>xxxxxxxxxxxxxxxxxx</w:t>
      </w:r>
      <w:proofErr w:type="spellEnd"/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zastoupena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="00E56539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Mgr. Bc. Pavlínou Kubrovou, ředitelkou</w:t>
      </w:r>
    </w:p>
    <w:p w:rsidR="00FF593F" w:rsidRPr="009F001B" w:rsidRDefault="00FF593F" w:rsidP="000D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(dále jen jako „</w:t>
      </w: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vypůjčitel“</w:t>
      </w:r>
      <w:r w:rsidR="00926702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926702"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nebo</w:t>
      </w:r>
      <w:r w:rsidR="00926702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„škola“</w:t>
      </w: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)</w:t>
      </w:r>
    </w:p>
    <w:p w:rsidR="00FF593F" w:rsidRPr="009F001B" w:rsidRDefault="00FF593F" w:rsidP="009F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F593F" w:rsidRPr="009F001B" w:rsidRDefault="00FF593F" w:rsidP="000D2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mezi sebou uzavírají následující smlouvu o výpůjčce (dále jen „</w:t>
      </w: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smlouva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“):</w:t>
      </w:r>
    </w:p>
    <w:p w:rsidR="00FF593F" w:rsidRPr="009F001B" w:rsidRDefault="00FF593F" w:rsidP="009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FF593F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I.</w:t>
      </w:r>
    </w:p>
    <w:p w:rsidR="00FF593F" w:rsidRPr="009F001B" w:rsidRDefault="00367FC3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Předmět a ú</w:t>
      </w:r>
      <w:r w:rsidR="00950CD4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čel</w:t>
      </w:r>
      <w:r w:rsidR="00C34F23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smlouvy</w:t>
      </w:r>
    </w:p>
    <w:p w:rsidR="00C34F23" w:rsidRPr="009F001B" w:rsidRDefault="00C34F23" w:rsidP="009F001B">
      <w:pPr>
        <w:numPr>
          <w:ilvl w:val="0"/>
          <w:numId w:val="4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veřejnou vysokou školou zřízenou dle zákona č. 111/1998 Sb., o vysokých školách, ve znění pozdějších předpisů.</w:t>
      </w:r>
    </w:p>
    <w:p w:rsidR="00486E7F" w:rsidRPr="009F001B" w:rsidRDefault="009F001B" w:rsidP="009F001B">
      <w:pPr>
        <w:numPr>
          <w:ilvl w:val="0"/>
          <w:numId w:val="4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výlučným vlastníkem</w:t>
      </w:r>
    </w:p>
    <w:p w:rsidR="00B4535B" w:rsidRPr="009F001B" w:rsidRDefault="00B4535B" w:rsidP="009F001B">
      <w:pPr>
        <w:pStyle w:val="Odstavecseseznamem"/>
        <w:numPr>
          <w:ilvl w:val="0"/>
          <w:numId w:val="13"/>
        </w:numPr>
        <w:tabs>
          <w:tab w:val="left" w:pos="-1985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budovy na adrese Studentská 1203/5, která tvoří součást pozemku </w:t>
      </w:r>
      <w:proofErr w:type="spellStart"/>
      <w:proofErr w:type="gram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p.č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2793 o výměře 2072 m</w:t>
      </w:r>
      <w:r w:rsidRPr="009F00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(budova C),</w:t>
      </w:r>
    </w:p>
    <w:p w:rsidR="00B4535B" w:rsidRPr="009F001B" w:rsidRDefault="00B4535B" w:rsidP="009F001B">
      <w:pPr>
        <w:pStyle w:val="Odstavecseseznamem"/>
        <w:numPr>
          <w:ilvl w:val="0"/>
          <w:numId w:val="13"/>
        </w:numPr>
        <w:tabs>
          <w:tab w:val="left" w:pos="-1985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budovy na adrese Husova 1290, která tvoří součást pozemku </w:t>
      </w:r>
      <w:proofErr w:type="spellStart"/>
      <w:proofErr w:type="gram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p.č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2859/1 o výměře 693 m</w:t>
      </w:r>
      <w:r w:rsidR="00CE2B8F" w:rsidRPr="009F00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(budova F),</w:t>
      </w:r>
    </w:p>
    <w:p w:rsidR="00B4535B" w:rsidRPr="009F001B" w:rsidRDefault="00B4535B" w:rsidP="009F001B">
      <w:pPr>
        <w:pStyle w:val="Odstavecseseznamem"/>
        <w:numPr>
          <w:ilvl w:val="0"/>
          <w:numId w:val="13"/>
        </w:numPr>
        <w:tabs>
          <w:tab w:val="left" w:pos="-1985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budovy na adrese Univerzitní náměstí 1410/1, která tvoří součást pozemku </w:t>
      </w:r>
      <w:proofErr w:type="spellStart"/>
      <w:proofErr w:type="gram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p.č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2863/7 o výměře 4633 m</w:t>
      </w:r>
      <w:r w:rsidR="00CE2B8F" w:rsidRPr="009F00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(budova G),</w:t>
      </w:r>
    </w:p>
    <w:p w:rsidR="00B4535B" w:rsidRPr="009F001B" w:rsidRDefault="00B4535B" w:rsidP="009F001B">
      <w:pPr>
        <w:pStyle w:val="Odstavecseseznamem"/>
        <w:tabs>
          <w:tab w:val="left" w:pos="-1985"/>
        </w:tabs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vše v </w:t>
      </w:r>
      <w:proofErr w:type="spellStart"/>
      <w:proofErr w:type="gram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k.ú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Liberec, obec Liberec, část obce Liberec </w:t>
      </w:r>
      <w:r w:rsidR="00CE2B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Staré Město, zapsané v katastru nemovitostí u Katastrálního úřadu pro Liberecký kraj, Katastrální pracoviště Liberec, na LV č. 4134 (dále jen „</w:t>
      </w: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budovy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“).</w:t>
      </w:r>
    </w:p>
    <w:p w:rsidR="00FF593F" w:rsidRPr="009F001B" w:rsidRDefault="00C34F23" w:rsidP="009F001B">
      <w:pPr>
        <w:numPr>
          <w:ilvl w:val="0"/>
          <w:numId w:val="4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Vypůjčitel </w:t>
      </w:r>
      <w:r w:rsidR="00950CD4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</w:t>
      </w:r>
      <w:r w:rsidR="008C169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základní školou </w:t>
      </w:r>
      <w:r w:rsidR="00950CD4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uskutečňující </w:t>
      </w:r>
      <w:r w:rsidR="00486E7F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základní </w:t>
      </w:r>
      <w:r w:rsidR="00950CD4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vzdělávání dle</w:t>
      </w:r>
      <w:r w:rsidR="008C169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zákona č. 561/2004 Sb., školský zákon, ve znění</w:t>
      </w:r>
      <w:r w:rsidR="00950CD4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pozdějších</w:t>
      </w:r>
      <w:r w:rsidR="008C169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právních předpisů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0CD4" w:rsidRPr="009F001B" w:rsidRDefault="00950CD4" w:rsidP="009F001B">
      <w:pPr>
        <w:numPr>
          <w:ilvl w:val="0"/>
          <w:numId w:val="4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Vzhledem k tomu, že z technických důvodů (rekonstrukce objektu školy) nemůže vypůjčitel dočasně zajišťovat výuku v majetku jemu svěřeném zřizovatelem školy, dohodly se smluvní strany na tom, že </w:t>
      </w:r>
      <w:r w:rsidR="00486E7F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účelem uskutečňování činnosti školy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přenechá </w:t>
      </w:r>
      <w:r w:rsidR="00367FC3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vypůjčiteli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486E7F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bezúplatnému dočasnému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užívání dále specifikované prostory ve svých budovách</w:t>
      </w:r>
      <w:r w:rsidR="00367FC3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vypůjčitel se zavazuje užívat vypůjčené prostory řádně, v souladu </w:t>
      </w:r>
      <w:r w:rsidR="00367FC3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 podmínkami sjednanými v této smlouvě a výhradně ke sjednanému účelu, kterým je poskytování základního vzdělávání dle školského zákona.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7FC3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Vypůjčitel se dále zavazuje uhradit </w:t>
      </w:r>
      <w:proofErr w:type="spellStart"/>
      <w:r w:rsidR="00367FC3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="00367FC3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náklady na služby spojené s užívání vypůjčených prostor, jak je ujednáno níže v této smlouvě.</w:t>
      </w:r>
    </w:p>
    <w:p w:rsidR="00367FC3" w:rsidRPr="009F001B" w:rsidRDefault="00367FC3" w:rsidP="009F001B">
      <w:pPr>
        <w:tabs>
          <w:tab w:val="left" w:pos="-198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FF593F" w:rsidP="009F001B">
      <w:pPr>
        <w:tabs>
          <w:tab w:val="left" w:pos="-1985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II. </w:t>
      </w:r>
      <w:r w:rsidR="00950CD4"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Předmět</w:t>
      </w: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výpůjčky</w:t>
      </w:r>
    </w:p>
    <w:p w:rsidR="0010199E" w:rsidRPr="009F001B" w:rsidRDefault="00367FC3" w:rsidP="009F001B">
      <w:pPr>
        <w:pStyle w:val="Odstavecseseznamem"/>
        <w:numPr>
          <w:ilvl w:val="0"/>
          <w:numId w:val="7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přenechává touto smlouvou k dočasnému </w:t>
      </w:r>
      <w:r w:rsidR="00486E7F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bezúplatnému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užívání </w:t>
      </w:r>
      <w:r w:rsidR="00486E7F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podmínek dále stanovených touto smlouvou </w:t>
      </w:r>
      <w:r w:rsidR="00486E7F"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prostory v budovách</w:t>
      </w:r>
      <w:r w:rsidR="00495F26"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dle čl. I. odst. 2</w:t>
      </w:r>
      <w:r w:rsidR="00486E7F"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smlouvy, jak jsou uvedené a vyznačené </w:t>
      </w: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 </w:t>
      </w:r>
      <w:r w:rsidR="00DA2670"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příloze</w:t>
      </w: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č. 1 této smlouvy</w:t>
      </w:r>
      <w:r w:rsid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10199E" w:rsidRPr="009F001B" w:rsidRDefault="0010199E" w:rsidP="009F001B">
      <w:pPr>
        <w:pStyle w:val="Odstavecseseznamem"/>
        <w:numPr>
          <w:ilvl w:val="0"/>
          <w:numId w:val="7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Smluvní strany se dále domluvily na tom, že </w:t>
      </w:r>
      <w:proofErr w:type="spellStart"/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může umožnit vypůjčiteli užívání dalších svých specializovaných prostor (chemická a fyzikální laboratoř, tělocvična a příp. další), a to na základě vzájemné domluvy dle možností </w:t>
      </w:r>
      <w:proofErr w:type="spellStart"/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potřeb vypůjčitele. Tyto specializované prostory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budou využívány společně vypůjčitelem i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půjčitelem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 jejich výukové a vzdělávací potřeby, a to ve dnech a dobách dle vzájemně dohodnutého rozvrhu.</w:t>
      </w:r>
    </w:p>
    <w:p w:rsidR="00367FC3" w:rsidRPr="009F001B" w:rsidRDefault="00367FC3" w:rsidP="009F001B">
      <w:pPr>
        <w:pStyle w:val="Odstavecseseznamem"/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(dále jen „</w:t>
      </w:r>
      <w:r w:rsidR="00495F26"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předmět výpůjčky</w:t>
      </w: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495F26"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nebo „</w:t>
      </w:r>
      <w:r w:rsidR="00495F26"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prostory</w:t>
      </w:r>
      <w:r w:rsidR="00495F26"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6A1962" w:rsidRPr="009F001B" w:rsidRDefault="006A1962" w:rsidP="009F001B">
      <w:pPr>
        <w:pStyle w:val="Odstavecseseznamem"/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593F" w:rsidRPr="009F001B" w:rsidRDefault="00B300B1" w:rsidP="009F001B">
      <w:pPr>
        <w:tabs>
          <w:tab w:val="left" w:pos="-1985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Služby</w:t>
      </w:r>
    </w:p>
    <w:p w:rsidR="00B300B1" w:rsidRPr="009F001B" w:rsidRDefault="00B300B1" w:rsidP="009F001B">
      <w:pPr>
        <w:pStyle w:val="Odstavecseseznamem"/>
        <w:numPr>
          <w:ilvl w:val="0"/>
          <w:numId w:val="8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 zavazuje zajistit následující služby spojené s užíváním předmětu výpůjčky: </w:t>
      </w:r>
      <w:r w:rsidR="001C2AA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dodávku elektrické energie, vody a tepla, úklid, údržbu a správu předmětu výpůjčky a společných prostor v budovách, odvoz odpadu.</w:t>
      </w:r>
    </w:p>
    <w:p w:rsidR="00B300B1" w:rsidRPr="009F001B" w:rsidRDefault="001C2AA1" w:rsidP="009F001B">
      <w:pPr>
        <w:pStyle w:val="Odstavecseseznamem"/>
        <w:numPr>
          <w:ilvl w:val="0"/>
          <w:numId w:val="8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Vypůjčitel</w:t>
      </w:r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 zavazuje uhradit </w:t>
      </w:r>
      <w:proofErr w:type="spellStart"/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náklady na služby, které byly stanoveny metodou nákladovosti dle celkové plochy vypůjčených prostor na částku 291</w:t>
      </w:r>
      <w:r w:rsidR="00CE2B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CE2B8F">
        <w:rPr>
          <w:rFonts w:ascii="Times New Roman" w:eastAsia="Times New Roman" w:hAnsi="Times New Roman" w:cs="Times New Roman"/>
          <w:sz w:val="24"/>
          <w:szCs w:val="24"/>
          <w:lang w:eastAsia="ar-SA"/>
        </w:rPr>
        <w:t>,-</w:t>
      </w:r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Kč (slovy: </w:t>
      </w:r>
      <w:proofErr w:type="spellStart"/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dvěstědevadesátjedentisícpětsetpadesátdevět</w:t>
      </w:r>
      <w:proofErr w:type="spellEnd"/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korun českých). Náklad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služby budou vypůjčitelem uhrazeny na základě faktury vystavené </w:t>
      </w:r>
      <w:proofErr w:type="spellStart"/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půjčitelem</w:t>
      </w:r>
      <w:proofErr w:type="spellEnd"/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doručené vypůjčiteli. Splatnost faktury je smluvními stranami sjednána na 30 dn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ů ode dne doručení vypůjčiteli.</w:t>
      </w:r>
    </w:p>
    <w:p w:rsidR="00B300B1" w:rsidRPr="009F001B" w:rsidRDefault="00B300B1" w:rsidP="009F001B">
      <w:pPr>
        <w:pStyle w:val="Odstavecseseznamem"/>
        <w:numPr>
          <w:ilvl w:val="0"/>
          <w:numId w:val="8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musí mít náležitosti daňového dokladu dle platných právních předpisů. Nebude-li mít požadované náležitosti, je vypůjčitel oprávněn vadnou fakturu vrátit ve lhůtě splatnosti zpět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 opravě či doplnění</w:t>
      </w:r>
      <w:r w:rsidR="006A196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 aniž by se dostal do prodlení s úhradou nákladů na služby. Nová doba splatnosti začíná běžet ode dne doručení opravené č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i doplněné faktury vypůjčiteli.</w:t>
      </w:r>
    </w:p>
    <w:p w:rsidR="00DF1E5F" w:rsidRPr="009F001B" w:rsidRDefault="00DF1E5F" w:rsidP="009F001B">
      <w:pPr>
        <w:pStyle w:val="Odstavecseseznamem"/>
        <w:numPr>
          <w:ilvl w:val="0"/>
          <w:numId w:val="8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případě prodlení vypůjčitele s úhradou nákladů na služby dle tohoto článku o více jak 15 dnů je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oprávněn požadovat po vypůjčiteli zaplacení úroku z prodlení ve výši 0,01% z dlužné částky za každý započatý den prodlení. Úrok z prodlení bude uhrazen vypůjčitelem na základě penalizační faktury vystavené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půjčitelem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 splatností 30 dnů ode dne doručení vypůjčiteli.</w:t>
      </w:r>
    </w:p>
    <w:p w:rsidR="00FF593F" w:rsidRPr="009F001B" w:rsidRDefault="00FF593F" w:rsidP="009F001B">
      <w:pPr>
        <w:tabs>
          <w:tab w:val="left" w:pos="-1985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FF593F" w:rsidP="009F001B">
      <w:pPr>
        <w:tabs>
          <w:tab w:val="left" w:pos="-1985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1F19F4"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Doba výpůjčky</w:t>
      </w:r>
    </w:p>
    <w:p w:rsidR="00FF593F" w:rsidRPr="009F001B" w:rsidRDefault="00FF593F" w:rsidP="009F001B">
      <w:pPr>
        <w:numPr>
          <w:ilvl w:val="0"/>
          <w:numId w:val="6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přenechává vypůjčiteli předmět výpůjčky na dobu určitou, a to ode dne účinnosti této smlouvy do </w:t>
      </w:r>
      <w:proofErr w:type="gramStart"/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31.1.2019</w:t>
      </w:r>
      <w:proofErr w:type="gramEnd"/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593F" w:rsidRPr="009F001B" w:rsidRDefault="00FF593F" w:rsidP="009F001B">
      <w:pPr>
        <w:numPr>
          <w:ilvl w:val="0"/>
          <w:numId w:val="6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může požadovat vrácení předmětu výpůjčky i před skončením stanovené doby výpůjčky, jestliže vypůjčitel předmět výpůjčky užívá v rozporu s touto smlouvou, zejména neužívá jej řádně nebo jej užívá v rozporu se sjednaným účelem; vypůjčitel je povinen v takovém případě vrátit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předmět výpůjčky bez zbytečného odkladu, nejpozději do 1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kalendářních dnů od doručení písemné výzvy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 vrácení předmětu výpůjčky.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oprávněn požadovat vrácení předmětu výpůjčky před skončením doby výpůjčky též v případě, že potřebuje předmět výpůjčky dříve. Vypůjčitel je v takovém případě povinen vrátit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předmět výpůjčky ve lhůtě vzájemně sjednané smluvními stranami, nejpozději však do </w:t>
      </w:r>
      <w:r w:rsidR="001C2AA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měsíců od doručení písemné výzvy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 vrácení předmětu výpůjčky. Výzva ke vrácení předmětu výpůjčky se považuje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 doručenou 10. dnem po prokazatelném odeslání na adresu vypůjčitele u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vedenou v záhlaví této smlouvy.</w:t>
      </w:r>
    </w:p>
    <w:p w:rsidR="00495F26" w:rsidRPr="009F001B" w:rsidRDefault="00495F26" w:rsidP="009F001B">
      <w:pPr>
        <w:numPr>
          <w:ilvl w:val="0"/>
          <w:numId w:val="6"/>
        </w:numPr>
        <w:tabs>
          <w:tab w:val="left" w:pos="-1985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se výslovně dohodly, že </w:t>
      </w: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vypůjčitel nebude předmět výpůjčky užívat ve dnech </w:t>
      </w:r>
      <w:proofErr w:type="gramStart"/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18.9</w:t>
      </w:r>
      <w:proofErr w:type="gramEnd"/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a 18.10.2018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kdy předmět výpůjčky bude v tyto dny plně k dispozici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 jeho vlastní potřeby.</w:t>
      </w:r>
    </w:p>
    <w:p w:rsidR="00FF593F" w:rsidRPr="009F001B" w:rsidRDefault="00FF593F" w:rsidP="009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1F19F4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Článek </w:t>
      </w:r>
      <w:r w:rsidR="00FF593F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</w:t>
      </w:r>
    </w:p>
    <w:p w:rsidR="00FF593F" w:rsidRPr="009F001B" w:rsidRDefault="00FF593F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Práva a povinnosti </w:t>
      </w:r>
      <w:proofErr w:type="spellStart"/>
      <w:r w:rsidR="002D2C44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půjčitele</w:t>
      </w:r>
      <w:proofErr w:type="spellEnd"/>
    </w:p>
    <w:p w:rsidR="00CE3D2E" w:rsidRPr="009F001B" w:rsidRDefault="00614560" w:rsidP="009F001B">
      <w:pPr>
        <w:numPr>
          <w:ilvl w:val="0"/>
          <w:numId w:val="9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povinen předat vypůjčiteli předmět výpůjčky ve stavu způsobilém ke sjednanému</w:t>
      </w:r>
      <w:r w:rsidR="002D2C44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účelu užívání a v tomto stavu jej po celou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dobu trvání výpůjčky udržovat.</w:t>
      </w:r>
    </w:p>
    <w:p w:rsidR="00D07BFD" w:rsidRPr="009F001B" w:rsidRDefault="00CE3D2E" w:rsidP="009F001B">
      <w:pPr>
        <w:numPr>
          <w:ilvl w:val="0"/>
          <w:numId w:val="9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umožní vypůjčiteli užívání předmětu výpůjčky prvním dnem účinnosti této smlouvy. Při předání předmětu výpůjčky sepíší smluvní strany předávací protokol podepsaný oprávněnými zástupci smluvních stran. </w:t>
      </w:r>
      <w:r w:rsidR="00BB019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Součástí předávacího protokolu bude seznam vydaných přístupových čipových karet a klíčů předaných </w:t>
      </w:r>
      <w:proofErr w:type="spellStart"/>
      <w:r w:rsidR="00BB019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půjčitelem</w:t>
      </w:r>
      <w:proofErr w:type="spellEnd"/>
      <w:r w:rsidR="00BB019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vypůjčiteli.</w:t>
      </w:r>
    </w:p>
    <w:p w:rsidR="00CE3D2E" w:rsidRPr="009F001B" w:rsidRDefault="00D07BFD" w:rsidP="009F001B">
      <w:pPr>
        <w:numPr>
          <w:ilvl w:val="0"/>
          <w:numId w:val="9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vydá vypůjčiteli čipové přístupové karty pro jeho zaměstnance za účelem umožnění přístupu do budov a prostor. Vypůjčitel se zavazuje v případě ztráty přístupové karty tuto skutečnost bezodkladně nahlásit vypůjčiteli za účelem jejího zablokování a zamezení přístupu neoprávněných osob do budov</w:t>
      </w:r>
      <w:r w:rsidR="00BB019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současně uhradit za každou ztracenou kartu poplatek ve výši 170 Kč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2C44" w:rsidRPr="009F001B" w:rsidRDefault="002D2C44" w:rsidP="009F001B">
      <w:pPr>
        <w:numPr>
          <w:ilvl w:val="0"/>
          <w:numId w:val="9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se dohodly, že běžnou údržbu a opravy předmětu výpůjčky, stejně tak jako úklid předmětu výpůjčky bude pro vypůjčitele zajišťovat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 Náklady na tyto služby jsou zahrnuty v ceně s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lužeb dle čl. III </w:t>
      </w:r>
      <w:proofErr w:type="gramStart"/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této</w:t>
      </w:r>
      <w:proofErr w:type="gramEnd"/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smlouvy.</w:t>
      </w:r>
    </w:p>
    <w:p w:rsidR="00901965" w:rsidRPr="009F001B" w:rsidRDefault="00901965" w:rsidP="009F001B">
      <w:pPr>
        <w:numPr>
          <w:ilvl w:val="0"/>
          <w:numId w:val="9"/>
        </w:numPr>
        <w:tabs>
          <w:tab w:val="left" w:pos="-198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Vypůjčitel předal ke dni uzavření této smlouvy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identifikační údaj</w:t>
      </w:r>
      <w:r w:rsidR="0008577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e svých zaměstnanců. Vypůjčitel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bere na vědomí a souhlasí s tím, že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bude zpracovávat osobní údaje zaměstnanců vypůjčitele </w:t>
      </w:r>
      <w:r w:rsidR="0008577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rozsahu jejich identifikačních údajů a záznamů z přístupových čipových karet o pohybu zaměstnanců v budovách </w:t>
      </w:r>
      <w:proofErr w:type="spellStart"/>
      <w:r w:rsidR="0008577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="0008577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to na základě oprávněného zájmu </w:t>
      </w:r>
      <w:proofErr w:type="spellStart"/>
      <w:r w:rsidR="0008577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="0008577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zajištění bezpečnosti svého majetku a pro účely zajištění přístupu zaměstnanců vypůjčitele do předmětu výpůjčky za účelem jeho sjednaného užívání dle této smlouvy.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Vypůjčitel prohlašuje a zavazuje se, že bude osobní údaje zpracovávat prostřednictvím svých zabezpečených elektronických systémů pouze pro výše uvedený účel</w:t>
      </w:r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souladu s právními předpisy na ochranu osobních údajů, zejm. Nařízením Evropského parlamentu a Rady (EU) 2016/676 obecné nařízení o ochraně osobních údajů (dále jen „Nařízení“) a zákonem č. 101/2000 Sb., o ochraně osobních údajů, ve znění pozdějších přepisů, a v souladu se zásadami </w:t>
      </w:r>
      <w:proofErr w:type="spellStart"/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zpracování a ochran</w:t>
      </w:r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ě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osobních údajů zveřejněných na elektronické úřední desce </w:t>
      </w:r>
      <w:proofErr w:type="spellStart"/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bude osobní údaje zaměstnanců vypůjčitele zpracovávat po dobu trvání této smlouvy</w:t>
      </w:r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ž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doby </w:t>
      </w:r>
      <w:r w:rsidR="0000462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vypořádání veškerých závazků mezi smluvními stranami </w:t>
      </w:r>
      <w:r w:rsidR="00445B0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z ní vzešlých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2C44" w:rsidRPr="009F001B" w:rsidRDefault="002D2C44" w:rsidP="009F0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C44" w:rsidRPr="009F001B" w:rsidRDefault="009F001B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</w:p>
    <w:p w:rsidR="002D2C44" w:rsidRPr="009F001B" w:rsidRDefault="002D2C44" w:rsidP="009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Práva a povinnosti vypůjčitele</w:t>
      </w:r>
    </w:p>
    <w:p w:rsidR="00FF593F" w:rsidRPr="009F001B" w:rsidRDefault="00FF593F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Vypůjčitel prohlašuje, že se seznámil se stavem p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ředmětu výpůjčky, stavem budov a stavem areálu Technické univerzity v Liberci, kde se předmět výpůjčky nachází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 je s 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nimi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srozuměn, neshledává na 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nich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žádné vady a 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prohlašuje, že tyto jsou vhodné a způsobilé ke sjednanému účelu užívání – uskutečňování základního školního vzdělávání -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takto 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prostory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výpůjčky přijímá.</w:t>
      </w:r>
    </w:p>
    <w:p w:rsidR="00FF593F" w:rsidRPr="009F001B" w:rsidRDefault="00FF593F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Vypůjčitel je oprávněn užívat předmět výpůjčky výhradně v rozsahu a k účelu </w:t>
      </w:r>
      <w:r w:rsidR="002D7580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dle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čl. 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I. a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="00495F26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této smlouvy. V případě, že pro sjednaný účel užívání je nezbytný souhlas, rozhodnutí, povolení, stanovisko či jiný akt veřejných orgánů (dále jen „akt“), je vypůjčitel povinen si takový akt na vlastní 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odpovědnost a náklady zajistit.</w:t>
      </w:r>
    </w:p>
    <w:p w:rsidR="001C2AA1" w:rsidRPr="009F001B" w:rsidRDefault="00FF593F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Vypůjčitel je povinen užívat předmět výpůjčky řádně, způsobem obvyklým pro sjednaný účel užívání a v souladu s podmínkami stanovenými touto smlouvou. Vypůjčitel je povinen chránit předmět výpůjčky před poškozením</w:t>
      </w:r>
      <w:r w:rsidR="001C2AA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 zničením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znečištěním. </w:t>
      </w:r>
      <w:r w:rsidR="001C2AA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Vypůjčitel je dále povinen užívat předmět výpůjčky tak, aby nedošlo ke škodě na zdraví či majetku třetích osob. Při užívání předmětu výpůjčky je povinen dbát práv a oprávněných zájmů dalších uživatelů budov a ostatních prostor v budovách. Vypůjčitel odpovídá za případné škody, které vzniknou na předmětu výpůjčky, jakož i za škody na majetku a zdraví třetích osob vzniklé v souvislosti s jeho užíváním předmětu výpůjčky. Vypůjčitel je povinen pro tento případ mít uzavřené pojištění odpovědnosti a po celou dobu trvání výpůjčky toto pojištění udržovat v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 platnosti.</w:t>
      </w:r>
    </w:p>
    <w:p w:rsidR="002D7580" w:rsidRPr="009F001B" w:rsidRDefault="002D7580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Vypůjčitel plně odpovídá z</w:t>
      </w:r>
      <w:r w:rsidR="00F01F2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bezpečnost pracovníků a žáků ZŠ po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celou </w:t>
      </w:r>
      <w:r w:rsidR="00F01F2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dobu trvání výpůjčky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resp. do doby předání předmětu výpůjčky zpět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="00F01F2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Vypůjčitel je povinen zajistit odborný dozor žáků po celou dobu trvání výpůjčky. Vypůjčitel prohlašuje, že pro případ vzniku škody na majetku či zdraví zaměstnanců a žáků školy má sjednané platné pojištění, a to minimálně po celou dobu trvání výpůjčky.</w:t>
      </w:r>
    </w:p>
    <w:p w:rsidR="00FF593F" w:rsidRPr="009F001B" w:rsidRDefault="00614560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účelem zajištění bezpečnosti a </w:t>
      </w:r>
      <w:r w:rsidR="00EA641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ochrany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zdraví pracovníků</w:t>
      </w:r>
      <w:r w:rsidR="00864A48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žáků </w:t>
      </w:r>
      <w:r w:rsidR="00864A48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a studentů ZŠ a TUL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4A48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bude mezi smluvními stranami uzavřena samostatná dohoda dle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ust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§101 odst. 3 zákona č. 262/2006 Sb., zákoník práce, ve znění pozdějších předpisů, </w:t>
      </w:r>
      <w:r w:rsidR="00864A48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jejímž prostřednictvím se smluvní strany vzájemně informují o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rizicích a přijatých opatřeních před jejich </w:t>
      </w:r>
      <w:r w:rsidR="00EA641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ůsobením, kter</w:t>
      </w:r>
      <w:r w:rsidR="00EA641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 se týkají </w:t>
      </w:r>
      <w:r w:rsidR="00864A48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uskutečňování výuky ZŠ v prostorách TUL, a dohodnou se na spolupráci při zajišťování bezpečnosti a ochrany zdraví pracovníků</w:t>
      </w:r>
      <w:r w:rsidR="00F01F2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64A48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dětí</w:t>
      </w:r>
      <w:r w:rsidR="00F01F2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studentů ZŠ a TUL.</w:t>
      </w:r>
    </w:p>
    <w:p w:rsidR="00FF593F" w:rsidRPr="009F001B" w:rsidRDefault="00FF593F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Vypůjčitel není oprávněn přenechat předmět výpůjčky či j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eho část do užívání jiné osobě.</w:t>
      </w:r>
    </w:p>
    <w:p w:rsidR="00FF593F" w:rsidRPr="009F001B" w:rsidRDefault="00FF593F" w:rsidP="009F00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Vypůjčitel není oprávněn bez předchozího písemného souhlasu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provádět na předmětu výpůjčky </w:t>
      </w:r>
      <w:r w:rsidR="009A441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jakékoliv stavební či jiné úpravy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(dále jen „</w:t>
      </w: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změny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“). V případě udělení souhlasu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vypůjčitel povinen provádět takové změny v souladu s příslušnými právními předpisy a technickými a jinými normami a odpovídá za jakékoliv případné škody na majetku a zdraví třetích osob.</w:t>
      </w:r>
    </w:p>
    <w:p w:rsidR="00614560" w:rsidRPr="009F001B" w:rsidRDefault="00614560" w:rsidP="009F001B">
      <w:pPr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resp. oprávnění zástupci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jsou oprávněni vstupovat do předmětu výpůjčky za účelem provedení kontroly stavu předmětu výpůjčky, zda jej vypůjčitel užívá řádně a v souladu s touto smlouvou, za účelem jeho pravidelné správy a údržby a za účelem provedení nezbytných oprav a úprav, a to i bez předchozího souhlasu vypůjčitele.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však nesmí výkonem svého práva dle tohoto odst. 8 nepřiměřeně narušovat vzdělávací činnost školy.</w:t>
      </w:r>
    </w:p>
    <w:p w:rsidR="00614560" w:rsidRPr="009F001B" w:rsidRDefault="00614560" w:rsidP="009F001B">
      <w:pPr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 uplynutí doby výpůjčky nebo skončení výpůjčky z jiných důvodů je vypůjčitel povinen vrátit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předmět výpůjčky v původním stavu bez poškození a znečištění, s přihlédnutím k běžnému opotřebení. Neuvede-li vypůjčitel předmět výpůjčky do původního stavu, je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oprávněn uvést předmět výpůjčky do původního stavu na náklady vypůjčitele; vypůjčitel je v takovém případě povinen uhradit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náklady na uvedení předmětu výpůjčky do původního stavu nejpozději do 7 kalen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dářních dnů od výzvy </w:t>
      </w:r>
      <w:proofErr w:type="spellStart"/>
      <w:r w:rsid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půjčitele</w:t>
      </w:r>
      <w:proofErr w:type="spellEnd"/>
      <w:r w:rsidR="009F001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614560" w:rsidRPr="009F001B" w:rsidRDefault="00614560" w:rsidP="009F001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593F" w:rsidRPr="009F001B" w:rsidRDefault="00FF593F" w:rsidP="009F00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="00DF1E5F"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1F19F4"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9F0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Ukončení smlouvy</w:t>
      </w:r>
    </w:p>
    <w:p w:rsidR="00FF593F" w:rsidRPr="009F001B" w:rsidRDefault="00FF593F" w:rsidP="009F001B">
      <w:pPr>
        <w:numPr>
          <w:ilvl w:val="1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Tuto smlouvu lze ukončit písemnou dohodou smluvních stran.</w:t>
      </w:r>
    </w:p>
    <w:p w:rsidR="00FF593F" w:rsidRPr="009F001B" w:rsidRDefault="00FF593F" w:rsidP="009F001B">
      <w:pPr>
        <w:numPr>
          <w:ilvl w:val="1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Kterákoliv ze smluvních stran je oprávněna tuto smlouvu vypovědět i bez uvedení důvodu v tříměsíční výpovědní lhůtě, která začíná běžet ode dne doručení výpovědi druhé smluvní straně.</w:t>
      </w:r>
    </w:p>
    <w:p w:rsidR="00FF593F" w:rsidRPr="009F001B" w:rsidRDefault="00FF593F" w:rsidP="009F001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oprávněn od této smlouvy odstoupit v případě, že vypůjčitel poruší </w:t>
      </w:r>
      <w:r w:rsidR="002D7580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své povinnosti stanovené v čl.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2D7580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této smlouvy</w:t>
      </w:r>
      <w:r w:rsidR="00F01F29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nebo v případě prodlení s uhrazením </w:t>
      </w:r>
      <w:r w:rsidR="00B300B1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nákladů na služby dle čl. III této smlouvy déle než 30 kalendářních dní.</w:t>
      </w:r>
      <w:r w:rsidR="0092670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případě ukončení smlouvy odstoupením je vypůjčitel povinen vrátit </w:t>
      </w:r>
      <w:proofErr w:type="spellStart"/>
      <w:r w:rsidR="0092670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="00926702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předmět výpůjčky nejpozději do 15 dnů ode dne doručení odstoupení vy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půjčiteli.</w:t>
      </w:r>
    </w:p>
    <w:p w:rsidR="00926702" w:rsidRPr="009F001B" w:rsidRDefault="00926702" w:rsidP="009F001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vrácení předmětu výpůjčky sepíší smluvní strany předávací protokol podepsaný oprávněnými zástupci smluvních stran. V předávacím protokole smluvní strany uvedou, zda předmět výpůjčky má vady nebo je bez vad, a sepíší seznam vrácených přístupových karet a klíčů, které vypůjčitel vrátil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půjčiteli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593F" w:rsidRPr="009F001B" w:rsidRDefault="00FF593F" w:rsidP="009F001B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593F" w:rsidRPr="009F001B" w:rsidRDefault="00FF593F" w:rsidP="009F001B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</w:t>
      </w:r>
      <w:r w:rsidR="00DF1E5F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1F19F4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Smluvní pokuty</w:t>
      </w:r>
    </w:p>
    <w:p w:rsidR="00FF593F" w:rsidRPr="009F001B" w:rsidRDefault="00FF593F" w:rsidP="009F001B">
      <w:pPr>
        <w:numPr>
          <w:ilvl w:val="1"/>
          <w:numId w:val="1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 případě, že vypůjčitel užívá předmět výpůjčky k jinému než touto smlouvou sjednanému účelu užívání, je </w:t>
      </w:r>
      <w:proofErr w:type="spellStart"/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půjčitel</w:t>
      </w:r>
      <w:proofErr w:type="spellEnd"/>
      <w:r w:rsidRP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oprávněn požadovat zaplacení sml</w:t>
      </w:r>
      <w:r w:rsidR="009F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uvní pokuty ve výši 100.000 Kč.</w:t>
      </w:r>
    </w:p>
    <w:p w:rsidR="00FF593F" w:rsidRPr="009F001B" w:rsidRDefault="00FF593F" w:rsidP="009F001B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593F" w:rsidRPr="009F001B" w:rsidRDefault="00E56539" w:rsidP="009F001B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IX</w:t>
      </w:r>
      <w:r w:rsidR="00FF593F"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FF593F" w:rsidRPr="009F001B" w:rsidRDefault="00FF593F" w:rsidP="009F001B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Závěrečná ustanovení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Veškeré písemnosti učiněné smluvními stranami dle této smlouvy, zejm. výzvy, oznámení výpovědi, odstoupení aj. se považují za doručené 10. dnem po prokazatelném odeslání na adresu druhé smluvní strany uvedenou v záhlaví této smlouvy. V případě změny kontaktní adresy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nebo vypůjčitele jsou smluvní strany povinny si t</w:t>
      </w:r>
      <w:r w:rsid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uto skutečnost písemně oznámit.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Ustanovení neupravená touto smlouvou se řídí zákonem č. 89/2012 Sb., občanský zákoník, ve znění pozdějších předpisů.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Není-li touto smlouvou nebo jejím dodatkem stanoveno jinak, končí smlouva dnem uplynutí doby výpůjčky.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FF593F" w:rsidRPr="009F001B" w:rsidRDefault="00FF593F" w:rsidP="009F001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Změny a doplnění této smlouvy jsou možné pouze v písemné podobě formou postupně číslovaných dodatků na základě vzájemné dohody obou smluvních stran.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Smlouva je vyhotovena ve 2 rovnocenných vyhotoveních, z nichž každé má platnost originálu. Každá ze stran obdrží 1 vyhotovení.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Smlouva nabývá platnosti dnem oboustranného podpisu oprávněnými zástupci smluvních stran</w:t>
      </w:r>
      <w:r w:rsidR="00B0403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účinnosti dnem jejího uveřejnění v registru smluv v souladu se zákonem č.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340/2015 Sb.</w:t>
      </w:r>
      <w:r w:rsidR="00B0403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82D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o registru smluv</w:t>
      </w:r>
      <w:r w:rsidR="00B0403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, ve znění pozdějších předpisů</w:t>
      </w: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403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Smluvní strany se dohodly, že za zveřejnění této smlouvy je odpovědný </w:t>
      </w:r>
      <w:proofErr w:type="spellStart"/>
      <w:r w:rsidR="00B0403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</w:t>
      </w:r>
      <w:proofErr w:type="spellEnd"/>
      <w:r w:rsidR="00B0403E"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(TUL).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proofErr w:type="spellStart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půjčitele</w:t>
      </w:r>
      <w:proofErr w:type="spellEnd"/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593F" w:rsidRPr="009F001B" w:rsidRDefault="00FF593F" w:rsidP="009F001B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01B">
        <w:rPr>
          <w:rFonts w:ascii="Times New Roman" w:eastAsia="Times New Roman" w:hAnsi="Times New Roman" w:cs="Times New Roman"/>
          <w:sz w:val="24"/>
          <w:szCs w:val="24"/>
          <w:lang w:eastAsia="ar-SA"/>
        </w:rPr>
        <w:t>Obě smluvní strany prohlašují, že si tuto smlouvu před podpisem přečetly a na důkaz souhlasu s výše uvedenými ustanoveními připojují své podpisy:</w:t>
      </w:r>
    </w:p>
    <w:tbl>
      <w:tblPr>
        <w:tblW w:w="9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FF593F" w:rsidRPr="009F001B" w:rsidTr="00380867">
        <w:trPr>
          <w:trHeight w:val="1648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F593F" w:rsidRPr="009F001B" w:rsidRDefault="00FF593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Razítko a podpis vypůjčitele</w:t>
            </w:r>
          </w:p>
          <w:p w:rsidR="00CE2B8F" w:rsidRDefault="00CE2B8F" w:rsidP="00CE2B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2B8F" w:rsidRDefault="00CE2B8F" w:rsidP="00CE2B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2D04" w:rsidRPr="009F001B" w:rsidRDefault="00582D04" w:rsidP="00CE2B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593F" w:rsidRPr="009F001B" w:rsidRDefault="00FF593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</w:t>
            </w:r>
          </w:p>
          <w:p w:rsidR="00FF593F" w:rsidRPr="009F001B" w:rsidRDefault="00E21A9C" w:rsidP="00CE2B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Mgr. Bc. Pavlína Kubrová, ředitelka</w:t>
            </w:r>
          </w:p>
          <w:p w:rsidR="00FF593F" w:rsidRPr="009F001B" w:rsidRDefault="00FF593F" w:rsidP="008C301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 </w:t>
            </w: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9F00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 </w:t>
            </w:r>
            <w:r w:rsidRPr="009F00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 </w:t>
            </w:r>
            <w:r w:rsidRPr="009F00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 </w:t>
            </w:r>
            <w:r w:rsidRPr="009F00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 </w:t>
            </w:r>
            <w:r w:rsidRPr="009F00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 </w:t>
            </w: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  <w:bookmarkEnd w:id="0"/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dne </w:t>
            </w:r>
            <w:r w:rsidR="008C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29.8.2018</w:t>
            </w:r>
            <w:bookmarkStart w:id="1" w:name="_GoBack"/>
            <w:bookmarkEnd w:id="1"/>
          </w:p>
        </w:tc>
        <w:tc>
          <w:tcPr>
            <w:tcW w:w="45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593F" w:rsidRPr="009F001B" w:rsidRDefault="00FF593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Razítko a podpis </w:t>
            </w:r>
            <w:proofErr w:type="spellStart"/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půjčitele</w:t>
            </w:r>
            <w:proofErr w:type="spellEnd"/>
          </w:p>
          <w:p w:rsidR="00FF593F" w:rsidRDefault="00FF593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2B8F" w:rsidRDefault="00CE2B8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2B8F" w:rsidRPr="009F001B" w:rsidRDefault="00CE2B8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593F" w:rsidRPr="009F001B" w:rsidRDefault="00FF593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</w:t>
            </w:r>
          </w:p>
          <w:p w:rsidR="00FF593F" w:rsidRPr="009F001B" w:rsidRDefault="00FF593F" w:rsidP="009F0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Ing. Vladimír Stach, kvestor</w:t>
            </w:r>
          </w:p>
          <w:p w:rsidR="00FF593F" w:rsidRPr="009F001B" w:rsidRDefault="00FF593F" w:rsidP="008C3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 Liberci dne </w:t>
            </w:r>
            <w:proofErr w:type="gramStart"/>
            <w:r w:rsidR="008C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29.8.2018</w:t>
            </w:r>
            <w:proofErr w:type="gramEnd"/>
          </w:p>
        </w:tc>
      </w:tr>
    </w:tbl>
    <w:p w:rsidR="00193DC7" w:rsidRPr="009F001B" w:rsidRDefault="00193DC7" w:rsidP="009F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01B">
        <w:rPr>
          <w:rFonts w:ascii="Times New Roman" w:hAnsi="Times New Roman" w:cs="Times New Roman"/>
          <w:b/>
          <w:sz w:val="24"/>
          <w:szCs w:val="24"/>
        </w:rPr>
        <w:t>PŘÍLOHA</w:t>
      </w:r>
      <w:r w:rsidR="005D3D40" w:rsidRPr="009F001B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Pr="009F0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D40" w:rsidRPr="009F001B">
        <w:rPr>
          <w:rFonts w:ascii="Times New Roman" w:hAnsi="Times New Roman" w:cs="Times New Roman"/>
          <w:b/>
          <w:sz w:val="24"/>
          <w:szCs w:val="24"/>
        </w:rPr>
        <w:t>–</w:t>
      </w:r>
      <w:r w:rsidRPr="009F0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D40" w:rsidRPr="009F001B">
        <w:rPr>
          <w:rFonts w:ascii="Times New Roman" w:hAnsi="Times New Roman" w:cs="Times New Roman"/>
          <w:b/>
          <w:sz w:val="24"/>
          <w:szCs w:val="24"/>
        </w:rPr>
        <w:t>Seznam a g</w:t>
      </w:r>
      <w:r w:rsidR="00CE2B8F">
        <w:rPr>
          <w:rFonts w:ascii="Times New Roman" w:hAnsi="Times New Roman" w:cs="Times New Roman"/>
          <w:b/>
          <w:sz w:val="24"/>
          <w:szCs w:val="24"/>
        </w:rPr>
        <w:t>rafické zobrazení prostor</w:t>
      </w:r>
    </w:p>
    <w:p w:rsidR="00193DC7" w:rsidRPr="009F001B" w:rsidRDefault="00193DC7" w:rsidP="009F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380"/>
        <w:gridCol w:w="1600"/>
        <w:gridCol w:w="960"/>
      </w:tblGrid>
      <w:tr w:rsidR="005D3D40" w:rsidRPr="009F001B" w:rsidTr="005D3D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budova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místnost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 xml:space="preserve">učebna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využití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metry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sborovna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116,03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2031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ředitelna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25,88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43,64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44,30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44,30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44,30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62,83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G306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62,83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hala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92,68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40,33</w:t>
            </w:r>
          </w:p>
        </w:tc>
      </w:tr>
      <w:tr w:rsidR="005D3D40" w:rsidRPr="009F001B" w:rsidTr="005D3D40">
        <w:trPr>
          <w:trHeight w:val="300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G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577,12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F01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35,45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F04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35,80</w:t>
            </w:r>
          </w:p>
        </w:tc>
      </w:tr>
      <w:tr w:rsidR="005D3D40" w:rsidRPr="009F001B" w:rsidTr="005D3D40">
        <w:trPr>
          <w:trHeight w:val="300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F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71,25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C222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 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36,14</w:t>
            </w:r>
          </w:p>
        </w:tc>
      </w:tr>
      <w:tr w:rsidR="005D3D40" w:rsidRPr="009F001B" w:rsidTr="005D3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C122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učebna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sa-IN"/>
              </w:rPr>
              <w:t>23,64</w:t>
            </w:r>
          </w:p>
        </w:tc>
      </w:tr>
      <w:tr w:rsidR="005D3D40" w:rsidRPr="009F001B" w:rsidTr="005D3D40">
        <w:trPr>
          <w:trHeight w:val="300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C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59,78</w:t>
            </w:r>
          </w:p>
        </w:tc>
      </w:tr>
      <w:tr w:rsidR="005D3D40" w:rsidRPr="009F001B" w:rsidTr="005D3D40">
        <w:trPr>
          <w:trHeight w:val="300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VÝMĚRA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40" w:rsidRPr="009F001B" w:rsidRDefault="005D3D40" w:rsidP="009F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</w:pPr>
            <w:r w:rsidRPr="009F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sa-IN"/>
              </w:rPr>
              <w:t>708,15</w:t>
            </w:r>
          </w:p>
        </w:tc>
      </w:tr>
    </w:tbl>
    <w:p w:rsidR="005D3D40" w:rsidRPr="009F001B" w:rsidRDefault="005D3D40" w:rsidP="009F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C7" w:rsidRPr="009F001B" w:rsidRDefault="00193DC7" w:rsidP="009F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01B">
        <w:rPr>
          <w:rFonts w:ascii="Times New Roman" w:hAnsi="Times New Roman" w:cs="Times New Roman"/>
          <w:b/>
          <w:sz w:val="24"/>
          <w:szCs w:val="24"/>
        </w:rPr>
        <w:t>Budova C</w:t>
      </w:r>
    </w:p>
    <w:p w:rsidR="00193DC7" w:rsidRPr="009F001B" w:rsidRDefault="00193DC7" w:rsidP="009F001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sz w:val="24"/>
          <w:szCs w:val="24"/>
        </w:rPr>
        <w:t>Místnost C1011</w:t>
      </w:r>
    </w:p>
    <w:p w:rsidR="00193DC7" w:rsidRPr="009F001B" w:rsidRDefault="00193DC7" w:rsidP="009F0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135B5D" wp14:editId="43A4BBED">
            <wp:extent cx="3810000" cy="242454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C7" w:rsidRDefault="00193DC7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77E3A" w:rsidRPr="009F001B" w:rsidRDefault="00F77E3A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93DC7" w:rsidRPr="009F001B" w:rsidRDefault="00193DC7" w:rsidP="009F001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sz w:val="24"/>
          <w:szCs w:val="24"/>
        </w:rPr>
        <w:t>Místnost C2011</w:t>
      </w:r>
    </w:p>
    <w:p w:rsidR="00193DC7" w:rsidRPr="009F001B" w:rsidRDefault="00193DC7" w:rsidP="009F001B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001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08D243" wp14:editId="38772D0E">
            <wp:extent cx="3533775" cy="2318156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01" cy="231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C7" w:rsidRDefault="00193DC7" w:rsidP="009F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01B">
        <w:rPr>
          <w:rFonts w:ascii="Times New Roman" w:hAnsi="Times New Roman" w:cs="Times New Roman"/>
          <w:b/>
          <w:sz w:val="24"/>
          <w:szCs w:val="24"/>
        </w:rPr>
        <w:t>Budova F</w:t>
      </w:r>
    </w:p>
    <w:p w:rsidR="007D4B01" w:rsidRPr="009F001B" w:rsidRDefault="007D4B01" w:rsidP="009F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D4B01">
        <w:rPr>
          <w:rFonts w:ascii="Times New Roman" w:hAnsi="Times New Roman" w:cs="Times New Roman"/>
          <w:sz w:val="24"/>
          <w:szCs w:val="24"/>
        </w:rPr>
        <w:t>místnost F04 a F01</w:t>
      </w:r>
    </w:p>
    <w:p w:rsidR="00193DC7" w:rsidRPr="009F001B" w:rsidRDefault="00193DC7" w:rsidP="009F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084E52" wp14:editId="0CB190A2">
            <wp:extent cx="6619875" cy="1363953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54" cy="136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C7" w:rsidRPr="009F001B" w:rsidRDefault="00193DC7" w:rsidP="009F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01B">
        <w:rPr>
          <w:rFonts w:ascii="Times New Roman" w:hAnsi="Times New Roman" w:cs="Times New Roman"/>
          <w:b/>
          <w:sz w:val="24"/>
          <w:szCs w:val="24"/>
        </w:rPr>
        <w:t>Budova G</w:t>
      </w:r>
    </w:p>
    <w:p w:rsidR="00193DC7" w:rsidRPr="009F001B" w:rsidRDefault="00193DC7" w:rsidP="009F001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sz w:val="24"/>
          <w:szCs w:val="24"/>
        </w:rPr>
        <w:t>Místnost G1011</w:t>
      </w:r>
    </w:p>
    <w:p w:rsidR="00193DC7" w:rsidRPr="009F001B" w:rsidRDefault="00193DC7" w:rsidP="009F0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8DA8FD" wp14:editId="5798D0FE">
            <wp:extent cx="6810375" cy="3008600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0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C7" w:rsidRPr="009F001B" w:rsidRDefault="00CE2B8F" w:rsidP="009F001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G2013</w:t>
      </w:r>
      <w:r w:rsidR="00193DC7" w:rsidRPr="009F001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DB9CFB" wp14:editId="4C22347B">
            <wp:extent cx="5591175" cy="4227473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185" cy="4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C7" w:rsidRPr="009F001B" w:rsidRDefault="00193DC7" w:rsidP="009F001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sz w:val="24"/>
          <w:szCs w:val="24"/>
        </w:rPr>
        <w:t>Místnosti ve 3. NP</w:t>
      </w:r>
    </w:p>
    <w:p w:rsidR="00193DC7" w:rsidRPr="009F001B" w:rsidRDefault="00193DC7" w:rsidP="009F001B">
      <w:pPr>
        <w:pStyle w:val="Odstavecseseznamem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9F001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97790</wp:posOffset>
            </wp:positionV>
            <wp:extent cx="452120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DC7" w:rsidRPr="009F001B" w:rsidSect="00F77E3A">
      <w:headerReference w:type="default" r:id="rId15"/>
      <w:footerReference w:type="default" r:id="rId16"/>
      <w:pgSz w:w="11906" w:h="16838" w:code="9"/>
      <w:pgMar w:top="1418" w:right="1418" w:bottom="1418" w:left="1418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F7" w:rsidRDefault="00346DF7">
      <w:pPr>
        <w:spacing w:after="0" w:line="240" w:lineRule="auto"/>
      </w:pPr>
      <w:r>
        <w:separator/>
      </w:r>
    </w:p>
  </w:endnote>
  <w:endnote w:type="continuationSeparator" w:id="0">
    <w:p w:rsidR="00346DF7" w:rsidRDefault="0034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AA" w:rsidRDefault="00FF593F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6C4EE9" wp14:editId="4E1C2D7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9F4">
      <w:rPr>
        <w:b/>
        <w:bCs/>
        <w:color w:val="221E1F"/>
        <w:sz w:val="12"/>
        <w:szCs w:val="16"/>
      </w:rPr>
      <w:t>T</w:t>
    </w:r>
    <w:r w:rsidR="001F19F4" w:rsidRPr="00CC2079">
      <w:rPr>
        <w:b/>
        <w:bCs/>
        <w:color w:val="221E1F"/>
        <w:sz w:val="12"/>
        <w:szCs w:val="16"/>
      </w:rPr>
      <w:t>ECHNICKÁ UNIVERZITA V LIBERCI</w:t>
    </w:r>
    <w:r w:rsidR="001F19F4" w:rsidRPr="00BD4858">
      <w:rPr>
        <w:b/>
        <w:bCs/>
        <w:color w:val="7E1A47"/>
        <w:sz w:val="12"/>
        <w:szCs w:val="16"/>
      </w:rPr>
      <w:t xml:space="preserve"> </w:t>
    </w:r>
    <w:r w:rsidR="001F19F4" w:rsidRPr="00BD4858">
      <w:rPr>
        <w:color w:val="7E1A47"/>
        <w:sz w:val="12"/>
        <w:szCs w:val="16"/>
      </w:rPr>
      <w:t>|</w:t>
    </w:r>
    <w:r w:rsidR="001F19F4" w:rsidRPr="00CC2079">
      <w:rPr>
        <w:color w:val="7AC141"/>
        <w:sz w:val="12"/>
        <w:szCs w:val="16"/>
      </w:rPr>
      <w:t xml:space="preserve"> </w:t>
    </w:r>
    <w:r w:rsidR="001F19F4" w:rsidRPr="00CC2079">
      <w:rPr>
        <w:color w:val="57585A"/>
        <w:sz w:val="12"/>
        <w:szCs w:val="16"/>
      </w:rPr>
      <w:t xml:space="preserve">Studentská 1402/2 </w:t>
    </w:r>
    <w:r w:rsidR="001F19F4" w:rsidRPr="00BD4858">
      <w:rPr>
        <w:color w:val="7E1A47"/>
        <w:sz w:val="12"/>
        <w:szCs w:val="16"/>
      </w:rPr>
      <w:t>|</w:t>
    </w:r>
    <w:r w:rsidR="001F19F4" w:rsidRPr="00CC2079">
      <w:rPr>
        <w:color w:val="7AC141"/>
        <w:sz w:val="12"/>
        <w:szCs w:val="16"/>
      </w:rPr>
      <w:t xml:space="preserve"> </w:t>
    </w:r>
    <w:r w:rsidR="001F19F4" w:rsidRPr="00CC2079">
      <w:rPr>
        <w:color w:val="57585A"/>
        <w:sz w:val="12"/>
        <w:szCs w:val="16"/>
      </w:rPr>
      <w:t>461 17 Liberec 1</w:t>
    </w:r>
    <w:r w:rsidR="001F19F4" w:rsidRPr="00031CAA">
      <w:rPr>
        <w:sz w:val="12"/>
        <w:szCs w:val="16"/>
      </w:rPr>
      <w:t xml:space="preserve"> </w:t>
    </w:r>
  </w:p>
  <w:p w:rsidR="00031CAA" w:rsidRDefault="001F19F4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F7" w:rsidRDefault="00346DF7">
      <w:pPr>
        <w:spacing w:after="0" w:line="240" w:lineRule="auto"/>
      </w:pPr>
      <w:r>
        <w:separator/>
      </w:r>
    </w:p>
  </w:footnote>
  <w:footnote w:type="continuationSeparator" w:id="0">
    <w:p w:rsidR="00346DF7" w:rsidRDefault="0034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FF593F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2E76B1" wp14:editId="188C4629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2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259ED"/>
    <w:multiLevelType w:val="multilevel"/>
    <w:tmpl w:val="2BAA5C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5E16AD0"/>
    <w:multiLevelType w:val="hybridMultilevel"/>
    <w:tmpl w:val="6730208A"/>
    <w:lvl w:ilvl="0" w:tplc="8B826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32CBD"/>
    <w:multiLevelType w:val="hybridMultilevel"/>
    <w:tmpl w:val="D7961C2C"/>
    <w:lvl w:ilvl="0" w:tplc="649E9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97003"/>
    <w:multiLevelType w:val="hybridMultilevel"/>
    <w:tmpl w:val="DA8831DA"/>
    <w:lvl w:ilvl="0" w:tplc="4EBA93FE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C3528"/>
    <w:multiLevelType w:val="hybridMultilevel"/>
    <w:tmpl w:val="0A827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547"/>
    <w:multiLevelType w:val="multilevel"/>
    <w:tmpl w:val="5A2EFC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35974"/>
    <w:multiLevelType w:val="hybridMultilevel"/>
    <w:tmpl w:val="EB884EE4"/>
    <w:lvl w:ilvl="0" w:tplc="BFC4630A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21C23E6"/>
    <w:multiLevelType w:val="hybridMultilevel"/>
    <w:tmpl w:val="A2B6C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81D3B"/>
    <w:multiLevelType w:val="hybridMultilevel"/>
    <w:tmpl w:val="177647C6"/>
    <w:lvl w:ilvl="0" w:tplc="536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D255B"/>
    <w:multiLevelType w:val="multilevel"/>
    <w:tmpl w:val="03C85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3F"/>
    <w:rsid w:val="0000462E"/>
    <w:rsid w:val="00085779"/>
    <w:rsid w:val="000B26DB"/>
    <w:rsid w:val="000D2FE8"/>
    <w:rsid w:val="0010199E"/>
    <w:rsid w:val="00193DC7"/>
    <w:rsid w:val="00197086"/>
    <w:rsid w:val="001C2AA1"/>
    <w:rsid w:val="001F19F4"/>
    <w:rsid w:val="002D2C44"/>
    <w:rsid w:val="002D7580"/>
    <w:rsid w:val="00346DF7"/>
    <w:rsid w:val="00367FC3"/>
    <w:rsid w:val="00380867"/>
    <w:rsid w:val="00393397"/>
    <w:rsid w:val="00445B0E"/>
    <w:rsid w:val="00485C94"/>
    <w:rsid w:val="00486E7F"/>
    <w:rsid w:val="00495F26"/>
    <w:rsid w:val="004D14CB"/>
    <w:rsid w:val="00582D04"/>
    <w:rsid w:val="005D3D40"/>
    <w:rsid w:val="00614560"/>
    <w:rsid w:val="0069403F"/>
    <w:rsid w:val="00694072"/>
    <w:rsid w:val="006A1962"/>
    <w:rsid w:val="007D4B01"/>
    <w:rsid w:val="008348F0"/>
    <w:rsid w:val="00864A48"/>
    <w:rsid w:val="008C1699"/>
    <w:rsid w:val="008C301A"/>
    <w:rsid w:val="00901965"/>
    <w:rsid w:val="00926702"/>
    <w:rsid w:val="00950CD4"/>
    <w:rsid w:val="009A4412"/>
    <w:rsid w:val="009F001B"/>
    <w:rsid w:val="00AD292A"/>
    <w:rsid w:val="00B0403E"/>
    <w:rsid w:val="00B11A40"/>
    <w:rsid w:val="00B300B1"/>
    <w:rsid w:val="00B4535B"/>
    <w:rsid w:val="00BB0191"/>
    <w:rsid w:val="00C32224"/>
    <w:rsid w:val="00C34F23"/>
    <w:rsid w:val="00C53CDE"/>
    <w:rsid w:val="00CE2B8F"/>
    <w:rsid w:val="00CE3D2E"/>
    <w:rsid w:val="00D07BFD"/>
    <w:rsid w:val="00D565AA"/>
    <w:rsid w:val="00DA2670"/>
    <w:rsid w:val="00DF1E5F"/>
    <w:rsid w:val="00E21A9C"/>
    <w:rsid w:val="00E31EF7"/>
    <w:rsid w:val="00E56539"/>
    <w:rsid w:val="00EA6412"/>
    <w:rsid w:val="00F01F29"/>
    <w:rsid w:val="00F5663C"/>
    <w:rsid w:val="00F77E3A"/>
    <w:rsid w:val="00FB114C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593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F5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593F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7F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300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0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0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0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0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593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F5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593F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7F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300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0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0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0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0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CFAE-7B6A-4657-BB07-A2BAC6E2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Vodolanová</dc:creator>
  <cp:lastModifiedBy>erika.suvova</cp:lastModifiedBy>
  <cp:revision>2</cp:revision>
  <cp:lastPrinted>2018-08-29T06:33:00Z</cp:lastPrinted>
  <dcterms:created xsi:type="dcterms:W3CDTF">2018-08-30T06:04:00Z</dcterms:created>
  <dcterms:modified xsi:type="dcterms:W3CDTF">2018-08-30T06:04:00Z</dcterms:modified>
</cp:coreProperties>
</file>