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1A3C80" w:rsidTr="00A9103F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1A3C80" w:rsidRDefault="001A3C80" w:rsidP="00DA1129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DA11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Zdeňka Šrédlová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166A39" w:rsidRDefault="001A3C80" w:rsidP="00DA1129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A1129" w:rsidRPr="007E20F9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Šeříková 1055/4, 434 01 Most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6379" w:type="dxa"/>
          </w:tcPr>
          <w:p w:rsidR="001A3C80" w:rsidRPr="008D4B83" w:rsidRDefault="008D4B83" w:rsidP="008D4B83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8D4B83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8D4B8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5C37" w:rsidRPr="008D4B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1129">
              <w:rPr>
                <w:rFonts w:ascii="Arial" w:hAnsi="Arial" w:cs="Arial"/>
                <w:sz w:val="18"/>
                <w:szCs w:val="18"/>
              </w:rPr>
              <w:t>76383369</w:t>
            </w:r>
            <w:r>
              <w:rPr>
                <w:rFonts w:ascii="Arial" w:hAnsi="Arial" w:cs="Arial"/>
                <w:sz w:val="18"/>
                <w:szCs w:val="18"/>
              </w:rPr>
              <w:t xml:space="preserve">; DIČ: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7E20F9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1A3C80" w:rsidRDefault="001A3C80" w:rsidP="00DA1129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DA1129" w:rsidRPr="007E20F9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1589437015/3030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1A3C80" w:rsidRDefault="00DA1129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Není </w:t>
            </w:r>
            <w:r w:rsidR="001A3C80"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7E20F9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Mgr. Michal Soukup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ředitel muzea</w:t>
            </w:r>
          </w:p>
        </w:tc>
        <w:tc>
          <w:tcPr>
            <w:tcW w:w="6379" w:type="dxa"/>
          </w:tcPr>
          <w:p w:rsidR="001A3C80" w:rsidRPr="001A3C80" w:rsidRDefault="001A3C80" w:rsidP="00DA1129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DA1129" w:rsidRPr="007E20F9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Zdeňka Šrédlová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</w:t>
            </w:r>
            <w:r w:rsidRPr="007E20F9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</w:tcPr>
          <w:p w:rsidR="001A3C80" w:rsidRPr="001A3C80" w:rsidRDefault="001A3C80" w:rsidP="00A30C2E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  <w:r w:rsidRPr="007E20F9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420 </w:t>
            </w:r>
            <w:r w:rsidR="00A30C2E" w:rsidRPr="007E20F9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724076303</w:t>
            </w:r>
          </w:p>
        </w:tc>
      </w:tr>
      <w:tr w:rsidR="00B22ED7" w:rsidRPr="00B22ED7" w:rsidTr="00A9103F">
        <w:tc>
          <w:tcPr>
            <w:tcW w:w="250" w:type="dxa"/>
          </w:tcPr>
          <w:p w:rsidR="001A3C80" w:rsidRPr="00B22ED7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B22ED7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22ED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7" w:history="1">
              <w:r w:rsidRPr="007E20F9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highlight w:val="black"/>
                </w:rPr>
                <w:t>michal.soukup@muzeum-most.cz</w:t>
              </w:r>
            </w:hyperlink>
            <w:r w:rsidRPr="00B22E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B22ED7" w:rsidRDefault="001A3C80" w:rsidP="00DA112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22ED7">
              <w:rPr>
                <w:rFonts w:ascii="Arial" w:hAnsi="Arial" w:cs="Arial"/>
                <w:sz w:val="18"/>
                <w:szCs w:val="18"/>
              </w:rPr>
              <w:t>e</w:t>
            </w:r>
            <w:r w:rsidR="001F4A31" w:rsidRPr="00B22ED7">
              <w:rPr>
                <w:rFonts w:ascii="Arial" w:hAnsi="Arial" w:cs="Arial"/>
                <w:sz w:val="18"/>
                <w:szCs w:val="18"/>
              </w:rPr>
              <w:t>-</w:t>
            </w:r>
            <w:r w:rsidRPr="00B22ED7">
              <w:rPr>
                <w:rFonts w:ascii="Arial" w:hAnsi="Arial" w:cs="Arial"/>
                <w:sz w:val="18"/>
                <w:szCs w:val="18"/>
              </w:rPr>
              <w:t xml:space="preserve">mail: </w:t>
            </w:r>
            <w:r w:rsidR="00DA1129" w:rsidRPr="007E20F9">
              <w:rPr>
                <w:rFonts w:ascii="Arial" w:hAnsi="Arial" w:cs="Arial"/>
                <w:sz w:val="18"/>
                <w:szCs w:val="18"/>
                <w:highlight w:val="black"/>
              </w:rPr>
              <w:t>zdenka</w:t>
            </w:r>
            <w:r w:rsidR="00A30C2E" w:rsidRPr="007E20F9">
              <w:rPr>
                <w:rFonts w:ascii="Arial" w:hAnsi="Arial" w:cs="Arial"/>
                <w:sz w:val="18"/>
                <w:szCs w:val="18"/>
                <w:highlight w:val="black"/>
              </w:rPr>
              <w:t>.</w:t>
            </w:r>
            <w:r w:rsidR="00DA1129" w:rsidRPr="007E20F9">
              <w:rPr>
                <w:rFonts w:ascii="Arial" w:hAnsi="Arial" w:cs="Arial"/>
                <w:sz w:val="18"/>
                <w:szCs w:val="18"/>
                <w:highlight w:val="black"/>
              </w:rPr>
              <w:t>sredlova@gmail.cz</w:t>
            </w:r>
          </w:p>
        </w:tc>
      </w:tr>
    </w:tbl>
    <w:p w:rsidR="001A3C80" w:rsidRPr="00B22ED7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1A3C80" w:rsidTr="00A9103F">
        <w:trPr>
          <w:tblCellSpacing w:w="11" w:type="dxa"/>
        </w:trPr>
        <w:tc>
          <w:tcPr>
            <w:tcW w:w="4492" w:type="dxa"/>
          </w:tcPr>
          <w:p w:rsidR="0041518F" w:rsidRPr="001A3C80" w:rsidRDefault="007350AC" w:rsidP="00A30C2E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31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08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541DE2" w:rsidRDefault="001A3C80" w:rsidP="001D0F95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r w:rsidR="001D0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průběžně dle realizace</w:t>
            </w:r>
            <w:r w:rsidRPr="00541DE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1D0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A85A79" w:rsidRDefault="001A3C80" w:rsidP="00A30C2E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61401B" w:rsidRPr="006140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199/2018</w:t>
            </w:r>
          </w:p>
        </w:tc>
      </w:tr>
    </w:tbl>
    <w:p w:rsidR="001A3C80" w:rsidRDefault="001A3C80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8A2CFB" w:rsidP="008A2CF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Poradenské služby k projekt</w:t>
            </w:r>
            <w:r w:rsidR="001D0F95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„Hračkářský průmysl v Krušnohoří – dvě země – dvě cesty“</w:t>
            </w:r>
            <w:r w:rsidR="008C3396" w:rsidRPr="0061401B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61401B" w:rsidRDefault="008A2CFB" w:rsidP="008A2C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390 600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61401B" w:rsidRDefault="008A2CFB" w:rsidP="008A2C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41DE2" w:rsidRPr="0061401B">
              <w:rPr>
                <w:rFonts w:ascii="Arial" w:hAnsi="Arial" w:cs="Arial"/>
                <w:sz w:val="18"/>
                <w:szCs w:val="18"/>
              </w:rPr>
              <w:t>,-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61401B" w:rsidRDefault="008A2CFB" w:rsidP="008A2C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390 600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,- 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8A2CFB" w:rsidRPr="001D0F95" w:rsidRDefault="008A2CFB" w:rsidP="00E71AF3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D0F95">
        <w:rPr>
          <w:rFonts w:ascii="Arial" w:eastAsia="Times New Roman" w:hAnsi="Arial" w:cs="Arial"/>
          <w:sz w:val="18"/>
          <w:szCs w:val="18"/>
          <w:lang w:eastAsia="cs-CZ"/>
        </w:rPr>
        <w:t>Předmětem smlouvy je věcné a finanční řízení projektu</w:t>
      </w:r>
      <w:r w:rsidR="001D0F95" w:rsidRPr="001D0F95">
        <w:rPr>
          <w:rFonts w:ascii="Arial" w:eastAsia="Times New Roman" w:hAnsi="Arial" w:cs="Arial"/>
          <w:sz w:val="18"/>
          <w:szCs w:val="18"/>
          <w:lang w:eastAsia="cs-CZ"/>
        </w:rPr>
        <w:t xml:space="preserve"> s názvem Hračkářský průmysl v Krušnohoří – dvě země – dvě cesty, číslo 100288458, datum registrace projektové žádosti </w:t>
      </w:r>
      <w:proofErr w:type="gramStart"/>
      <w:r w:rsidR="001D0F95" w:rsidRPr="001D0F95">
        <w:rPr>
          <w:rFonts w:ascii="Arial" w:eastAsia="Times New Roman" w:hAnsi="Arial" w:cs="Arial"/>
          <w:sz w:val="18"/>
          <w:szCs w:val="18"/>
          <w:lang w:eastAsia="cs-CZ"/>
        </w:rPr>
        <w:t>13.5.2016</w:t>
      </w:r>
      <w:proofErr w:type="gramEnd"/>
      <w:r w:rsidR="001D0F95" w:rsidRPr="001D0F95">
        <w:rPr>
          <w:rFonts w:ascii="Arial" w:eastAsia="Times New Roman" w:hAnsi="Arial" w:cs="Arial"/>
          <w:sz w:val="18"/>
          <w:szCs w:val="18"/>
          <w:lang w:eastAsia="cs-CZ"/>
        </w:rPr>
        <w:t>, s termínem zahájení 16.6.2016 a ukončení 31.12.2020. Dále a</w:t>
      </w:r>
      <w:r w:rsidRPr="001D0F95">
        <w:rPr>
          <w:rFonts w:ascii="Arial" w:eastAsia="Times New Roman" w:hAnsi="Arial" w:cs="Arial"/>
          <w:sz w:val="18"/>
          <w:szCs w:val="18"/>
          <w:lang w:eastAsia="cs-CZ"/>
        </w:rPr>
        <w:t>dministrace projektu vůči poskytovateli dotace včetně zpracování zpráv o průběhu projektu a závěrečné zprávy, finanční výhledy a ostatní zpracování dokumentů v rámci tohoto projektu.</w:t>
      </w:r>
    </w:p>
    <w:p w:rsidR="008A2CFB" w:rsidRDefault="008A2CFB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Dodavatel zprostředkovává komunikaci s německým partnerem a zajistí publicitu projektu.</w:t>
      </w:r>
    </w:p>
    <w:p w:rsidR="001D0F95" w:rsidRDefault="001D0F95" w:rsidP="001D0F95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Dodavatel se zavazuje dodržení všech termínů dle harmonogramů dotace a plánu realizace projektu a  všech podmínek dle Smlouvy o poskytnutí dotace na realizaci projektu v rámci Programu spolupráce Česká republika – Svobodný stát Sasko 2014-2020 uzavřenou dne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7.6.2018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mezi Oblastním muzeem v Mostě a Saskou rozvojovou bankou.</w:t>
      </w:r>
    </w:p>
    <w:p w:rsidR="001D0F95" w:rsidRDefault="008A2CFB" w:rsidP="0058186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D0F95">
        <w:rPr>
          <w:rFonts w:ascii="Arial" w:eastAsia="Times New Roman" w:hAnsi="Arial" w:cs="Arial"/>
          <w:sz w:val="18"/>
          <w:szCs w:val="18"/>
          <w:lang w:eastAsia="cs-CZ"/>
        </w:rPr>
        <w:t>Dodavatel je seznámen se všemi dokumenty pro realizaci projektu, jako je Podrobný plán realizace projektu, Smlouva o posky</w:t>
      </w:r>
      <w:r w:rsidR="001D0F95">
        <w:rPr>
          <w:rFonts w:ascii="Arial" w:eastAsia="Times New Roman" w:hAnsi="Arial" w:cs="Arial"/>
          <w:sz w:val="18"/>
          <w:szCs w:val="18"/>
          <w:lang w:eastAsia="cs-CZ"/>
        </w:rPr>
        <w:t>tnutí dotace, Podrobný rozpočet a ostatní dokumenty k projektu.</w:t>
      </w:r>
    </w:p>
    <w:p w:rsidR="001D0F95" w:rsidRPr="001D0F95" w:rsidRDefault="001D0F95" w:rsidP="0058186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D0F95">
        <w:rPr>
          <w:rFonts w:ascii="Arial" w:eastAsia="Times New Roman" w:hAnsi="Arial" w:cs="Arial"/>
          <w:sz w:val="18"/>
          <w:szCs w:val="18"/>
          <w:lang w:eastAsia="cs-CZ"/>
        </w:rPr>
        <w:t>Délka projektu: 31 měsíců</w:t>
      </w:r>
    </w:p>
    <w:p w:rsidR="003F3CD8" w:rsidRDefault="00522F3E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Místo dodání: Oblastní muzeum v Mostě, příspěvková organizace, Čsl. Armády 1360/35, 434 01 Most. </w:t>
      </w:r>
    </w:p>
    <w:p w:rsidR="001D0F95" w:rsidRPr="009F2541" w:rsidRDefault="001D0F95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Platební podmínky: Průběžná fakturace za předmět smlouvy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náležitosti daňového dokladu stanovené příslušnými právními předpisy také informaci o zápisu v obchodním rejstříku nebo jiné evidenci a bude odběrateli doručena v listinné podobě. Součástí faktury bude předávací protokol dokládající realizaci předmětu smlouvy.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1A3C80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II. </w:t>
      </w:r>
      <w:r w:rsidR="001A3C80" w:rsidRPr="001A3C80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C2EE5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 xml:space="preserve">Zhotovitel nepostoupí svou pohledávku mezi zhotoviteli a dalšími subjekty. </w:t>
      </w:r>
    </w:p>
    <w:p w:rsidR="001F4A31" w:rsidRPr="002518C7" w:rsidRDefault="007350AC" w:rsidP="002518C7">
      <w:pPr>
        <w:pStyle w:val="Style9"/>
        <w:numPr>
          <w:ilvl w:val="0"/>
          <w:numId w:val="4"/>
        </w:numPr>
        <w:spacing w:after="0"/>
        <w:ind w:left="426"/>
        <w:rPr>
          <w:color w:val="FF0000"/>
        </w:rPr>
      </w:pPr>
      <w:r w:rsidRPr="002518C7">
        <w:t>Zástupce pro věci technické</w:t>
      </w:r>
      <w:r w:rsidR="001A3C80" w:rsidRPr="002518C7">
        <w:t xml:space="preserve"> </w:t>
      </w:r>
      <w:r w:rsidR="001D0F95">
        <w:t xml:space="preserve">Zdeňka Šrédlová, </w:t>
      </w:r>
      <w:r w:rsidR="002518C7" w:rsidRPr="002518C7">
        <w:t>tel. č.: +</w:t>
      </w:r>
      <w:r w:rsidR="002518C7" w:rsidRPr="007E20F9">
        <w:rPr>
          <w:highlight w:val="black"/>
        </w:rPr>
        <w:t xml:space="preserve">420 </w:t>
      </w:r>
      <w:r w:rsidR="001D0F95" w:rsidRPr="007E20F9">
        <w:rPr>
          <w:highlight w:val="black"/>
        </w:rPr>
        <w:t>724076303</w:t>
      </w:r>
      <w:r w:rsidR="002518C7" w:rsidRPr="002518C7">
        <w:t>, e-mail:</w:t>
      </w:r>
      <w:r w:rsidR="001D0F95">
        <w:t xml:space="preserve"> </w:t>
      </w:r>
      <w:r w:rsidR="001D0F95" w:rsidRPr="007E20F9">
        <w:rPr>
          <w:highlight w:val="black"/>
        </w:rPr>
        <w:t>zdenka.sredlova@gmail.com</w:t>
      </w:r>
      <w:r w:rsidR="002518C7">
        <w:rPr>
          <w:color w:val="FF0000"/>
        </w:rPr>
        <w:t xml:space="preserve"> </w:t>
      </w:r>
      <w:r w:rsidR="002518C7" w:rsidRPr="002518C7">
        <w:rPr>
          <w:color w:val="FF0000"/>
        </w:rPr>
        <w:t xml:space="preserve">                             </w:t>
      </w:r>
    </w:p>
    <w:p w:rsidR="001A3C80" w:rsidRPr="007E20F9" w:rsidRDefault="00A85A79" w:rsidP="008C3396">
      <w:pPr>
        <w:pStyle w:val="Style9"/>
        <w:numPr>
          <w:ilvl w:val="0"/>
          <w:numId w:val="4"/>
        </w:numPr>
        <w:spacing w:after="0"/>
        <w:ind w:left="426"/>
        <w:rPr>
          <w:highlight w:val="black"/>
        </w:rPr>
      </w:pPr>
      <w:r w:rsidRPr="00BC2EE5">
        <w:t>Zástupce pro věci fakturace Ing. Miluše Spurná</w:t>
      </w:r>
      <w:r w:rsidR="001A3C80" w:rsidRPr="00BC2EE5">
        <w:t>,</w:t>
      </w:r>
      <w:r w:rsidR="002518C7">
        <w:t xml:space="preserve"> tel. č. +</w:t>
      </w:r>
      <w:bookmarkStart w:id="0" w:name="_GoBack"/>
      <w:bookmarkEnd w:id="0"/>
      <w:r w:rsidR="002518C7" w:rsidRPr="007E20F9">
        <w:rPr>
          <w:highlight w:val="black"/>
        </w:rPr>
        <w:t>420 414 120 233</w:t>
      </w:r>
      <w:r w:rsidR="002518C7">
        <w:t>, e-mail:</w:t>
      </w:r>
      <w:r w:rsidR="001A3C80" w:rsidRPr="00BC2EE5">
        <w:t xml:space="preserve"> </w:t>
      </w:r>
      <w:hyperlink r:id="rId8" w:history="1">
        <w:r w:rsidRPr="007E20F9">
          <w:rPr>
            <w:rStyle w:val="Hypertextovodkaz"/>
            <w:color w:val="auto"/>
            <w:highlight w:val="black"/>
            <w:u w:val="none"/>
          </w:rPr>
          <w:t>spurna@muzeum-most.cz</w:t>
        </w:r>
      </w:hyperlink>
      <w:r w:rsidR="00CB0E8D" w:rsidRPr="007E20F9">
        <w:rPr>
          <w:rStyle w:val="Hypertextovodkaz"/>
          <w:color w:val="auto"/>
          <w:highlight w:val="black"/>
          <w:u w:val="none"/>
        </w:rPr>
        <w:t>.</w:t>
      </w:r>
      <w:r w:rsidRPr="007E20F9">
        <w:rPr>
          <w:highlight w:val="black"/>
        </w:rPr>
        <w:t xml:space="preserve"> </w:t>
      </w:r>
    </w:p>
    <w:p w:rsidR="001A3C80" w:rsidRDefault="001A3C80" w:rsidP="001A3C80">
      <w:pPr>
        <w:rPr>
          <w:sz w:val="18"/>
          <w:szCs w:val="18"/>
        </w:rPr>
      </w:pPr>
    </w:p>
    <w:p w:rsidR="00BC2EE5" w:rsidRDefault="00BC2EE5" w:rsidP="001A3C80">
      <w:pPr>
        <w:rPr>
          <w:sz w:val="18"/>
          <w:szCs w:val="18"/>
        </w:rPr>
      </w:pPr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99"/>
        <w:gridCol w:w="3649"/>
      </w:tblGrid>
      <w:tr w:rsidR="008D6DC9" w:rsidRPr="00BC2EE5" w:rsidTr="00A9103F">
        <w:tc>
          <w:tcPr>
            <w:tcW w:w="3539" w:type="dxa"/>
          </w:tcPr>
          <w:p w:rsidR="001A3C80" w:rsidRPr="00BC2EE5" w:rsidRDefault="001A3C80" w:rsidP="008D6DC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8D6DC9">
              <w:rPr>
                <w:rFonts w:ascii="Arial" w:hAnsi="Arial" w:cs="Arial"/>
                <w:sz w:val="18"/>
                <w:szCs w:val="18"/>
              </w:rPr>
              <w:t>23.08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8D6DC9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8D6DC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8D6DC9">
              <w:rPr>
                <w:rFonts w:ascii="Arial" w:hAnsi="Arial" w:cs="Arial"/>
                <w:sz w:val="18"/>
                <w:szCs w:val="18"/>
              </w:rPr>
              <w:t>23.08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8D6DC9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</w:tr>
      <w:tr w:rsidR="008D6DC9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DC9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8D6DC9" w:rsidP="008D6DC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Zdeňka Šrédlová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0B55CF"/>
    <w:rsid w:val="00114CAA"/>
    <w:rsid w:val="00166A39"/>
    <w:rsid w:val="001A3C80"/>
    <w:rsid w:val="001D0F95"/>
    <w:rsid w:val="001F4A31"/>
    <w:rsid w:val="002518C7"/>
    <w:rsid w:val="003B6F41"/>
    <w:rsid w:val="003F3CD8"/>
    <w:rsid w:val="003F42E6"/>
    <w:rsid w:val="0041518F"/>
    <w:rsid w:val="00505650"/>
    <w:rsid w:val="00522F3E"/>
    <w:rsid w:val="00541DE2"/>
    <w:rsid w:val="0061401B"/>
    <w:rsid w:val="00693C5A"/>
    <w:rsid w:val="006B242E"/>
    <w:rsid w:val="007350AC"/>
    <w:rsid w:val="007E20F9"/>
    <w:rsid w:val="008A2CFB"/>
    <w:rsid w:val="008C3396"/>
    <w:rsid w:val="008D4B83"/>
    <w:rsid w:val="008D6DC9"/>
    <w:rsid w:val="00992D62"/>
    <w:rsid w:val="00993F24"/>
    <w:rsid w:val="009A20DA"/>
    <w:rsid w:val="009D0E72"/>
    <w:rsid w:val="009D14D6"/>
    <w:rsid w:val="009F2541"/>
    <w:rsid w:val="00A30C2E"/>
    <w:rsid w:val="00A67B88"/>
    <w:rsid w:val="00A85A79"/>
    <w:rsid w:val="00B22ED7"/>
    <w:rsid w:val="00BC2EE5"/>
    <w:rsid w:val="00BE345C"/>
    <w:rsid w:val="00C24E8A"/>
    <w:rsid w:val="00CB0E8D"/>
    <w:rsid w:val="00DA1129"/>
    <w:rsid w:val="00DC5C37"/>
    <w:rsid w:val="00DD75B4"/>
    <w:rsid w:val="00EA2955"/>
    <w:rsid w:val="00EA4354"/>
    <w:rsid w:val="00F03099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275F-AE8E-48BA-9852-CB0646CA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rna@muzeum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zeummost.cz/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2</cp:revision>
  <cp:lastPrinted>2017-11-02T13:42:00Z</cp:lastPrinted>
  <dcterms:created xsi:type="dcterms:W3CDTF">2018-08-29T08:35:00Z</dcterms:created>
  <dcterms:modified xsi:type="dcterms:W3CDTF">2018-08-29T08:35:00Z</dcterms:modified>
</cp:coreProperties>
</file>