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4A" w:rsidRDefault="00DE27BE">
      <w:pPr>
        <w:pStyle w:val="Nadpis20"/>
        <w:keepNext/>
        <w:keepLines/>
        <w:shd w:val="clear" w:color="auto" w:fill="auto"/>
        <w:spacing w:after="265"/>
        <w:ind w:left="20"/>
      </w:pPr>
      <w:bookmarkStart w:id="0" w:name="bookmark0"/>
      <w:bookmarkStart w:id="1" w:name="_GoBack"/>
      <w:bookmarkEnd w:id="1"/>
      <w:r>
        <w:rPr>
          <w:rStyle w:val="Nadpis21"/>
        </w:rPr>
        <w:t>Smlouva o poskytování služeb při vydávání kvalifikovaných</w:t>
      </w:r>
      <w:r>
        <w:rPr>
          <w:rStyle w:val="Nadpis21"/>
        </w:rPr>
        <w:br/>
        <w:t>elektronických časových razítek I.CA</w:t>
      </w:r>
      <w:bookmarkEnd w:id="0"/>
    </w:p>
    <w:p w:rsidR="00EB6E4A" w:rsidRDefault="00DE27BE">
      <w:pPr>
        <w:pStyle w:val="Nadpis30"/>
        <w:keepNext/>
        <w:keepLines/>
        <w:shd w:val="clear" w:color="auto" w:fill="auto"/>
        <w:spacing w:before="0" w:line="220" w:lineRule="exact"/>
        <w:ind w:left="220"/>
      </w:pPr>
      <w:bookmarkStart w:id="2" w:name="bookmark1"/>
      <w:r>
        <w:rPr>
          <w:rStyle w:val="Nadpis31"/>
          <w:b/>
          <w:bCs/>
        </w:rPr>
        <w:t>uzavřená podle ustanovení § 1746 odst. 2 zák. č. 89/2012 Sb., občanského zákoníku</w:t>
      </w:r>
      <w:bookmarkEnd w:id="2"/>
    </w:p>
    <w:p w:rsidR="00EB6E4A" w:rsidRDefault="00DE27BE">
      <w:pPr>
        <w:pStyle w:val="Zkladntext20"/>
        <w:shd w:val="clear" w:color="auto" w:fill="auto"/>
        <w:spacing w:after="500"/>
        <w:ind w:left="20" w:firstLine="0"/>
      </w:pPr>
      <w:r>
        <w:rPr>
          <w:rStyle w:val="Zkladntext21"/>
        </w:rPr>
        <w:t>(dále jen „Občanský zákoník“)</w:t>
      </w:r>
      <w:r>
        <w:rPr>
          <w:rStyle w:val="Zkladntext21"/>
        </w:rPr>
        <w:br/>
        <w:t>mezi smluvními stranami:</w:t>
      </w:r>
    </w:p>
    <w:p w:rsidR="00EB6E4A" w:rsidRDefault="00DE27BE">
      <w:pPr>
        <w:pStyle w:val="Nadpis30"/>
        <w:keepNext/>
        <w:keepLines/>
        <w:shd w:val="clear" w:color="auto" w:fill="auto"/>
        <w:spacing w:before="0" w:line="220" w:lineRule="exact"/>
      </w:pPr>
      <w:bookmarkStart w:id="3" w:name="bookmark2"/>
      <w:r>
        <w:t xml:space="preserve">První certifikační </w:t>
      </w:r>
      <w:r>
        <w:t>autorita, a.s.</w:t>
      </w:r>
      <w:bookmarkEnd w:id="3"/>
    </w:p>
    <w:p w:rsidR="00EB6E4A" w:rsidRDefault="00DE27BE">
      <w:pPr>
        <w:pStyle w:val="Zkladntext20"/>
        <w:shd w:val="clear" w:color="auto" w:fill="auto"/>
        <w:spacing w:after="142" w:line="220" w:lineRule="exact"/>
        <w:ind w:firstLine="0"/>
        <w:jc w:val="left"/>
      </w:pPr>
      <w:r>
        <w:t>zapsána v obchodním rejstříku Městského soudu v Praze, spisová značka - oddíl B., vložka</w:t>
      </w:r>
    </w:p>
    <w:p w:rsidR="00EB6E4A" w:rsidRDefault="00D93112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-318770</wp:posOffset>
                </wp:positionV>
                <wp:extent cx="365760" cy="139700"/>
                <wp:effectExtent l="0" t="3810" r="0" b="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7136.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-25.1pt;width:28.8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x8rA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" filled="f" stroked="f">
                <v:textbox style="mso-fit-shape-to-text:t" inset="0,0,0,0">
                  <w:txbxContent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7136.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34950" simplePos="0" relativeHeight="377487105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3810</wp:posOffset>
                </wp:positionV>
                <wp:extent cx="1134110" cy="1200785"/>
                <wp:effectExtent l="3810" t="2540" r="0" b="0"/>
                <wp:wrapSquare wrapText="righ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3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198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EB6E4A" w:rsidRDefault="00DE27BE">
                            <w:pPr>
                              <w:pStyle w:val="Zkladntext3"/>
                              <w:shd w:val="clear" w:color="auto" w:fill="auto"/>
                              <w:spacing w:before="0"/>
                            </w:pPr>
                            <w:r>
                              <w:t>IČ 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(dále jen „I.CA“)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pt;margin-top:.3pt;width:89.3pt;height:94.55pt;z-index:-125829375;visibility:visible;mso-wrap-style:square;mso-width-percent:0;mso-height-percent:0;mso-wrap-distance-left:5pt;mso-wrap-distance-top:0;mso-wrap-distance-right:18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" filled="f" stroked="f">
                <v:textbox style="mso-fit-shape-to-text:t" inset="0,0,0,0">
                  <w:txbxContent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3" w:line="22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198" w:line="22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EB6E4A" w:rsidRDefault="00DE27BE">
                      <w:pPr>
                        <w:pStyle w:val="Zkladntext3"/>
                        <w:shd w:val="clear" w:color="auto" w:fill="auto"/>
                        <w:spacing w:before="0"/>
                      </w:pPr>
                      <w:r>
                        <w:t>IČ 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(dále jen „I.CA“)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E27BE">
        <w:t xml:space="preserve">Praha 9, Libeň, Podvinný mlýn 2178/6, PSČ: 19000 Ing. Petrem </w:t>
      </w:r>
      <w:r w:rsidR="00DE27BE">
        <w:t>Budišem, Ph.D., předsedou představenstva Alešem Kapustou, členem představenstva 264 39 395 CZ26439395</w:t>
      </w:r>
    </w:p>
    <w:p w:rsidR="00EB6E4A" w:rsidRDefault="00DE27BE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Československá obchodní banka, a.s.</w:t>
      </w:r>
    </w:p>
    <w:p w:rsidR="00EB6E4A" w:rsidRDefault="00DE27BE">
      <w:pPr>
        <w:pStyle w:val="Zkladntext20"/>
        <w:shd w:val="clear" w:color="auto" w:fill="auto"/>
        <w:spacing w:after="984" w:line="250" w:lineRule="exact"/>
        <w:ind w:firstLine="0"/>
        <w:jc w:val="left"/>
      </w:pPr>
      <w:r>
        <w:t>168 457 418/0300</w:t>
      </w:r>
    </w:p>
    <w:p w:rsidR="00EB6E4A" w:rsidRDefault="00DE27BE">
      <w:pPr>
        <w:pStyle w:val="Nadpis30"/>
        <w:keepNext/>
        <w:keepLines/>
        <w:shd w:val="clear" w:color="auto" w:fill="auto"/>
        <w:spacing w:before="0" w:line="220" w:lineRule="exact"/>
      </w:pPr>
      <w:bookmarkStart w:id="4" w:name="bookmark3"/>
      <w:r>
        <w:t>Domov pro seniory Mikuláškovo nám., p.o.</w:t>
      </w:r>
      <w:bookmarkEnd w:id="4"/>
    </w:p>
    <w:p w:rsidR="00EB6E4A" w:rsidRDefault="00DE27BE">
      <w:pPr>
        <w:pStyle w:val="Zkladntext20"/>
        <w:shd w:val="clear" w:color="auto" w:fill="auto"/>
        <w:spacing w:after="0" w:line="220" w:lineRule="exact"/>
        <w:ind w:firstLine="0"/>
        <w:jc w:val="left"/>
      </w:pPr>
      <w:r>
        <w:t>Se sídlem: Mikuláškovo nám. 706/20, 625 00, Brno - Starý Lís</w:t>
      </w:r>
      <w:r>
        <w:t>kovec</w:t>
      </w:r>
    </w:p>
    <w:p w:rsidR="00EB6E4A" w:rsidRDefault="00D93112">
      <w:pPr>
        <w:pStyle w:val="Zkladntext20"/>
        <w:shd w:val="clear" w:color="auto" w:fill="auto"/>
        <w:spacing w:after="218" w:line="22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-23495</wp:posOffset>
                </wp:positionV>
                <wp:extent cx="1390015" cy="952500"/>
                <wp:effectExtent l="0" t="3175" r="2540" b="0"/>
                <wp:wrapSquare wrapText="righ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IC: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Zastoupené: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„odběratel")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5pt;margin-top:-1.85pt;width:109.45pt;height:7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" filled="f" stroked="f">
                <v:textbox style="mso-fit-shape-to-text:t" inset="0,0,0,0">
                  <w:txbxContent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IC: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Zastoupené: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„odběratel")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E27BE">
        <w:t>711 55 988</w:t>
      </w:r>
    </w:p>
    <w:p w:rsidR="00EB6E4A" w:rsidRDefault="00DE27BE">
      <w:pPr>
        <w:pStyle w:val="Zkladntext20"/>
        <w:shd w:val="clear" w:color="auto" w:fill="auto"/>
        <w:spacing w:after="0"/>
        <w:ind w:firstLine="0"/>
        <w:jc w:val="left"/>
      </w:pPr>
      <w:r>
        <w:t>Mgr. Marek Matěj, MBA, ředitelem DS KB, a.s.</w:t>
      </w:r>
    </w:p>
    <w:p w:rsidR="00EB6E4A" w:rsidRDefault="00DE27BE">
      <w:pPr>
        <w:pStyle w:val="Zkladntext20"/>
        <w:shd w:val="clear" w:color="auto" w:fill="auto"/>
        <w:spacing w:after="706" w:line="220" w:lineRule="exact"/>
        <w:ind w:firstLine="0"/>
        <w:jc w:val="left"/>
      </w:pPr>
      <w:r>
        <w:t>27-9356920247/0100</w:t>
      </w:r>
    </w:p>
    <w:p w:rsidR="00EB6E4A" w:rsidRDefault="00DE27BE">
      <w:pPr>
        <w:pStyle w:val="Nadpis30"/>
        <w:keepNext/>
        <w:keepLines/>
        <w:shd w:val="clear" w:color="auto" w:fill="auto"/>
        <w:spacing w:before="0" w:line="220" w:lineRule="exact"/>
        <w:ind w:left="20"/>
        <w:jc w:val="center"/>
      </w:pPr>
      <w:bookmarkStart w:id="5" w:name="bookmark4"/>
      <w:r>
        <w:rPr>
          <w:rStyle w:val="Nadpis31"/>
          <w:b/>
          <w:bCs/>
        </w:rPr>
        <w:t>Článek I.</w:t>
      </w:r>
      <w:bookmarkEnd w:id="5"/>
    </w:p>
    <w:p w:rsidR="00EB6E4A" w:rsidRDefault="00DE27BE">
      <w:pPr>
        <w:pStyle w:val="Nadpis30"/>
        <w:keepNext/>
        <w:keepLines/>
        <w:shd w:val="clear" w:color="auto" w:fill="auto"/>
        <w:spacing w:before="0" w:after="228" w:line="220" w:lineRule="exact"/>
        <w:ind w:left="20"/>
        <w:jc w:val="center"/>
      </w:pPr>
      <w:bookmarkStart w:id="6" w:name="bookmark5"/>
      <w:r>
        <w:rPr>
          <w:rStyle w:val="Nadpis31"/>
          <w:b/>
          <w:bCs/>
        </w:rPr>
        <w:t>Předmět smlouvy</w:t>
      </w:r>
      <w:bookmarkEnd w:id="6"/>
    </w:p>
    <w:p w:rsidR="00EB6E4A" w:rsidRDefault="00DE27BE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after="176"/>
        <w:ind w:left="460"/>
        <w:jc w:val="both"/>
      </w:pPr>
      <w:r>
        <w:t>Předmětem plnění této smlouvy je vydávání kvalifikovaných elektronických časových razítek I.CA (dále jen "časových razítek") pro potřeby odběratele v souladu s platnou Politikou vydávání (kvalifikovaných) elektronických časových razítek I.CA, která je vždy</w:t>
      </w:r>
      <w:r>
        <w:t xml:space="preserve"> v aktuální verzi k dispozici na </w:t>
      </w:r>
      <w:hyperlink r:id="rId7" w:history="1">
        <w:r>
          <w:rPr>
            <w:rStyle w:val="Hypertextovodkaz"/>
          </w:rPr>
          <w:t>www.ica.cz</w:t>
        </w:r>
      </w:hyperlink>
      <w:r>
        <w:rPr>
          <w:rStyle w:val="Zkladntext23"/>
        </w:rPr>
        <w:t>.</w:t>
      </w:r>
    </w:p>
    <w:p w:rsidR="00EB6E4A" w:rsidRDefault="00DE27BE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after="180" w:line="250" w:lineRule="exact"/>
        <w:ind w:left="460"/>
        <w:jc w:val="both"/>
      </w:pPr>
      <w:r>
        <w:t>Časová razítka, vydávaná podle této smlouvy, budou vydávána pouze oprávněnému žadateli. Oprávněným žadatelem se pro účely této smlouvy rozumí fyzická nebo právnická osoba, která s</w:t>
      </w:r>
      <w:r>
        <w:t>e prokazuje (autentizuje) v elektronické komunikaci platným certifikátem I.CA, jménem a heslem nebo IP adresou.</w:t>
      </w:r>
    </w:p>
    <w:p w:rsidR="00EB6E4A" w:rsidRDefault="00DE27BE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after="0" w:line="250" w:lineRule="exact"/>
        <w:ind w:left="460"/>
        <w:jc w:val="both"/>
      </w:pPr>
      <w:r>
        <w:t>Seznam oprávněných žadatelů podle této smlouvy v době jejího podpisu a způsob autentizace ke službě časových razítek je uveden v příloze této sm</w:t>
      </w:r>
      <w:r>
        <w:t>louvy. Seznam může být v době platnosti této smlouvy v případě potřeby na straně odběratele změněn/rozšířen v dohodě I.CA s odběratelem, příslušná dohoda musí být učiněna transparentním způsobem a nevyžaduje změnu přílohy této smlouvy.</w:t>
      </w:r>
      <w:r>
        <w:br w:type="page"/>
      </w:r>
    </w:p>
    <w:p w:rsidR="00EB6E4A" w:rsidRDefault="00DE27BE">
      <w:pPr>
        <w:pStyle w:val="Nadpis30"/>
        <w:keepNext/>
        <w:keepLines/>
        <w:shd w:val="clear" w:color="auto" w:fill="auto"/>
        <w:spacing w:before="0" w:after="8" w:line="220" w:lineRule="exact"/>
        <w:jc w:val="center"/>
      </w:pPr>
      <w:bookmarkStart w:id="7" w:name="bookmark6"/>
      <w:r>
        <w:rPr>
          <w:rStyle w:val="Nadpis31"/>
          <w:b/>
          <w:bCs/>
        </w:rPr>
        <w:lastRenderedPageBreak/>
        <w:t>Článek II.</w:t>
      </w:r>
      <w:bookmarkEnd w:id="7"/>
    </w:p>
    <w:p w:rsidR="00EB6E4A" w:rsidRDefault="00DE27BE">
      <w:pPr>
        <w:pStyle w:val="Nadpis30"/>
        <w:keepNext/>
        <w:keepLines/>
        <w:shd w:val="clear" w:color="auto" w:fill="auto"/>
        <w:spacing w:before="0" w:after="224" w:line="220" w:lineRule="exact"/>
        <w:jc w:val="center"/>
      </w:pPr>
      <w:bookmarkStart w:id="8" w:name="bookmark7"/>
      <w:r>
        <w:rPr>
          <w:rStyle w:val="Nadpis31"/>
          <w:b/>
          <w:bCs/>
        </w:rPr>
        <w:t>Povinnosti odběratele</w:t>
      </w:r>
      <w:bookmarkEnd w:id="8"/>
    </w:p>
    <w:p w:rsidR="00EB6E4A" w:rsidRDefault="00DE27BE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after="240" w:line="250" w:lineRule="exact"/>
        <w:ind w:left="420" w:hanging="420"/>
        <w:jc w:val="both"/>
      </w:pPr>
      <w:r>
        <w:t xml:space="preserve">Odběratel se zavazuje ve svých Projektech, využívajících časová razítka, vydaná na základě této smlouvy, zabezpečit dodržování platné Politiky vydávání (kvalifikovaných) elektronických časových razítek I.CA dostupné na </w:t>
      </w:r>
      <w:hyperlink r:id="rId8" w:history="1">
        <w:r>
          <w:rPr>
            <w:rStyle w:val="Hypertextovodkaz"/>
          </w:rPr>
          <w:t>www.ica.cz</w:t>
        </w:r>
      </w:hyperlink>
      <w:r>
        <w:rPr>
          <w:rStyle w:val="Zkladntext23"/>
        </w:rPr>
        <w:t xml:space="preserve"> </w:t>
      </w:r>
      <w:r>
        <w:t xml:space="preserve">(dále jen „PQTSA I.CA“). Veškeré změny a doplňky uvedeného dokumentu jsou vůči odběrateli účinné okamžikem předání změn a doplňků na e-mail adresu </w:t>
      </w:r>
      <w:hyperlink r:id="rId9" w:history="1">
        <w:r>
          <w:rPr>
            <w:rStyle w:val="Hypertextovodkaz"/>
          </w:rPr>
          <w:t>m.matej@dsmin.cz</w:t>
        </w:r>
      </w:hyperlink>
    </w:p>
    <w:p w:rsidR="00EB6E4A" w:rsidRDefault="00DE27BE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after="236" w:line="250" w:lineRule="exact"/>
        <w:ind w:left="420" w:hanging="420"/>
        <w:jc w:val="both"/>
      </w:pPr>
      <w:r>
        <w:t xml:space="preserve">Odběratel je povinen </w:t>
      </w:r>
      <w:r>
        <w:t>nahradit újmu na jmění vzniklou v souvislosti s nedodržením PQTSA I.CA.</w:t>
      </w:r>
    </w:p>
    <w:p w:rsidR="00EB6E4A" w:rsidRDefault="00DE27BE">
      <w:pPr>
        <w:pStyle w:val="Zkladntext20"/>
        <w:numPr>
          <w:ilvl w:val="0"/>
          <w:numId w:val="2"/>
        </w:numPr>
        <w:shd w:val="clear" w:color="auto" w:fill="auto"/>
        <w:tabs>
          <w:tab w:val="left" w:pos="359"/>
        </w:tabs>
        <w:spacing w:after="748" w:line="254" w:lineRule="exact"/>
        <w:ind w:left="420" w:hanging="420"/>
        <w:jc w:val="both"/>
      </w:pPr>
      <w:r>
        <w:t>Odběratel se zavazuje neposkytovat plnění poskytnuté I.CA dalším osobám bez souhlasu I.CA a nezneužívat poskytování služeb I.CA.</w:t>
      </w:r>
    </w:p>
    <w:p w:rsidR="00EB6E4A" w:rsidRDefault="00DE27BE">
      <w:pPr>
        <w:pStyle w:val="Nadpis30"/>
        <w:keepNext/>
        <w:keepLines/>
        <w:shd w:val="clear" w:color="auto" w:fill="auto"/>
        <w:spacing w:before="0" w:after="3" w:line="220" w:lineRule="exact"/>
        <w:jc w:val="center"/>
      </w:pPr>
      <w:bookmarkStart w:id="9" w:name="bookmark8"/>
      <w:r>
        <w:rPr>
          <w:rStyle w:val="Nadpis31"/>
          <w:b/>
          <w:bCs/>
        </w:rPr>
        <w:t>Článek III.</w:t>
      </w:r>
      <w:bookmarkEnd w:id="9"/>
    </w:p>
    <w:p w:rsidR="00EB6E4A" w:rsidRDefault="00DE27BE">
      <w:pPr>
        <w:pStyle w:val="Nadpis30"/>
        <w:keepNext/>
        <w:keepLines/>
        <w:shd w:val="clear" w:color="auto" w:fill="auto"/>
        <w:spacing w:before="0" w:after="219" w:line="220" w:lineRule="exact"/>
        <w:jc w:val="center"/>
      </w:pPr>
      <w:bookmarkStart w:id="10" w:name="bookmark9"/>
      <w:r>
        <w:rPr>
          <w:rStyle w:val="Nadpis31"/>
          <w:b/>
          <w:bCs/>
        </w:rPr>
        <w:t>Povinnosti I.CA</w:t>
      </w:r>
      <w:bookmarkEnd w:id="10"/>
    </w:p>
    <w:p w:rsidR="00EB6E4A" w:rsidRDefault="00DE27BE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264" w:line="250" w:lineRule="exact"/>
        <w:ind w:left="420" w:hanging="420"/>
        <w:jc w:val="both"/>
      </w:pPr>
      <w:r>
        <w:t>I.CA se zavazuje odběrateli</w:t>
      </w:r>
      <w:r>
        <w:t xml:space="preserve"> jako oprávněnému žadateli o služby časové autority poskytovat danou komplexní službu vydávání časových razítek pro jím realizovaná řešení v souladu s platnou PQTSA I.CA a veškerými relevantními právními předpisy, a to bez omezení počtu vydaných časových r</w:t>
      </w:r>
      <w:r>
        <w:t>azítek po celou dobu platnosti smlouvy.</w:t>
      </w:r>
    </w:p>
    <w:p w:rsidR="00EB6E4A" w:rsidRDefault="00DE27BE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216" w:line="220" w:lineRule="exact"/>
        <w:ind w:left="420" w:hanging="420"/>
        <w:jc w:val="both"/>
      </w:pPr>
      <w:r>
        <w:t>I.CA se zavazuje poskytovat odběrateli podporu zaručenou platnou PQTSA I.CA.</w:t>
      </w:r>
    </w:p>
    <w:p w:rsidR="00EB6E4A" w:rsidRDefault="00DE27BE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240" w:line="254" w:lineRule="exact"/>
        <w:ind w:left="420" w:hanging="420"/>
        <w:jc w:val="both"/>
      </w:pPr>
      <w:r>
        <w:t>I.CA se zavazuje poskytovat službu vydávání časových razítek s dostupností 98% za běžný kalendářní rok v nepřetržitém režimu 24 hodin denně</w:t>
      </w:r>
      <w:r>
        <w:t xml:space="preserve"> 7 dní v týdnu (365 x 24) po celou dobu platnosti smlouvy.</w:t>
      </w:r>
    </w:p>
    <w:p w:rsidR="00EB6E4A" w:rsidRDefault="00DE27BE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232" w:line="254" w:lineRule="exact"/>
        <w:ind w:left="420" w:hanging="420"/>
        <w:jc w:val="both"/>
      </w:pPr>
      <w:r>
        <w:t>I.CA prohlašuje, že vydávání časových razítek odpovídá všem požadavkům vyplývajícím z právních předpisů, které se na plnění vztahují.</w:t>
      </w:r>
    </w:p>
    <w:p w:rsidR="00EB6E4A" w:rsidRDefault="00DE27BE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after="755" w:line="264" w:lineRule="exact"/>
        <w:ind w:left="420" w:hanging="420"/>
        <w:jc w:val="both"/>
      </w:pPr>
      <w:r>
        <w:t xml:space="preserve">I.CA se zavazuje poskytovat službu vydávání časových razítek s </w:t>
      </w:r>
      <w:r>
        <w:t>propustností 2 ks časových razítek za sekundu.</w:t>
      </w:r>
    </w:p>
    <w:p w:rsidR="00EB6E4A" w:rsidRDefault="00DE27BE">
      <w:pPr>
        <w:pStyle w:val="Nadpis30"/>
        <w:keepNext/>
        <w:keepLines/>
        <w:shd w:val="clear" w:color="auto" w:fill="auto"/>
        <w:spacing w:before="0" w:after="8" w:line="220" w:lineRule="exact"/>
        <w:jc w:val="center"/>
      </w:pPr>
      <w:bookmarkStart w:id="11" w:name="bookmark10"/>
      <w:r>
        <w:rPr>
          <w:rStyle w:val="Nadpis31"/>
          <w:b/>
          <w:bCs/>
        </w:rPr>
        <w:t>Článek IV.</w:t>
      </w:r>
      <w:bookmarkEnd w:id="11"/>
    </w:p>
    <w:p w:rsidR="00EB6E4A" w:rsidRDefault="00DE27BE">
      <w:pPr>
        <w:pStyle w:val="Nadpis30"/>
        <w:keepNext/>
        <w:keepLines/>
        <w:shd w:val="clear" w:color="auto" w:fill="auto"/>
        <w:spacing w:before="0" w:after="253" w:line="220" w:lineRule="exact"/>
        <w:jc w:val="center"/>
      </w:pPr>
      <w:bookmarkStart w:id="12" w:name="bookmark11"/>
      <w:r>
        <w:rPr>
          <w:rStyle w:val="Nadpis31"/>
          <w:b/>
          <w:bCs/>
        </w:rPr>
        <w:t>Cenové podmínky</w:t>
      </w:r>
      <w:bookmarkEnd w:id="12"/>
    </w:p>
    <w:p w:rsidR="00EB6E4A" w:rsidRDefault="00DE27BE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after="226" w:line="220" w:lineRule="exact"/>
        <w:ind w:left="420" w:hanging="420"/>
        <w:jc w:val="both"/>
      </w:pPr>
      <w:r>
        <w:t>Cena za vydání časových razítek je stanovena následujícím způsobem:</w:t>
      </w:r>
    </w:p>
    <w:p w:rsidR="00EB6E4A" w:rsidRDefault="00DE27BE">
      <w:pPr>
        <w:pStyle w:val="Zkladntext20"/>
        <w:numPr>
          <w:ilvl w:val="0"/>
          <w:numId w:val="5"/>
        </w:numPr>
        <w:shd w:val="clear" w:color="auto" w:fill="auto"/>
        <w:tabs>
          <w:tab w:val="left" w:pos="785"/>
        </w:tabs>
        <w:spacing w:after="489" w:line="254" w:lineRule="exact"/>
        <w:ind w:left="760" w:hanging="340"/>
        <w:jc w:val="both"/>
      </w:pPr>
      <w:r>
        <w:t xml:space="preserve">Paušální cena za odběr za jedno kalendářní čtvrtletí (dále jen čtvrtletí) bude vybrána pro jednotlivá čtvrtletí z </w:t>
      </w:r>
      <w:r>
        <w:t>následujícího přehledu vždy podle konkrétního odebraného počtu časových razítek: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0"/>
        <w:gridCol w:w="4133"/>
      </w:tblGrid>
      <w:tr w:rsidR="00EB6E4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Tun0"/>
              </w:rPr>
              <w:t>Interval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Tun0"/>
              </w:rPr>
              <w:t>Cena bez DPH za čtvrtletí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100 razítek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500 Kč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200 razítek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1.000 Kč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500 razítek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03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2.000 Kč</w:t>
            </w:r>
          </w:p>
        </w:tc>
      </w:tr>
    </w:tbl>
    <w:p w:rsidR="00EB6E4A" w:rsidRDefault="00EB6E4A">
      <w:pPr>
        <w:framePr w:w="8203" w:wrap="notBeside" w:vAnchor="text" w:hAnchor="text" w:xAlign="center" w:y="1"/>
        <w:rPr>
          <w:sz w:val="2"/>
          <w:szCs w:val="2"/>
        </w:rPr>
      </w:pPr>
    </w:p>
    <w:p w:rsidR="00EB6E4A" w:rsidRDefault="00EB6E4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5"/>
        <w:gridCol w:w="4157"/>
      </w:tblGrid>
      <w:tr w:rsidR="00EB6E4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3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lastRenderedPageBreak/>
              <w:t>do 1.000 razítek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3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3.500 Kč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3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2.000 razítek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3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6.000 Kč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3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 xml:space="preserve">do 5.000 </w:t>
            </w:r>
            <w:r>
              <w:rPr>
                <w:rStyle w:val="Zkladntext24"/>
              </w:rPr>
              <w:t>razítek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232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12.500 Kč</w:t>
            </w:r>
          </w:p>
        </w:tc>
      </w:tr>
    </w:tbl>
    <w:p w:rsidR="00EB6E4A" w:rsidRDefault="00EB6E4A">
      <w:pPr>
        <w:framePr w:w="8232" w:wrap="notBeside" w:vAnchor="text" w:hAnchor="text" w:xAlign="center" w:y="1"/>
        <w:rPr>
          <w:sz w:val="2"/>
          <w:szCs w:val="2"/>
        </w:rPr>
      </w:pPr>
    </w:p>
    <w:p w:rsidR="00EB6E4A" w:rsidRDefault="00EB6E4A">
      <w:pPr>
        <w:rPr>
          <w:sz w:val="2"/>
          <w:szCs w:val="2"/>
        </w:rPr>
      </w:pPr>
    </w:p>
    <w:p w:rsidR="00EB6E4A" w:rsidRDefault="00DE27BE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208" w:after="0" w:line="250" w:lineRule="exact"/>
        <w:ind w:left="720" w:hanging="320"/>
        <w:jc w:val="both"/>
      </w:pPr>
      <w:r>
        <w:t>Pokud překročí odběr razítek 5.000 kusů za čtvrtletí, bude nastavena fakturace měsíční s měsíčními paušály a s cenou za každé jedno razítko nad tento paušál následovně: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2554"/>
        <w:gridCol w:w="3595"/>
      </w:tblGrid>
      <w:tr w:rsidR="00EB6E4A">
        <w:tblPrEx>
          <w:tblCellMar>
            <w:top w:w="0" w:type="dxa"/>
            <w:bottom w:w="0" w:type="dxa"/>
          </w:tblCellMar>
        </w:tblPrEx>
        <w:trPr>
          <w:trHeight w:hRule="exact" w:val="730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Tun0"/>
              </w:rPr>
              <w:t>Interval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Zkladntext2Tun0"/>
              </w:rPr>
              <w:t>Cena bez DPH za měsíc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83" w:lineRule="exact"/>
              <w:ind w:firstLine="0"/>
            </w:pPr>
            <w:r>
              <w:rPr>
                <w:rStyle w:val="Zkladntext2Tun0"/>
              </w:rPr>
              <w:t>Cena (bez DPH) razítka nad interval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2.500 razítek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5.500 Kč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Zkladntext24"/>
              </w:rPr>
              <w:t>+ 2,00 Kč za razítko nad 2.500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5.000 razítek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10.500 Kč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Zkladntext24"/>
              </w:rPr>
              <w:t>+ 1,80 Kč za razítko nad 5.000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7.500 razítek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15.000 Kč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Zkladntext24"/>
              </w:rPr>
              <w:t>+ 1,60 Kč za razítko nad 7.500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10.000 razítek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19.000 Kč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Zkladntext24"/>
              </w:rPr>
              <w:t>+ 1,50 Kč za razítko nad 10.000</w:t>
            </w:r>
          </w:p>
        </w:tc>
      </w:tr>
      <w:tr w:rsidR="00EB6E4A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do 50.000 razítek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firstLine="0"/>
            </w:pPr>
            <w:r>
              <w:rPr>
                <w:rStyle w:val="Zkladntext24"/>
              </w:rPr>
              <w:t>79.000 Kč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E4A" w:rsidRDefault="00DE27BE">
            <w:pPr>
              <w:pStyle w:val="Zkladntext20"/>
              <w:framePr w:w="8496" w:wrap="notBeside" w:vAnchor="text" w:hAnchor="text" w:xAlign="right" w:y="1"/>
              <w:shd w:val="clear" w:color="auto" w:fill="auto"/>
              <w:spacing w:after="0" w:line="220" w:lineRule="exact"/>
              <w:ind w:left="300" w:firstLine="0"/>
              <w:jc w:val="left"/>
            </w:pPr>
            <w:r>
              <w:rPr>
                <w:rStyle w:val="Zkladntext24"/>
              </w:rPr>
              <w:t>+ 1,20 Kč za razítko nad 50.000</w:t>
            </w:r>
          </w:p>
        </w:tc>
      </w:tr>
    </w:tbl>
    <w:p w:rsidR="00EB6E4A" w:rsidRDefault="00EB6E4A">
      <w:pPr>
        <w:framePr w:w="8496" w:wrap="notBeside" w:vAnchor="text" w:hAnchor="text" w:xAlign="right" w:y="1"/>
        <w:rPr>
          <w:sz w:val="2"/>
          <w:szCs w:val="2"/>
        </w:rPr>
      </w:pPr>
    </w:p>
    <w:p w:rsidR="00EB6E4A" w:rsidRDefault="00EB6E4A">
      <w:pPr>
        <w:rPr>
          <w:sz w:val="2"/>
          <w:szCs w:val="2"/>
        </w:rPr>
      </w:pPr>
    </w:p>
    <w:p w:rsidR="00EB6E4A" w:rsidRDefault="00DE27BE">
      <w:pPr>
        <w:pStyle w:val="Zkladntext20"/>
        <w:numPr>
          <w:ilvl w:val="0"/>
          <w:numId w:val="5"/>
        </w:numPr>
        <w:shd w:val="clear" w:color="auto" w:fill="auto"/>
        <w:tabs>
          <w:tab w:val="left" w:pos="760"/>
        </w:tabs>
        <w:spacing w:before="208" w:after="264" w:line="250" w:lineRule="exact"/>
        <w:ind w:left="720" w:hanging="320"/>
        <w:jc w:val="both"/>
      </w:pPr>
      <w:r>
        <w:t>V případě překročení hranice 100.000 razítek za měsíc bude učiněno individuální cenové ujednání mezi oběma smluvními stranami.</w:t>
      </w:r>
    </w:p>
    <w:p w:rsidR="00EB6E4A" w:rsidRDefault="00DE27BE">
      <w:pPr>
        <w:pStyle w:val="Zkladntext20"/>
        <w:shd w:val="clear" w:color="auto" w:fill="auto"/>
        <w:spacing w:after="164" w:line="220" w:lineRule="exact"/>
        <w:ind w:left="720" w:hanging="320"/>
        <w:jc w:val="both"/>
      </w:pPr>
      <w:r>
        <w:t>Ceny jsou uvedeny bez příslušné sazby Daně z přidané hodnoty (DPH).</w:t>
      </w:r>
    </w:p>
    <w:p w:rsidR="00EB6E4A" w:rsidRDefault="00DE27BE">
      <w:pPr>
        <w:pStyle w:val="Zkladntext20"/>
        <w:numPr>
          <w:ilvl w:val="0"/>
          <w:numId w:val="4"/>
        </w:numPr>
        <w:shd w:val="clear" w:color="auto" w:fill="auto"/>
        <w:tabs>
          <w:tab w:val="left" w:pos="365"/>
        </w:tabs>
        <w:spacing w:after="504" w:line="250" w:lineRule="exact"/>
        <w:ind w:left="400" w:hanging="400"/>
        <w:jc w:val="both"/>
      </w:pPr>
      <w:r>
        <w:t xml:space="preserve">Ceny uvedené v </w:t>
      </w:r>
      <w:r>
        <w:t>odst. 1 tohoto článku smlouvy jsou cenami neměnnými, nejvýše přípustnými a zahrnují veškeré náklady I.CA s plněním předmětu této smlouvy. Ceny mohou být změněny pouze v souvislosti se změnou daňových předpisů týkajících se DPH, a to nejvýše o částku odpoví</w:t>
      </w:r>
      <w:r>
        <w:t>dající této legislativní změně.</w:t>
      </w:r>
    </w:p>
    <w:p w:rsidR="00EB6E4A" w:rsidRDefault="00DE27BE">
      <w:pPr>
        <w:pStyle w:val="Nadpis30"/>
        <w:keepNext/>
        <w:keepLines/>
        <w:shd w:val="clear" w:color="auto" w:fill="auto"/>
        <w:spacing w:before="0" w:after="3" w:line="220" w:lineRule="exact"/>
        <w:ind w:left="80"/>
        <w:jc w:val="center"/>
      </w:pPr>
      <w:bookmarkStart w:id="13" w:name="bookmark12"/>
      <w:r>
        <w:rPr>
          <w:rStyle w:val="Nadpis31"/>
          <w:b/>
          <w:bCs/>
        </w:rPr>
        <w:t>Článek V.</w:t>
      </w:r>
      <w:bookmarkEnd w:id="13"/>
    </w:p>
    <w:p w:rsidR="00EB6E4A" w:rsidRDefault="00DE27BE">
      <w:pPr>
        <w:pStyle w:val="Nadpis30"/>
        <w:keepNext/>
        <w:keepLines/>
        <w:shd w:val="clear" w:color="auto" w:fill="auto"/>
        <w:spacing w:before="0" w:after="212" w:line="220" w:lineRule="exact"/>
        <w:ind w:left="80"/>
        <w:jc w:val="center"/>
      </w:pPr>
      <w:bookmarkStart w:id="14" w:name="bookmark13"/>
      <w:r>
        <w:rPr>
          <w:rStyle w:val="Nadpis31"/>
          <w:b/>
          <w:bCs/>
        </w:rPr>
        <w:t>Platební podmínky</w:t>
      </w:r>
      <w:bookmarkEnd w:id="14"/>
    </w:p>
    <w:p w:rsidR="00EB6E4A" w:rsidRDefault="00DE27BE">
      <w:pPr>
        <w:pStyle w:val="Zkladntext20"/>
        <w:numPr>
          <w:ilvl w:val="0"/>
          <w:numId w:val="6"/>
        </w:numPr>
        <w:shd w:val="clear" w:color="auto" w:fill="auto"/>
        <w:tabs>
          <w:tab w:val="left" w:pos="365"/>
        </w:tabs>
        <w:spacing w:after="233" w:line="250" w:lineRule="exact"/>
        <w:ind w:left="400" w:hanging="400"/>
        <w:jc w:val="both"/>
      </w:pPr>
      <w:r>
        <w:t>Úhrada vydaných časových razítek podle této smlouvy bude prováděna vždy jednou čtvrtletně zpětně za uplynulé tři kalendářní měsíce, v nichž I.CA časová razítka vydala, a to podle počtu objednatele</w:t>
      </w:r>
      <w:r>
        <w:t xml:space="preserve">m skutečně odebraných časových razítek v jednotlivých kalendářních měsících. Daňový doklad bude obsahovat počet skutečně odebraných časových razítek; cena bude stanovena jako součin „Ceny Kč za 1 ks razítka“ a počtu skutečně odebraných časových razítek za </w:t>
      </w:r>
      <w:r>
        <w:t>kalendářní měsíc dle rozpisu uvedeného v odst. 1 článku IV. této smlouvy vždy pro tři uplynulé kalendářní měsíce/čtvrtletí. Celková cena bude tvořena součtem cen v jednotlivých kalendářních měsících. DPH bude vyjádřeno dle aktuálně platné legislativy.</w:t>
      </w:r>
    </w:p>
    <w:p w:rsidR="00EB6E4A" w:rsidRDefault="00DE27BE">
      <w:pPr>
        <w:pStyle w:val="Zkladntext20"/>
        <w:numPr>
          <w:ilvl w:val="0"/>
          <w:numId w:val="6"/>
        </w:numPr>
        <w:shd w:val="clear" w:color="auto" w:fill="auto"/>
        <w:tabs>
          <w:tab w:val="left" w:pos="365"/>
        </w:tabs>
        <w:spacing w:after="248" w:line="259" w:lineRule="exact"/>
        <w:ind w:left="400" w:hanging="400"/>
        <w:jc w:val="both"/>
      </w:pPr>
      <w:r>
        <w:t>I.CA</w:t>
      </w:r>
      <w:r>
        <w:t xml:space="preserve"> je povinna vystavit řádný daňový doklad do 10. dne následujícího kalendářního měsíce po kalendářním čtvrtletí, za které je účtována cena za vydaná časová razítka.</w:t>
      </w:r>
    </w:p>
    <w:p w:rsidR="00EB6E4A" w:rsidRDefault="00DE27BE">
      <w:pPr>
        <w:pStyle w:val="Zkladntext20"/>
        <w:numPr>
          <w:ilvl w:val="0"/>
          <w:numId w:val="6"/>
        </w:numPr>
        <w:shd w:val="clear" w:color="auto" w:fill="auto"/>
        <w:tabs>
          <w:tab w:val="left" w:pos="365"/>
        </w:tabs>
        <w:spacing w:after="240" w:line="250" w:lineRule="exact"/>
        <w:ind w:left="400" w:hanging="400"/>
        <w:jc w:val="both"/>
      </w:pPr>
      <w:r>
        <w:t>Odběratel je povinen uhradit daňové doklady převodem na účet I.CA do 15 dnů ode dne doručení</w:t>
      </w:r>
      <w:r>
        <w:t xml:space="preserve"> daňového dokladu, vystaveného I.CA, na adresu sídla odběratele a doručeného písemně na adresu sídla odběratele podle údajů v této smlouvě.</w:t>
      </w:r>
    </w:p>
    <w:p w:rsidR="00EB6E4A" w:rsidRDefault="00DE27BE">
      <w:pPr>
        <w:pStyle w:val="Zkladntext20"/>
        <w:numPr>
          <w:ilvl w:val="0"/>
          <w:numId w:val="6"/>
        </w:numPr>
        <w:shd w:val="clear" w:color="auto" w:fill="auto"/>
        <w:tabs>
          <w:tab w:val="left" w:pos="365"/>
        </w:tabs>
        <w:spacing w:after="444" w:line="250" w:lineRule="exact"/>
        <w:ind w:left="400" w:hanging="400"/>
        <w:jc w:val="both"/>
      </w:pPr>
      <w:r>
        <w:t xml:space="preserve">Daňový doklad musí mít náležitosti daňových a účetních dokladů stanovených platnými právními předpisy. Odběratel je </w:t>
      </w:r>
      <w:r>
        <w:t>oprávněn daňový doklad, který nebude splňovat náležitosti podle platných právních předpisů, vrátit I.CA. I.CA je povinna nedostatky daňového dokladu odstranit a vystavit nový daňový doklad. Na základě vadně vystaveného daňového dokladu ve smyslu tohoto ods</w:t>
      </w:r>
      <w:r>
        <w:t>tavce se odběratel neocitá v prodlení se splatností. Lhůta splatností počíná běžet znovu od opětovného doručení náležitě doplněného či opraveného daňového dokladu.</w:t>
      </w:r>
    </w:p>
    <w:p w:rsidR="00EB6E4A" w:rsidRDefault="00DE27BE">
      <w:pPr>
        <w:pStyle w:val="Nadpis30"/>
        <w:keepNext/>
        <w:keepLines/>
        <w:shd w:val="clear" w:color="auto" w:fill="auto"/>
        <w:spacing w:before="0" w:after="3" w:line="220" w:lineRule="exact"/>
        <w:ind w:left="20"/>
        <w:jc w:val="center"/>
      </w:pPr>
      <w:bookmarkStart w:id="15" w:name="bookmark14"/>
      <w:r>
        <w:rPr>
          <w:rStyle w:val="Nadpis31"/>
          <w:b/>
          <w:bCs/>
        </w:rPr>
        <w:lastRenderedPageBreak/>
        <w:t>Článek VI.</w:t>
      </w:r>
      <w:bookmarkEnd w:id="15"/>
    </w:p>
    <w:p w:rsidR="00EB6E4A" w:rsidRDefault="00DE27BE">
      <w:pPr>
        <w:pStyle w:val="Nadpis30"/>
        <w:keepNext/>
        <w:keepLines/>
        <w:shd w:val="clear" w:color="auto" w:fill="auto"/>
        <w:spacing w:before="0" w:after="221" w:line="220" w:lineRule="exact"/>
        <w:ind w:left="20"/>
        <w:jc w:val="center"/>
      </w:pPr>
      <w:bookmarkStart w:id="16" w:name="bookmark15"/>
      <w:r>
        <w:rPr>
          <w:rStyle w:val="Nadpis31"/>
          <w:b/>
          <w:bCs/>
        </w:rPr>
        <w:t>Technická podpora</w:t>
      </w:r>
      <w:bookmarkEnd w:id="16"/>
    </w:p>
    <w:p w:rsidR="00EB6E4A" w:rsidRDefault="00DE27BE">
      <w:pPr>
        <w:pStyle w:val="Zkladntext20"/>
        <w:numPr>
          <w:ilvl w:val="0"/>
          <w:numId w:val="7"/>
        </w:numPr>
        <w:shd w:val="clear" w:color="auto" w:fill="auto"/>
        <w:spacing w:after="448" w:line="254" w:lineRule="exact"/>
        <w:ind w:left="460" w:firstLine="0"/>
        <w:jc w:val="both"/>
      </w:pPr>
      <w:r>
        <w:t>CA poskytuje službu technické podpory uživatelů, řešení nestand</w:t>
      </w:r>
      <w:r>
        <w:t xml:space="preserve">ardních situací a poradenství související s předmětem této smlouvy prostřednictvím e-mailové adresy </w:t>
      </w:r>
      <w:hyperlink r:id="rId10" w:history="1">
        <w:r>
          <w:rPr>
            <w:rStyle w:val="Hypertextovodkaz"/>
          </w:rPr>
          <w:t>tsa@ica.cz</w:t>
        </w:r>
      </w:hyperlink>
      <w:r>
        <w:rPr>
          <w:rStyle w:val="Zkladntext23"/>
        </w:rPr>
        <w:t xml:space="preserve"> </w:t>
      </w:r>
      <w:r>
        <w:t>a telefonní linky 284 081 933.</w:t>
      </w:r>
    </w:p>
    <w:p w:rsidR="00EB6E4A" w:rsidRDefault="00DE27BE">
      <w:pPr>
        <w:pStyle w:val="Nadpis30"/>
        <w:keepNext/>
        <w:keepLines/>
        <w:shd w:val="clear" w:color="auto" w:fill="auto"/>
        <w:spacing w:before="0" w:after="3" w:line="220" w:lineRule="exact"/>
        <w:ind w:left="20"/>
        <w:jc w:val="center"/>
      </w:pPr>
      <w:bookmarkStart w:id="17" w:name="bookmark16"/>
      <w:r>
        <w:rPr>
          <w:rStyle w:val="Nadpis31"/>
          <w:b/>
          <w:bCs/>
        </w:rPr>
        <w:t>Článek VII.</w:t>
      </w:r>
      <w:bookmarkEnd w:id="17"/>
    </w:p>
    <w:p w:rsidR="00EB6E4A" w:rsidRDefault="00DE27BE">
      <w:pPr>
        <w:pStyle w:val="Zkladntext40"/>
        <w:shd w:val="clear" w:color="auto" w:fill="auto"/>
        <w:spacing w:before="0" w:after="229" w:line="220" w:lineRule="exact"/>
        <w:ind w:left="20"/>
      </w:pPr>
      <w:r>
        <w:rPr>
          <w:rStyle w:val="Zkladntext41"/>
          <w:b/>
          <w:bCs/>
        </w:rPr>
        <w:t>Smluvní sankce, odstoupení od smlouvy</w:t>
      </w:r>
    </w:p>
    <w:p w:rsidR="00EB6E4A" w:rsidRDefault="00DE27BE">
      <w:pPr>
        <w:pStyle w:val="Zkladntext20"/>
        <w:numPr>
          <w:ilvl w:val="0"/>
          <w:numId w:val="8"/>
        </w:numPr>
        <w:shd w:val="clear" w:color="auto" w:fill="auto"/>
        <w:tabs>
          <w:tab w:val="left" w:pos="425"/>
        </w:tabs>
        <w:spacing w:after="180" w:line="250" w:lineRule="exact"/>
        <w:ind w:left="460"/>
        <w:jc w:val="both"/>
      </w:pPr>
      <w:r>
        <w:t xml:space="preserve">V případě prodlení odběratele s </w:t>
      </w:r>
      <w:r>
        <w:t>uhrazením daňového dokladu vystaveného I.CA, je I.CA oprávněna účtovat odběrateli nejvýše zákonný úrok z prodlení.</w:t>
      </w:r>
    </w:p>
    <w:p w:rsidR="00EB6E4A" w:rsidRDefault="00DE27BE">
      <w:pPr>
        <w:pStyle w:val="Zkladntext20"/>
        <w:numPr>
          <w:ilvl w:val="0"/>
          <w:numId w:val="8"/>
        </w:numPr>
        <w:shd w:val="clear" w:color="auto" w:fill="auto"/>
        <w:tabs>
          <w:tab w:val="left" w:pos="425"/>
        </w:tabs>
        <w:spacing w:after="180" w:line="250" w:lineRule="exact"/>
        <w:ind w:left="460"/>
        <w:jc w:val="both"/>
      </w:pPr>
      <w:r>
        <w:t>Při nezaplacení ceny za vydaná časová razítka ve lhůtě tvořené součtem doby splatností příslušného daňového dokladu a časového období 30 dnů,</w:t>
      </w:r>
      <w:r>
        <w:t xml:space="preserve"> tj. ve lhůtě 60 dnů, vyhrazuje si I.CA právo nepřijímat od odběratele další žádosti na vydávání časových razítek podle této smlouvy, a to do doby vyrovnání všech finančních závazků ze strany odběratele.</w:t>
      </w:r>
    </w:p>
    <w:p w:rsidR="00EB6E4A" w:rsidRDefault="00DE27BE">
      <w:pPr>
        <w:pStyle w:val="Zkladntext20"/>
        <w:numPr>
          <w:ilvl w:val="0"/>
          <w:numId w:val="8"/>
        </w:numPr>
        <w:shd w:val="clear" w:color="auto" w:fill="auto"/>
        <w:tabs>
          <w:tab w:val="left" w:pos="425"/>
        </w:tabs>
        <w:spacing w:after="416" w:line="250" w:lineRule="exact"/>
        <w:ind w:left="460"/>
        <w:jc w:val="both"/>
      </w:pPr>
      <w:r>
        <w:t xml:space="preserve">Každá ze smluvních stran má právo odstoupit od této </w:t>
      </w:r>
      <w:r>
        <w:t>smlouvy v případě, poruší-li jedna ze smluvních stran své závazky a povinnosti stanovené touto smlouvou, a to podstatným nebo opakovaným způsobem. Odstoupení musí mít písemnou formu s uvedením důvodů odstoupení a musí být doručeno druhé smluvní straně, jin</w:t>
      </w:r>
      <w:r>
        <w:t>ak je odstoupení neplatné. Odstoupení od smlouvy má právní účinky dnem doručení. Od toho dne nesmí smluvní strana, které takto bylo odstoupení doručeno, pokračovat v plnění předmětu smlouvy vyjma případů, kdy by nečinností hrozila újma na jmění druhé smluv</w:t>
      </w:r>
      <w:r>
        <w:t>ní strany. V takovém případě má smluvní strana za povinnost pokračovat v plnění smlouvy a zabezpečit předmět smlouvy takovým způsobem, aby bylo odstraněno nebezpečí shora uvedené újmy na jmění. Odstoupení od smlouvy se řídí § 2001 a násl. Občanského zákoní</w:t>
      </w:r>
      <w:r>
        <w:t>ku.</w:t>
      </w:r>
    </w:p>
    <w:p w:rsidR="00EB6E4A" w:rsidRDefault="00DE27BE">
      <w:pPr>
        <w:pStyle w:val="Nadpis30"/>
        <w:keepNext/>
        <w:keepLines/>
        <w:shd w:val="clear" w:color="auto" w:fill="auto"/>
        <w:spacing w:before="0" w:after="184" w:line="254" w:lineRule="exact"/>
        <w:ind w:left="20"/>
        <w:jc w:val="center"/>
      </w:pPr>
      <w:bookmarkStart w:id="18" w:name="bookmark17"/>
      <w:r>
        <w:rPr>
          <w:rStyle w:val="Nadpis31"/>
          <w:b/>
          <w:bCs/>
        </w:rPr>
        <w:t>Článek Vlil.</w:t>
      </w:r>
      <w:r>
        <w:rPr>
          <w:rStyle w:val="Nadpis31"/>
          <w:b/>
          <w:bCs/>
        </w:rPr>
        <w:br/>
        <w:t>Zvláštní ujednání</w:t>
      </w:r>
      <w:bookmarkEnd w:id="18"/>
    </w:p>
    <w:p w:rsidR="00EB6E4A" w:rsidRDefault="00DE27BE">
      <w:pPr>
        <w:pStyle w:val="Zkladntext20"/>
        <w:numPr>
          <w:ilvl w:val="0"/>
          <w:numId w:val="9"/>
        </w:numPr>
        <w:shd w:val="clear" w:color="auto" w:fill="auto"/>
        <w:tabs>
          <w:tab w:val="left" w:pos="425"/>
        </w:tabs>
        <w:spacing w:after="0" w:line="250" w:lineRule="exact"/>
        <w:ind w:left="460"/>
        <w:jc w:val="both"/>
      </w:pPr>
      <w:r>
        <w:t>Dodržování předpisů</w:t>
      </w:r>
    </w:p>
    <w:p w:rsidR="00EB6E4A" w:rsidRDefault="00DE27BE">
      <w:pPr>
        <w:pStyle w:val="Zkladntext20"/>
        <w:shd w:val="clear" w:color="auto" w:fill="auto"/>
        <w:spacing w:after="180" w:line="250" w:lineRule="exact"/>
        <w:ind w:left="460" w:firstLine="0"/>
        <w:jc w:val="both"/>
      </w:pPr>
      <w:r>
        <w:t>I.CA se zavazuje, že jí pověření zaměstnanci při plnění této smlouvy v objektech odběratele budou dodržovat veškeré obecně závazné předpisy, vztahující se k vykonávané činnosti, zejména předpisy o bezp</w:t>
      </w:r>
      <w:r>
        <w:t>ečnosti práce a o požární bezpečnosti, interní předpisy odběratele, předpisy o vstupu do objektů odběratele, o ochraně osobních údajů a o bezpečnosti systémů, a budou se řídit organizačními pokyny zaměstnance, pověřeného odběratelem.</w:t>
      </w:r>
    </w:p>
    <w:p w:rsidR="00EB6E4A" w:rsidRDefault="00DE27BE">
      <w:pPr>
        <w:pStyle w:val="Zkladntext20"/>
        <w:numPr>
          <w:ilvl w:val="0"/>
          <w:numId w:val="9"/>
        </w:numPr>
        <w:shd w:val="clear" w:color="auto" w:fill="auto"/>
        <w:tabs>
          <w:tab w:val="left" w:pos="425"/>
        </w:tabs>
        <w:spacing w:after="0" w:line="250" w:lineRule="exact"/>
        <w:ind w:left="460"/>
        <w:jc w:val="both"/>
      </w:pPr>
      <w:r>
        <w:t>Ochrana osobních údajů</w:t>
      </w:r>
    </w:p>
    <w:p w:rsidR="00EB6E4A" w:rsidRDefault="00DE27BE">
      <w:pPr>
        <w:pStyle w:val="Zkladntext20"/>
        <w:shd w:val="clear" w:color="auto" w:fill="auto"/>
        <w:spacing w:after="180" w:line="250" w:lineRule="exact"/>
        <w:ind w:left="460" w:firstLine="0"/>
        <w:jc w:val="both"/>
      </w:pPr>
      <w:r>
        <w:t>V případě, že se při zajišťování předmětu této smlouvy dostanou zaměstnanci I.CA do styku s interními aplikacemi či informačními systémy odběratele, zavazuje se I.CA v souladu nařízením Evropského parlamentu a Rady (EU) č. 2016/679 o ochraně fyzických oso</w:t>
      </w:r>
      <w:r>
        <w:t>b v souvislosti se zpracováním osobních údajů a o volném pohybu těchto údajů a o zrušení směrnice 95/46/ES, přijmout taková opatření, aby nemohlo dojít k neoprávněnému nebo nahodilému přístupu k osobním údajům, k jejich změně, zničení či ztrátě, neoprávněn</w:t>
      </w:r>
      <w:r>
        <w:t>ým přenosům, k jejich jinému neoprávněnému zpracování, jakož i k jinému zneužití osobních údajů. Pokud jde o personální opatření, zavazuje se I.CA u fyzických osob - svých kmenových zaměstnanců, případně jiných fyzických osob, pokud by vykonávaly některé č</w:t>
      </w:r>
      <w:r>
        <w:t>innosti v rámci předmětu příslušné smlouvy pro I.CA, že tyto činnosti budou vykonávat pouze osoby bezúhonné a zavázané povinností mlčenlivosti.</w:t>
      </w:r>
    </w:p>
    <w:p w:rsidR="00EB6E4A" w:rsidRDefault="00DE27BE">
      <w:pPr>
        <w:pStyle w:val="Zkladntext20"/>
        <w:numPr>
          <w:ilvl w:val="0"/>
          <w:numId w:val="9"/>
        </w:numPr>
        <w:shd w:val="clear" w:color="auto" w:fill="auto"/>
        <w:tabs>
          <w:tab w:val="left" w:pos="372"/>
        </w:tabs>
        <w:spacing w:after="0" w:line="250" w:lineRule="exact"/>
        <w:ind w:left="460"/>
        <w:jc w:val="both"/>
      </w:pPr>
      <w:r>
        <w:t>Obchodní tajemství</w:t>
      </w:r>
    </w:p>
    <w:p w:rsidR="00EB6E4A" w:rsidRDefault="00DE27BE">
      <w:pPr>
        <w:pStyle w:val="Zkladntext20"/>
        <w:shd w:val="clear" w:color="auto" w:fill="auto"/>
        <w:spacing w:after="180" w:line="250" w:lineRule="exact"/>
        <w:ind w:left="460" w:firstLine="0"/>
        <w:jc w:val="both"/>
      </w:pPr>
      <w:r>
        <w:t>Pokud I.CA získá (bez ohledu na způsob) od odběratele informace, které mají povahu obchodního</w:t>
      </w:r>
      <w:r>
        <w:t xml:space="preserve"> tajemství (dále též „chráněné informace“ nebo „obchodní tajemství“), bude s </w:t>
      </w:r>
      <w:r>
        <w:lastRenderedPageBreak/>
        <w:t>těmito chráněnými informacemi nakládat jako s vlastním obchodním tajemstvím, aniž by bylo nutné takové informace jako „chráněné informace" vždy jednotlivě označovat, což nevylučuj</w:t>
      </w:r>
      <w:r>
        <w:t>e možnost v jednotlivých případech při zvýšeném zájmu toto nebo jiné označení (např. “diskrétní") pro jednotlivé informace, resp. jejich nosiče, výslovně použít. I.CA se zavazuje, že nepoužije chráněné informace k jinému účelu, než k jakému mu byly poskytn</w:t>
      </w:r>
      <w:r>
        <w:t>uty a že kmenové zaměstnance, kteří přijdou s chráněnými informacemi do styku, případně smluvní partnery, kterým se svolením druhé smluvní strany chráněné informace zpřístupní, o povinnosti uchovávat takové informace v tajnosti dostatečně poučí a odpovídaj</w:t>
      </w:r>
      <w:r>
        <w:t>ícím způsobem smluvně zajistí jejich utajení.</w:t>
      </w:r>
    </w:p>
    <w:p w:rsidR="00EB6E4A" w:rsidRDefault="00DE27BE">
      <w:pPr>
        <w:pStyle w:val="Zkladntext20"/>
        <w:shd w:val="clear" w:color="auto" w:fill="auto"/>
        <w:spacing w:after="180" w:line="250" w:lineRule="exact"/>
        <w:ind w:left="460" w:firstLine="0"/>
        <w:jc w:val="both"/>
      </w:pPr>
      <w:r>
        <w:t>Ustanovení této smlouvy, která se týkají ochrany obchodního tajemství, budou v plném rozsahu platná a účinná po neomezenou dobu od ukončení smluvního vztahu založeného touto smlouvou.</w:t>
      </w:r>
    </w:p>
    <w:p w:rsidR="00EB6E4A" w:rsidRDefault="00DE27BE">
      <w:pPr>
        <w:pStyle w:val="Zkladntext20"/>
        <w:numPr>
          <w:ilvl w:val="0"/>
          <w:numId w:val="9"/>
        </w:numPr>
        <w:shd w:val="clear" w:color="auto" w:fill="auto"/>
        <w:tabs>
          <w:tab w:val="left" w:pos="372"/>
        </w:tabs>
        <w:spacing w:after="0" w:line="250" w:lineRule="exact"/>
        <w:ind w:left="460"/>
        <w:jc w:val="both"/>
      </w:pPr>
      <w:r>
        <w:t>Poskytování informací</w:t>
      </w:r>
    </w:p>
    <w:p w:rsidR="00EB6E4A" w:rsidRDefault="00DE27BE">
      <w:pPr>
        <w:pStyle w:val="Zkladntext20"/>
        <w:shd w:val="clear" w:color="auto" w:fill="auto"/>
        <w:spacing w:after="504" w:line="250" w:lineRule="exact"/>
        <w:ind w:left="460" w:firstLine="0"/>
        <w:jc w:val="both"/>
      </w:pPr>
      <w:r>
        <w:t>I.CA</w:t>
      </w:r>
      <w:r>
        <w:t xml:space="preserve"> se zavazuje, že informace ani jakékoliv technické nebo jiné podklady, získané při plnění této smlouvy nepoužije pro jiné než touto smlouvou stanovené účely, ani je neposkytne nebo k nim neumožní přístup třetím osobám bez předchozího písemného souhlasu odb</w:t>
      </w:r>
      <w:r>
        <w:t xml:space="preserve">ěratele. Tento závazek se vztahuje na všechny zaměstnance společnosti I.CA a další zaměstnance, kteří se budou případně podílet na plnění předmětu této smlouvy a seznámí se s těmito informacemi nebo budou držiteli těchto podkladů. Tento závazek bude trvat </w:t>
      </w:r>
      <w:r>
        <w:t>po neomezenou dobu od ukončení platnosti smlouvy.</w:t>
      </w:r>
    </w:p>
    <w:p w:rsidR="00EB6E4A" w:rsidRDefault="00DE27BE">
      <w:pPr>
        <w:pStyle w:val="Nadpis30"/>
        <w:keepNext/>
        <w:keepLines/>
        <w:shd w:val="clear" w:color="auto" w:fill="auto"/>
        <w:spacing w:before="0" w:line="220" w:lineRule="exact"/>
        <w:ind w:right="40"/>
        <w:jc w:val="center"/>
      </w:pPr>
      <w:bookmarkStart w:id="19" w:name="bookmark18"/>
      <w:r>
        <w:rPr>
          <w:rStyle w:val="Nadpis31"/>
          <w:b/>
          <w:bCs/>
        </w:rPr>
        <w:t>Článek IX.</w:t>
      </w:r>
      <w:bookmarkEnd w:id="19"/>
    </w:p>
    <w:p w:rsidR="00EB6E4A" w:rsidRDefault="00DE27BE">
      <w:pPr>
        <w:pStyle w:val="Nadpis30"/>
        <w:keepNext/>
        <w:keepLines/>
        <w:shd w:val="clear" w:color="auto" w:fill="auto"/>
        <w:spacing w:before="0" w:after="233" w:line="220" w:lineRule="exact"/>
        <w:ind w:right="40"/>
        <w:jc w:val="center"/>
      </w:pPr>
      <w:bookmarkStart w:id="20" w:name="bookmark19"/>
      <w:r>
        <w:rPr>
          <w:rStyle w:val="Nadpis31"/>
          <w:b/>
          <w:bCs/>
        </w:rPr>
        <w:t>Závěrečná ustanovení</w:t>
      </w:r>
      <w:bookmarkEnd w:id="20"/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72"/>
        </w:tabs>
        <w:spacing w:after="176"/>
        <w:ind w:left="460"/>
        <w:jc w:val="both"/>
      </w:pPr>
      <w:r>
        <w:t>Tato smlouva a vztahy z ní vyplývající se řídí českým právním řádem. Veškeré spory vyplývající z této smlouvy se smluvní strany budou snažit řešit smírnou cestou. Teprve nepo</w:t>
      </w:r>
      <w:r>
        <w:t>vede-li takové smírčí jednání k vyřešení sporu, bude soudní spor veden u příslušného obecného soudu ČR.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72"/>
        </w:tabs>
        <w:spacing w:after="180" w:line="250" w:lineRule="exact"/>
        <w:ind w:left="460"/>
        <w:jc w:val="both"/>
      </w:pPr>
      <w:r>
        <w:t>Pokud jakýkoli závazek dle smlouvy nebo kterékoli ustanovení smlouvy je nebo se stane neplatným či nevymahatelným, nebude to mít vliv na platnost a vyma</w:t>
      </w:r>
      <w:r>
        <w:t xml:space="preserve">hatelnost ostatních závazků a ustanovení dle smlouvy a smluvní strany se zavazují takovýto neplatný nebo nevymahatelný závazek či ustanovení nahradit novým, platným a vymahatelným závazkem, nebo ustanovením, jehož předmět bude nejlépe odpovídat předmětu a </w:t>
      </w:r>
      <w:r>
        <w:t>ekonomickému účelu původního závazku či ustanovení.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72"/>
        </w:tabs>
        <w:spacing w:after="0" w:line="250" w:lineRule="exact"/>
        <w:ind w:left="460"/>
        <w:jc w:val="both"/>
      </w:pPr>
      <w:r>
        <w:t>V případě, že by se některá ustanovení smlouvy stala neplatnými v důsledku legislativních změn, nestává se neplatnou celá smlouva. V takovém případě sjednají smluvní strany nové znění dotčených ustanovení</w:t>
      </w:r>
      <w:r>
        <w:t xml:space="preserve"> tak, aby vystihovalo co nejpřesněji podstatu původního ujednání a aby co nejlépe odpovídalo duchu smlouvy.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after="0" w:line="264" w:lineRule="exact"/>
        <w:ind w:left="420" w:hanging="420"/>
        <w:jc w:val="both"/>
      </w:pPr>
      <w:r>
        <w:t>Tato smlouva nabývá platnosti a účinnosti dnem jejího podpisu oběma smluvními stranami.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after="0" w:line="499" w:lineRule="exact"/>
        <w:ind w:left="420" w:hanging="420"/>
        <w:jc w:val="both"/>
      </w:pPr>
      <w:r>
        <w:t>Tato smlouva se uzavírá na dobu neurčitou.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after="0" w:line="499" w:lineRule="exact"/>
        <w:ind w:left="420" w:hanging="420"/>
        <w:jc w:val="both"/>
      </w:pPr>
      <w:r>
        <w:t xml:space="preserve">Místem plnění </w:t>
      </w:r>
      <w:r>
        <w:t>smlouvy je sídlo odběratele.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after="0" w:line="499" w:lineRule="exact"/>
        <w:ind w:left="420" w:hanging="420"/>
        <w:jc w:val="both"/>
      </w:pPr>
      <w:r>
        <w:t>Smlouvu je kromě případu uvedeného v čl. VII. odst. 3 smlouvy možné ukončit také:</w:t>
      </w:r>
    </w:p>
    <w:p w:rsidR="00EB6E4A" w:rsidRDefault="00DE27BE">
      <w:pPr>
        <w:pStyle w:val="Zkladntext20"/>
        <w:numPr>
          <w:ilvl w:val="0"/>
          <w:numId w:val="11"/>
        </w:numPr>
        <w:shd w:val="clear" w:color="auto" w:fill="auto"/>
        <w:tabs>
          <w:tab w:val="left" w:pos="775"/>
        </w:tabs>
        <w:spacing w:after="0" w:line="499" w:lineRule="exact"/>
        <w:ind w:left="720" w:hanging="300"/>
        <w:jc w:val="both"/>
      </w:pPr>
      <w:r>
        <w:t>písemnou dohodou smluvních stran;</w:t>
      </w:r>
    </w:p>
    <w:p w:rsidR="00EB6E4A" w:rsidRDefault="00DE27BE">
      <w:pPr>
        <w:pStyle w:val="Zkladntext20"/>
        <w:numPr>
          <w:ilvl w:val="0"/>
          <w:numId w:val="11"/>
        </w:numPr>
        <w:shd w:val="clear" w:color="auto" w:fill="auto"/>
        <w:tabs>
          <w:tab w:val="left" w:pos="775"/>
        </w:tabs>
        <w:spacing w:after="176" w:line="250" w:lineRule="exact"/>
        <w:ind w:left="720" w:hanging="300"/>
        <w:jc w:val="both"/>
      </w:pPr>
      <w:r>
        <w:t>písemnou výpovědí některé ze smluvních stran, zaslanou druhé smluvní straně, a to buď výpovědí s důvodem, který</w:t>
      </w:r>
      <w:r>
        <w:t>m je podstatné porušení ustanovení této smlouvy druhou smluvní stranou, nebo výpovědí bez uvedení důvodu. V obou případech se uplatní 30 denní výpovědní doba počínající běžet prvním dnem následujícího kalendářního měsíce po dni doručení písemné výpovědi dr</w:t>
      </w:r>
      <w:r>
        <w:t>uhé smluvní straně.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after="180" w:line="254" w:lineRule="exact"/>
        <w:ind w:left="420" w:hanging="420"/>
        <w:jc w:val="both"/>
      </w:pPr>
      <w:r>
        <w:lastRenderedPageBreak/>
        <w:t>Písemnou dohodou smluvních stran je smlouva ukončena ke dni v této dohodě uvedené a není-li v dohodě takový den uveden, pak ke dni podpisu dohody oběma smluvními stranami.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54"/>
        </w:tabs>
        <w:spacing w:after="184" w:line="254" w:lineRule="exact"/>
        <w:ind w:left="420" w:hanging="420"/>
        <w:jc w:val="both"/>
      </w:pPr>
      <w:r>
        <w:t xml:space="preserve">Ukončením smlouvy nejsou smluvní strany zbaveny povinnosti </w:t>
      </w:r>
      <w:r>
        <w:t>vyrovnat veškeré závazky vzniklé v důsledku platnosti a účinnosti této smlouvy a učinit veškeré úkony, které nesnesou odkladu a které jsou nutné k zabránění vzniku škody na straně jedné ze smluvních stran.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99"/>
        </w:tabs>
        <w:spacing w:after="180" w:line="250" w:lineRule="exact"/>
        <w:ind w:left="420" w:hanging="420"/>
        <w:jc w:val="both"/>
      </w:pPr>
      <w:r>
        <w:t xml:space="preserve">Smluvní strany se dohodly, že se ve vztazích mezi </w:t>
      </w:r>
      <w:r>
        <w:t>I.CA a odběratelem vyplývajících z této smlouvy neuplatní §§ 1895 - 1900 zák. č. 89/2012 Sb., Občanského zákoníku.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99"/>
        </w:tabs>
        <w:spacing w:after="176" w:line="250" w:lineRule="exact"/>
        <w:ind w:left="420" w:hanging="420"/>
        <w:jc w:val="both"/>
      </w:pPr>
      <w:r>
        <w:t>Tato smlouva může být změněna dohodou obou smluvních stran. Dohoda o změně smlouvy nebo o jejím zrušení musí mít písemnou formu označenou jak</w:t>
      </w:r>
      <w:r>
        <w:t>o vzestupně číslované dodatky a musí být podepsána oprávněnými zástupci obou smluvních stran.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99"/>
        </w:tabs>
        <w:spacing w:after="184" w:line="254" w:lineRule="exact"/>
        <w:ind w:left="420" w:hanging="420"/>
        <w:jc w:val="both"/>
      </w:pPr>
      <w:r>
        <w:t>Smluvní strany mohou zveřejnit ve svých informačních materiálech, že I.CA je poskytovatelem služby vydávání časových razítek pro odběratele.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99"/>
        </w:tabs>
        <w:spacing w:after="180" w:line="250" w:lineRule="exact"/>
        <w:ind w:left="420" w:hanging="420"/>
        <w:jc w:val="both"/>
      </w:pPr>
      <w:r>
        <w:t xml:space="preserve">Smluvní strany berou </w:t>
      </w:r>
      <w:r>
        <w:t>na vědomí, že text smlouvy je veřejně přístupnou listinou ve smyslu zákona o svobodném přístupu k informacím a že Domov pro seniory Mikuláškovo nám., p.o., jako povinný subjekt má povinnost na žádost žadatele poskytnout informace o tomto smluvním vztahu vč</w:t>
      </w:r>
      <w:r>
        <w:t>etně poskytnutí kopie smlouvy. Smluvní strany dále souhlasí s kompletním zveřejněním této smlouvy včetně osobních údajů v registru smluv zřízeném zák. č. 340/2015 Sb., a to na dobu neurčitou za účelem transparentnosti veřejné správy.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99"/>
        </w:tabs>
        <w:spacing w:after="204" w:line="250" w:lineRule="exact"/>
        <w:ind w:left="420" w:hanging="420"/>
        <w:jc w:val="both"/>
      </w:pPr>
      <w:r>
        <w:t>Tato smlouva je vyhoto</w:t>
      </w:r>
      <w:r>
        <w:t>vena ve dvou vyhotoveních, z nichž obě smluvní strany obdrží po jednom vyhotovení.</w:t>
      </w:r>
    </w:p>
    <w:p w:rsidR="00EB6E4A" w:rsidRDefault="00DE27BE">
      <w:pPr>
        <w:pStyle w:val="Zkladntext20"/>
        <w:numPr>
          <w:ilvl w:val="0"/>
          <w:numId w:val="10"/>
        </w:numPr>
        <w:shd w:val="clear" w:color="auto" w:fill="auto"/>
        <w:tabs>
          <w:tab w:val="left" w:pos="399"/>
        </w:tabs>
        <w:spacing w:after="728" w:line="220" w:lineRule="exact"/>
        <w:ind w:left="420" w:hanging="420"/>
        <w:jc w:val="both"/>
      </w:pPr>
      <w:r>
        <w:t>Seznam příloh, které tvoří nedílnou součást této smlouvy:</w:t>
      </w:r>
    </w:p>
    <w:p w:rsidR="00EB6E4A" w:rsidRDefault="00DE27BE">
      <w:pPr>
        <w:pStyle w:val="Zkladntext20"/>
        <w:shd w:val="clear" w:color="auto" w:fill="auto"/>
        <w:spacing w:after="0" w:line="220" w:lineRule="exact"/>
        <w:ind w:left="420" w:hanging="420"/>
        <w:jc w:val="both"/>
        <w:sectPr w:rsidR="00EB6E4A">
          <w:footerReference w:type="even" r:id="rId11"/>
          <w:footerReference w:type="default" r:id="rId12"/>
          <w:pgSz w:w="11900" w:h="16840"/>
          <w:pgMar w:top="1294" w:right="1326" w:bottom="1659" w:left="1367" w:header="0" w:footer="3" w:gutter="0"/>
          <w:cols w:space="720"/>
          <w:noEndnote/>
          <w:docGrid w:linePitch="360"/>
        </w:sectPr>
      </w:pPr>
      <w:r>
        <w:rPr>
          <w:rStyle w:val="Zkladntext25"/>
        </w:rPr>
        <w:t>Příloha:</w:t>
      </w:r>
      <w:r>
        <w:t xml:space="preserve"> Seznam oprávněných žadatelů a způsob autentizace ke službě časových razítek</w:t>
      </w:r>
    </w:p>
    <w:p w:rsidR="00EB6E4A" w:rsidRDefault="00DE27BE" w:rsidP="00D93112">
      <w:pPr>
        <w:pStyle w:val="Titulekobrzku0"/>
        <w:framePr w:w="5026" w:h="797" w:wrap="notBeside" w:vAnchor="text" w:hAnchor="page" w:x="6871" w:y="-63"/>
        <w:shd w:val="clear" w:color="auto" w:fill="auto"/>
        <w:spacing w:line="220" w:lineRule="exact"/>
      </w:pPr>
      <w:r>
        <w:lastRenderedPageBreak/>
        <w:t>Za odběratele:</w:t>
      </w:r>
    </w:p>
    <w:p w:rsidR="00EB6E4A" w:rsidRDefault="00EB6E4A" w:rsidP="00D93112">
      <w:pPr>
        <w:framePr w:w="5026" w:h="797" w:wrap="notBeside" w:vAnchor="text" w:hAnchor="page" w:x="6871" w:y="-63"/>
        <w:jc w:val="right"/>
        <w:rPr>
          <w:sz w:val="2"/>
          <w:szCs w:val="2"/>
        </w:rPr>
      </w:pPr>
    </w:p>
    <w:p w:rsidR="00EB6E4A" w:rsidRDefault="00DE27BE" w:rsidP="00D93112">
      <w:pPr>
        <w:pStyle w:val="Titulekobrzku0"/>
        <w:framePr w:w="5026" w:h="797" w:wrap="notBeside" w:vAnchor="text" w:hAnchor="page" w:x="6871" w:y="-63"/>
        <w:shd w:val="clear" w:color="auto" w:fill="auto"/>
        <w:spacing w:line="254" w:lineRule="exact"/>
        <w:jc w:val="center"/>
      </w:pPr>
      <w:r>
        <w:t>Mgr. Marek Matěj, MBA ředitel DS Mikuláškovo nám., p.o.</w:t>
      </w:r>
    </w:p>
    <w:p w:rsidR="00D93112" w:rsidRDefault="00D93112">
      <w:pPr>
        <w:pStyle w:val="Zkladntext20"/>
        <w:shd w:val="clear" w:color="auto" w:fill="auto"/>
        <w:spacing w:before="381" w:after="0" w:line="202" w:lineRule="exact"/>
        <w:ind w:right="20" w:firstLine="0"/>
      </w:pPr>
    </w:p>
    <w:p w:rsidR="00EB6E4A" w:rsidRDefault="00D93112">
      <w:pPr>
        <w:pStyle w:val="Zkladntext20"/>
        <w:shd w:val="clear" w:color="auto" w:fill="auto"/>
        <w:spacing w:before="381" w:after="0" w:line="202" w:lineRule="exact"/>
        <w:ind w:right="20" w:firstLine="0"/>
        <w:sectPr w:rsidR="00EB6E4A">
          <w:footerReference w:type="even" r:id="rId13"/>
          <w:footerReference w:type="default" r:id="rId14"/>
          <w:pgSz w:w="11900" w:h="16840"/>
          <w:pgMar w:top="1294" w:right="1326" w:bottom="1659" w:left="13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8575" distB="298450" distL="63500" distR="63500" simplePos="0" relativeHeight="377487107" behindDoc="1" locked="0" layoutInCell="1" allowOverlap="1">
                <wp:simplePos x="0" y="0"/>
                <wp:positionH relativeFrom="margin">
                  <wp:posOffset>3706495</wp:posOffset>
                </wp:positionH>
                <wp:positionV relativeFrom="paragraph">
                  <wp:posOffset>-1574800</wp:posOffset>
                </wp:positionV>
                <wp:extent cx="728345" cy="139700"/>
                <wp:effectExtent l="2540" t="0" r="2540" b="0"/>
                <wp:wrapSquare wrapText="right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DE27BE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Brně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91.85pt;margin-top:-124pt;width:57.35pt;height:11pt;z-index:-125829373;visibility:visible;mso-wrap-style:square;mso-width-percent:0;mso-height-percent:0;mso-wrap-distance-left:5pt;mso-wrap-distance-top:2.25pt;mso-wrap-distance-right:5pt;mso-wrap-distance-bottom:2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VVcsQIAAK8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" filled="f" stroked="f">
                <v:textbox style="mso-fit-shape-to-text:t" inset="0,0,0,0">
                  <w:txbxContent>
                    <w:p w:rsidR="00EB6E4A" w:rsidRDefault="00DE27BE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Brně dne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70305" distL="63500" distR="1532890" simplePos="0" relativeHeight="377487108" behindDoc="1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-1661160</wp:posOffset>
                </wp:positionV>
                <wp:extent cx="1935480" cy="254000"/>
                <wp:effectExtent l="2540" t="0" r="0" b="3175"/>
                <wp:wrapSquare wrapText="right"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DE27BE">
                            <w:pPr>
                              <w:pStyle w:val="Titulekobrzku0"/>
                              <w:shd w:val="clear" w:color="auto" w:fill="auto"/>
                              <w:spacing w:line="400" w:lineRule="exact"/>
                            </w:pPr>
                            <w:r>
                              <w:rPr>
                                <w:rStyle w:val="TitulekobrzkuExact"/>
                              </w:rPr>
                              <w:t xml:space="preserve">V Praze dne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9.85pt;margin-top:-130.8pt;width:152.4pt;height:20pt;z-index:-125829372;visibility:visible;mso-wrap-style:square;mso-width-percent:0;mso-height-percent:0;mso-wrap-distance-left:5pt;mso-wrap-distance-top:0;mso-wrap-distance-right:120.7pt;mso-wrap-distance-bottom:9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" filled="f" stroked="f">
                <v:textbox style="mso-fit-shape-to-text:t" inset="0,0,0,0">
                  <w:txbxContent>
                    <w:p w:rsidR="00EB6E4A" w:rsidRDefault="00DE27BE">
                      <w:pPr>
                        <w:pStyle w:val="Titulekobrzku0"/>
                        <w:shd w:val="clear" w:color="auto" w:fill="auto"/>
                        <w:spacing w:line="400" w:lineRule="exact"/>
                      </w:pPr>
                      <w:r>
                        <w:rPr>
                          <w:rStyle w:val="TitulekobrzkuExact"/>
                        </w:rPr>
                        <w:t xml:space="preserve">V Praze dne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70305" distL="63500" distR="1532890" simplePos="0" relativeHeight="377487109" behindDoc="1" locked="0" layoutInCell="1" allowOverlap="1">
                <wp:simplePos x="0" y="0"/>
                <wp:positionH relativeFrom="margin">
                  <wp:posOffset>527050</wp:posOffset>
                </wp:positionH>
                <wp:positionV relativeFrom="paragraph">
                  <wp:posOffset>-612140</wp:posOffset>
                </wp:positionV>
                <wp:extent cx="1402080" cy="139700"/>
                <wp:effectExtent l="4445" t="0" r="3175" b="0"/>
                <wp:wrapSquare wrapText="right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DE27BE">
                            <w:pPr>
                              <w:pStyle w:val="Titulekobrzku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itulekobrzkuExact"/>
                              </w:rPr>
                              <w:t>Ing. Petr Budiš, Ph.Q/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41.5pt;margin-top:-48.2pt;width:110.4pt;height:11pt;z-index:-125829371;visibility:visible;mso-wrap-style:square;mso-width-percent:0;mso-height-percent:0;mso-wrap-distance-left:5pt;mso-wrap-distance-top:0;mso-wrap-distance-right:120.7pt;mso-wrap-distance-bottom:9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1kNsA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" filled="f" stroked="f">
                <v:textbox style="mso-fit-shape-to-text:t" inset="0,0,0,0">
                  <w:txbxContent>
                    <w:p w:rsidR="00EB6E4A" w:rsidRDefault="00DE27BE">
                      <w:pPr>
                        <w:pStyle w:val="Titulekobrzku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itulekobrzkuExact"/>
                        </w:rPr>
                        <w:t>Ing. Petr Budiš, Ph.Q/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31265" distB="45720" distL="63500" distR="1475105" simplePos="0" relativeHeight="377487111" behindDoc="1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-429895</wp:posOffset>
                </wp:positionV>
                <wp:extent cx="2075815" cy="344805"/>
                <wp:effectExtent l="4445" t="0" r="0" b="0"/>
                <wp:wrapSquare wrapText="right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EB6E4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EB6E4A" w:rsidRDefault="00DE27BE">
                            <w:pPr>
                              <w:pStyle w:val="Titulekobrzku0"/>
                              <w:shd w:val="clear" w:color="auto" w:fill="auto"/>
                              <w:spacing w:line="254" w:lineRule="exact"/>
                              <w:jc w:val="center"/>
                            </w:pPr>
                            <w:r>
                              <w:rPr>
                                <w:rStyle w:val="TitulekobrzkuExact"/>
                              </w:rPr>
                              <w:t>Aleš Kapusta člen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12.25pt;margin-top:-33.85pt;width:163.45pt;height:27.15pt;z-index:-125829369;visibility:visible;mso-wrap-style:square;mso-width-percent:0;mso-height-percent:0;mso-wrap-distance-left:5pt;mso-wrap-distance-top:96.95pt;mso-wrap-distance-right:116.1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oL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" filled="f" stroked="f">
                <v:textbox style="mso-fit-shape-to-text:t" inset="0,0,0,0">
                  <w:txbxContent>
                    <w:p w:rsidR="00EB6E4A" w:rsidRDefault="00EB6E4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EB6E4A" w:rsidRDefault="00DE27BE">
                      <w:pPr>
                        <w:pStyle w:val="Titulekobrzku0"/>
                        <w:shd w:val="clear" w:color="auto" w:fill="auto"/>
                        <w:spacing w:line="254" w:lineRule="exact"/>
                        <w:jc w:val="center"/>
                      </w:pPr>
                      <w:r>
                        <w:rPr>
                          <w:rStyle w:val="TitulekobrzkuExact"/>
                        </w:rPr>
                        <w:t>Aleš Kapusta člen představenstva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E27BE">
        <w:br/>
      </w:r>
    </w:p>
    <w:p w:rsidR="00EB6E4A" w:rsidRDefault="00D9311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6553835"/>
                <wp:effectExtent l="635" t="0" r="0" b="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655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EB6E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3" type="#_x0000_t202" style="width:595pt;height:5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FdsQ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" filled="f" stroked="f">
                <v:textbox inset="0,0,0,0">
                  <w:txbxContent>
                    <w:p w:rsidR="00EB6E4A" w:rsidRDefault="00EB6E4A"/>
                  </w:txbxContent>
                </v:textbox>
                <w10:anchorlock/>
              </v:shape>
            </w:pict>
          </mc:Fallback>
        </mc:AlternateContent>
      </w:r>
      <w:r w:rsidR="00DE27BE">
        <w:t xml:space="preserve"> </w:t>
      </w:r>
    </w:p>
    <w:p w:rsidR="00EB6E4A" w:rsidRDefault="00EB6E4A">
      <w:pPr>
        <w:rPr>
          <w:sz w:val="2"/>
          <w:szCs w:val="2"/>
        </w:rPr>
        <w:sectPr w:rsidR="00EB6E4A">
          <w:type w:val="continuous"/>
          <w:pgSz w:w="11900" w:h="16840"/>
          <w:pgMar w:top="1403" w:right="0" w:bottom="1403" w:left="0" w:header="0" w:footer="3" w:gutter="0"/>
          <w:cols w:space="720"/>
          <w:noEndnote/>
          <w:docGrid w:linePitch="360"/>
        </w:sectPr>
      </w:pPr>
    </w:p>
    <w:p w:rsidR="00EB6E4A" w:rsidRDefault="00D93112">
      <w:pPr>
        <w:spacing w:line="163" w:lineRule="exact"/>
      </w:pP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609600" cy="292735"/>
            <wp:effectExtent l="0" t="0" r="0" b="0"/>
            <wp:wrapNone/>
            <wp:docPr id="16" name="obrázek 16" descr="C:\Users\M36A3~1.SEV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36A3~1.SEV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E4A" w:rsidRDefault="00EB6E4A">
      <w:pPr>
        <w:rPr>
          <w:sz w:val="2"/>
          <w:szCs w:val="2"/>
        </w:rPr>
        <w:sectPr w:rsidR="00EB6E4A">
          <w:type w:val="continuous"/>
          <w:pgSz w:w="11900" w:h="16840"/>
          <w:pgMar w:top="1403" w:right="1292" w:bottom="1403" w:left="504" w:header="0" w:footer="3" w:gutter="0"/>
          <w:cols w:space="720"/>
          <w:noEndnote/>
          <w:docGrid w:linePitch="360"/>
        </w:sectPr>
      </w:pPr>
    </w:p>
    <w:p w:rsidR="00EB6E4A" w:rsidRDefault="00DE27BE">
      <w:pPr>
        <w:pStyle w:val="Zkladntext50"/>
        <w:shd w:val="clear" w:color="auto" w:fill="auto"/>
        <w:spacing w:line="220" w:lineRule="exact"/>
      </w:pPr>
      <w:r>
        <w:rPr>
          <w:rStyle w:val="Zkladntext5ArialUnicodeMS11pt"/>
        </w:rPr>
        <w:lastRenderedPageBreak/>
        <w:t xml:space="preserve"> </w:t>
      </w:r>
    </w:p>
    <w:p w:rsidR="00EB6E4A" w:rsidRDefault="00D93112">
      <w:r>
        <w:rPr>
          <w:noProof/>
          <w:lang w:bidi="ar-SA"/>
        </w:rPr>
        <mc:AlternateContent>
          <mc:Choice Requires="wps">
            <w:drawing>
              <wp:anchor distT="0" distB="2297430" distL="2099945" distR="63500" simplePos="0" relativeHeight="377487112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7203440</wp:posOffset>
                </wp:positionV>
                <wp:extent cx="54610" cy="265430"/>
                <wp:effectExtent l="0" t="0" r="2540" b="2540"/>
                <wp:wrapTopAndBottom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E4A" w:rsidRDefault="00EB6E4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2.65pt;margin-top:567.2pt;width:4.3pt;height:20.9pt;z-index:-125829368;visibility:visible;mso-wrap-style:square;mso-width-percent:0;mso-height-percent:0;mso-wrap-distance-left:165.35pt;mso-wrap-distance-top:0;mso-wrap-distance-right:5pt;mso-wrap-distance-bottom:180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S7sAIAAK8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" filled="f" stroked="f">
                <v:textbox style="mso-fit-shape-to-text:t" inset="0,0,0,0">
                  <w:txbxContent>
                    <w:p w:rsidR="00EB6E4A" w:rsidRDefault="00EB6E4A"/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652145" distB="152400" distL="63500" distR="63500" simplePos="0" relativeHeight="377487113" behindDoc="1" locked="0" layoutInCell="1" allowOverlap="1">
            <wp:simplePos x="0" y="0"/>
            <wp:positionH relativeFrom="margin">
              <wp:posOffset>-2066290</wp:posOffset>
            </wp:positionH>
            <wp:positionV relativeFrom="margin">
              <wp:posOffset>7967345</wp:posOffset>
            </wp:positionV>
            <wp:extent cx="2145665" cy="1713230"/>
            <wp:effectExtent l="0" t="0" r="6985" b="1270"/>
            <wp:wrapTopAndBottom/>
            <wp:docPr id="18" name="obrázek 18" descr="C:\Users\M36A3~1.SEV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36A3~1.SEV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6E4A">
      <w:pgSz w:w="11900" w:h="16840"/>
      <w:pgMar w:top="1344" w:right="43" w:bottom="230" w:left="117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7BE" w:rsidRDefault="00DE27BE">
      <w:r>
        <w:separator/>
      </w:r>
    </w:p>
  </w:endnote>
  <w:endnote w:type="continuationSeparator" w:id="0">
    <w:p w:rsidR="00DE27BE" w:rsidRDefault="00DE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4A" w:rsidRDefault="00D931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9708515</wp:posOffset>
              </wp:positionV>
              <wp:extent cx="5706110" cy="220980"/>
              <wp:effectExtent l="0" t="254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E4A" w:rsidRDefault="00DE27BE">
                          <w:pPr>
                            <w:pStyle w:val="ZhlavneboZpat0"/>
                            <w:shd w:val="clear" w:color="auto" w:fill="auto"/>
                            <w:tabs>
                              <w:tab w:val="right" w:pos="898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První certifikační autorita, a.s.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 xml:space="preserve">list č. 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D93112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74.1pt;margin-top:764.45pt;width:449.3pt;height:17.4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xi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jQz1ek7lYDTfQdueoBt6LLNVHV3oviuEBebmvA9XUsp+pqSEtj55qb77OqI&#10;owzIrv8kSghDDlpYoKGSrSkdFAMBOnTp8dwZQ6WAzfnSW/g+HBVwFgReHNn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" filled="f" stroked="f">
              <v:textbox style="mso-fit-shape-to-text:t" inset="0,0,0,0">
                <w:txbxContent>
                  <w:p w:rsidR="00EB6E4A" w:rsidRDefault="00DE27BE">
                    <w:pPr>
                      <w:pStyle w:val="ZhlavneboZpat0"/>
                      <w:shd w:val="clear" w:color="auto" w:fill="auto"/>
                      <w:tabs>
                        <w:tab w:val="right" w:pos="898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První certifikační autorita, a.s.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1"/>
                      </w:rPr>
                      <w:t xml:space="preserve">list č. 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D93112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4A" w:rsidRDefault="00D931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9708515</wp:posOffset>
              </wp:positionV>
              <wp:extent cx="5706110" cy="220980"/>
              <wp:effectExtent l="0" t="254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E4A" w:rsidRDefault="00DE27BE">
                          <w:pPr>
                            <w:pStyle w:val="ZhlavneboZpat0"/>
                            <w:shd w:val="clear" w:color="auto" w:fill="auto"/>
                            <w:tabs>
                              <w:tab w:val="right" w:pos="898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První certifikační autorita, a.s.</w:t>
                          </w:r>
                          <w:r>
                            <w:rPr>
                              <w:rStyle w:val="ZhlavneboZpat1"/>
                            </w:rPr>
                            <w:tab/>
                            <w:t xml:space="preserve">list č. 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 w:rsidR="00D93112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4.1pt;margin-top:764.45pt;width:449.3pt;height:17.4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/n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OVt4c9+HowLOgsCLI9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" filled="f" stroked="f">
              <v:textbox style="mso-fit-shape-to-text:t" inset="0,0,0,0">
                <w:txbxContent>
                  <w:p w:rsidR="00EB6E4A" w:rsidRDefault="00DE27BE">
                    <w:pPr>
                      <w:pStyle w:val="ZhlavneboZpat0"/>
                      <w:shd w:val="clear" w:color="auto" w:fill="auto"/>
                      <w:tabs>
                        <w:tab w:val="right" w:pos="8986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První certifikační autorita, a.s.</w:t>
                    </w:r>
                    <w:r>
                      <w:rPr>
                        <w:rStyle w:val="ZhlavneboZpat1"/>
                      </w:rPr>
                      <w:tab/>
                      <w:t xml:space="preserve">list č. 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 w:rsidR="00D93112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4A" w:rsidRDefault="00EB6E4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4A" w:rsidRDefault="00D931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9650095</wp:posOffset>
              </wp:positionV>
              <wp:extent cx="5715000" cy="210185"/>
              <wp:effectExtent l="0" t="127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E4A" w:rsidRDefault="00DE27BE">
                          <w:pPr>
                            <w:pStyle w:val="ZhlavneboZpat0"/>
                            <w:shd w:val="clear" w:color="auto" w:fill="auto"/>
                            <w:tabs>
                              <w:tab w:val="right" w:pos="9000"/>
                            </w:tabs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První certifikačnl autorita, a.s.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 xml:space="preserve">list č. </w:t>
                          </w:r>
                          <w:r>
                            <w:rPr>
                              <w:rStyle w:val="ZhlavneboZpat95pt"/>
                            </w:rPr>
                            <w:fldChar w:fldCharType="begin"/>
                          </w:r>
                          <w:r>
                            <w:rPr>
                              <w:rStyle w:val="ZhlavneboZpat9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95pt"/>
                            </w:rPr>
                            <w:fldChar w:fldCharType="separate"/>
                          </w:r>
                          <w:r w:rsidR="00D93112">
                            <w:rPr>
                              <w:rStyle w:val="ZhlavneboZpat95pt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83.95pt;margin-top:759.85pt;width:450pt;height:16.55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" filled="f" stroked="f">
              <v:textbox style="mso-fit-shape-to-text:t" inset="0,0,0,0">
                <w:txbxContent>
                  <w:p w:rsidR="00EB6E4A" w:rsidRDefault="00DE27BE">
                    <w:pPr>
                      <w:pStyle w:val="ZhlavneboZpat0"/>
                      <w:shd w:val="clear" w:color="auto" w:fill="auto"/>
                      <w:tabs>
                        <w:tab w:val="right" w:pos="9000"/>
                      </w:tabs>
                      <w:spacing w:line="240" w:lineRule="auto"/>
                    </w:pPr>
                    <w:r>
                      <w:rPr>
                        <w:rStyle w:val="ZhlavneboZpat95pt"/>
                      </w:rPr>
                      <w:t>První certifikačnl autorita, a.s.</w:t>
                    </w:r>
                    <w:r>
                      <w:rPr>
                        <w:rStyle w:val="ZhlavneboZpat95pt"/>
                      </w:rPr>
                      <w:tab/>
                      <w:t xml:space="preserve">list č. </w:t>
                    </w:r>
                    <w:r>
                      <w:rPr>
                        <w:rStyle w:val="ZhlavneboZpat95pt"/>
                      </w:rPr>
                      <w:fldChar w:fldCharType="begin"/>
                    </w:r>
                    <w:r>
                      <w:rPr>
                        <w:rStyle w:val="ZhlavneboZpat95pt"/>
                      </w:rPr>
                      <w:instrText xml:space="preserve"> PAGE \* MERGEFORMAT </w:instrText>
                    </w:r>
                    <w:r>
                      <w:rPr>
                        <w:rStyle w:val="ZhlavneboZpat95pt"/>
                      </w:rPr>
                      <w:fldChar w:fldCharType="separate"/>
                    </w:r>
                    <w:r w:rsidR="00D93112">
                      <w:rPr>
                        <w:rStyle w:val="ZhlavneboZpat95pt"/>
                        <w:noProof/>
                      </w:rPr>
                      <w:t>7</w:t>
                    </w:r>
                    <w:r>
                      <w:rPr>
                        <w:rStyle w:val="ZhlavneboZpat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7BE" w:rsidRDefault="00DE27BE"/>
  </w:footnote>
  <w:footnote w:type="continuationSeparator" w:id="0">
    <w:p w:rsidR="00DE27BE" w:rsidRDefault="00DE27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A30"/>
    <w:multiLevelType w:val="multilevel"/>
    <w:tmpl w:val="C23E46A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356EA"/>
    <w:multiLevelType w:val="multilevel"/>
    <w:tmpl w:val="497C99D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DA2F3F"/>
    <w:multiLevelType w:val="multilevel"/>
    <w:tmpl w:val="82289CD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5914B3"/>
    <w:multiLevelType w:val="multilevel"/>
    <w:tmpl w:val="B484CCD6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99514A"/>
    <w:multiLevelType w:val="multilevel"/>
    <w:tmpl w:val="74A2F7C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2E7A92"/>
    <w:multiLevelType w:val="multilevel"/>
    <w:tmpl w:val="102CBE1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B24EAF"/>
    <w:multiLevelType w:val="multilevel"/>
    <w:tmpl w:val="BAE0A52E"/>
    <w:lvl w:ilvl="0">
      <w:start w:val="1"/>
      <w:numFmt w:val="upperRoman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6266E6"/>
    <w:multiLevelType w:val="multilevel"/>
    <w:tmpl w:val="C982210A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2B777C"/>
    <w:multiLevelType w:val="multilevel"/>
    <w:tmpl w:val="217CFE8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4368C5"/>
    <w:multiLevelType w:val="multilevel"/>
    <w:tmpl w:val="27C2C6E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B427AA"/>
    <w:multiLevelType w:val="multilevel"/>
    <w:tmpl w:val="D112355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4A"/>
    <w:rsid w:val="00D93112"/>
    <w:rsid w:val="00DE27BE"/>
    <w:rsid w:val="00E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7AFD71-65D5-47B5-AD0C-A0461162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0ptKurzvadkovn-1ptExact">
    <w:name w:val="Titulek obrázku + 20 pt;Kurzíva;Řádkování -1 pt Exact"/>
    <w:basedOn w:val="Titulekobrzku"/>
    <w:rPr>
      <w:b w:val="0"/>
      <w:bCs w:val="0"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Titulekobrzku15ptKurzvaMtko70Exact">
    <w:name w:val="Titulek obrázku + 15 pt;Kurzíva;Měřítko 70% Exact"/>
    <w:basedOn w:val="Titulekobrzku"/>
    <w:rPr>
      <w:b w:val="0"/>
      <w:bCs w:val="0"/>
      <w:i/>
      <w:iCs/>
      <w:smallCaps w:val="0"/>
      <w:strike w:val="0"/>
      <w:w w:val="70"/>
      <w:sz w:val="30"/>
      <w:szCs w:val="30"/>
      <w:u w:val="none"/>
    </w:rPr>
  </w:style>
  <w:style w:type="character" w:customStyle="1" w:styleId="Titulekobrzku105ptKurzvaExact">
    <w:name w:val="Titulek obrázku + 10;5 pt;Kurzíva Exact"/>
    <w:basedOn w:val="Titulekobrzku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Nadpis21">
    <w:name w:val="Nadpis #2"/>
    <w:basedOn w:val="Nadpis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kladntext2Tun0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Kurzva">
    <w:name w:val="Nadpis #1 + Kurzíva"/>
    <w:basedOn w:val="Nadpis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hlavneboZpat95pt">
    <w:name w:val="Záhlaví nebo Zápatí + 9;5 pt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pt">
    <w:name w:val="Základní text (2) + 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ArialUnicodeMS11pt">
    <w:name w:val="Základní text (5) + Arial Unicode MS;11 pt"/>
    <w:basedOn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45" w:lineRule="exact"/>
      <w:ind w:hanging="460"/>
      <w:jc w:val="center"/>
    </w:pPr>
    <w:rPr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line="250" w:lineRule="exact"/>
      <w:jc w:val="both"/>
    </w:pPr>
    <w:rPr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326" w:lineRule="exact"/>
      <w:jc w:val="center"/>
      <w:outlineLvl w:val="1"/>
    </w:pPr>
    <w:rPr>
      <w:spacing w:val="2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0" w:lineRule="atLeast"/>
      <w:outlineLvl w:val="2"/>
    </w:pPr>
    <w:rPr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spacing w:val="-20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.cz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a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tsa@ic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matej@dsmin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2159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Ševčíková Marie – DS Mikuláškovo Brno</dc:creator>
  <cp:lastModifiedBy>Ševčíková Marie – DS Mikuláškovo Brno</cp:lastModifiedBy>
  <cp:revision>1</cp:revision>
  <dcterms:created xsi:type="dcterms:W3CDTF">2018-08-27T12:14:00Z</dcterms:created>
  <dcterms:modified xsi:type="dcterms:W3CDTF">2018-08-27T12:18:00Z</dcterms:modified>
</cp:coreProperties>
</file>