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14:paraId="28AD975C" w14:textId="1F9F7C69"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09180A">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47F023CF"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09180A">
        <w:rPr>
          <w:sz w:val="24"/>
          <w:szCs w:val="24"/>
        </w:rPr>
        <w:t>XXXXX</w:t>
      </w:r>
      <w:r w:rsidRPr="007D23E0">
        <w:rPr>
          <w:sz w:val="24"/>
          <w:szCs w:val="24"/>
        </w:rPr>
        <w:t xml:space="preserve"> </w:t>
      </w:r>
    </w:p>
    <w:p w14:paraId="061525E5" w14:textId="5D2AA9F2"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09180A">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033F7008"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09180A">
        <w:rPr>
          <w:sz w:val="24"/>
          <w:szCs w:val="24"/>
        </w:rPr>
        <w:t>XXXXX</w:t>
      </w:r>
      <w:r w:rsidRPr="007D23E0">
        <w:rPr>
          <w:sz w:val="24"/>
          <w:szCs w:val="24"/>
        </w:rPr>
        <w:tab/>
      </w:r>
    </w:p>
    <w:p w14:paraId="5F686CEF" w14:textId="6F2A5D89" w:rsidR="007F6FDF" w:rsidRPr="00852683"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09180A">
        <w:rPr>
          <w:color w:val="000000"/>
          <w:sz w:val="24"/>
        </w:rPr>
        <w:t>XXXXX</w:t>
      </w:r>
    </w:p>
    <w:p w14:paraId="2662F8ED" w14:textId="60C0E483" w:rsidR="00852683" w:rsidRPr="00852683" w:rsidRDefault="0009180A" w:rsidP="00852683">
      <w:pPr>
        <w:pStyle w:val="Odstavecseseznamem"/>
        <w:spacing w:line="100" w:lineRule="atLeast"/>
        <w:ind w:left="2880" w:right="-142"/>
        <w:contextualSpacing/>
        <w:rPr>
          <w:sz w:val="24"/>
          <w:szCs w:val="24"/>
        </w:rPr>
      </w:pPr>
      <w:r>
        <w:rPr>
          <w:color w:val="000000"/>
          <w:sz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5F0B50FF" w:rsidR="007F6FDF" w:rsidRPr="00A04829" w:rsidRDefault="007F6FDF" w:rsidP="00A04829">
      <w:pPr>
        <w:spacing w:line="100" w:lineRule="atLeast"/>
        <w:rPr>
          <w:b/>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A04829" w:rsidRPr="00A04829">
        <w:rPr>
          <w:b/>
          <w:sz w:val="24"/>
          <w:szCs w:val="24"/>
        </w:rPr>
        <w:t>PANTA-Š, spol. s r.o.</w:t>
      </w:r>
    </w:p>
    <w:p w14:paraId="05FE1F66" w14:textId="115467A4"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A04829" w:rsidRPr="00A04829">
        <w:rPr>
          <w:sz w:val="24"/>
          <w:szCs w:val="24"/>
        </w:rPr>
        <w:t>Nešverova 693/1, 779 00 Olomouc</w:t>
      </w:r>
    </w:p>
    <w:p w14:paraId="010745FA" w14:textId="0F51768F"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A04829">
        <w:rPr>
          <w:sz w:val="24"/>
          <w:szCs w:val="24"/>
        </w:rPr>
        <w:t xml:space="preserve">v obchodním rejstříku u Krajského soudu v Ostravě pod </w:t>
      </w:r>
      <w:proofErr w:type="spellStart"/>
      <w:r w:rsidR="00A04829">
        <w:rPr>
          <w:sz w:val="24"/>
          <w:szCs w:val="24"/>
        </w:rPr>
        <w:t>sp</w:t>
      </w:r>
      <w:proofErr w:type="spellEnd"/>
      <w:r w:rsidR="00A04829">
        <w:rPr>
          <w:sz w:val="24"/>
          <w:szCs w:val="24"/>
        </w:rPr>
        <w:t>. zn. C 18713</w:t>
      </w:r>
    </w:p>
    <w:p w14:paraId="0F144AF6" w14:textId="46CFFFA8" w:rsidR="007F6FDF"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09180A">
        <w:rPr>
          <w:sz w:val="24"/>
          <w:szCs w:val="24"/>
        </w:rPr>
        <w:t>XXXXX</w:t>
      </w:r>
    </w:p>
    <w:p w14:paraId="79EB6922" w14:textId="572D42DF" w:rsidR="002C5577" w:rsidRPr="007D23E0" w:rsidRDefault="002C5577" w:rsidP="007F6FDF">
      <w:pPr>
        <w:spacing w:line="100" w:lineRule="atLeast"/>
        <w:rPr>
          <w:sz w:val="24"/>
          <w:szCs w:val="24"/>
        </w:rPr>
      </w:pPr>
      <w:r w:rsidRPr="00A77367">
        <w:rPr>
          <w:sz w:val="24"/>
          <w:szCs w:val="24"/>
        </w:rPr>
        <w:t>Korespondenční adresa:</w:t>
      </w:r>
      <w:r w:rsidRPr="00A77367">
        <w:rPr>
          <w:sz w:val="24"/>
          <w:szCs w:val="24"/>
        </w:rPr>
        <w:tab/>
        <w:t>Slatinice 251, 783 42 Slatinice</w:t>
      </w:r>
    </w:p>
    <w:p w14:paraId="188C6942" w14:textId="05864E88"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A04829" w:rsidRPr="00A04829">
        <w:rPr>
          <w:sz w:val="24"/>
          <w:szCs w:val="24"/>
        </w:rPr>
        <w:t>25816985</w:t>
      </w:r>
    </w:p>
    <w:p w14:paraId="5DAEB632" w14:textId="11399A7F"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A04829">
        <w:rPr>
          <w:sz w:val="24"/>
          <w:szCs w:val="24"/>
        </w:rPr>
        <w:t>není plátcem DPH</w:t>
      </w:r>
    </w:p>
    <w:p w14:paraId="12907A9D" w14:textId="74422009"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A04829">
        <w:rPr>
          <w:sz w:val="24"/>
          <w:szCs w:val="24"/>
        </w:rPr>
        <w:t>ar4sa9i</w:t>
      </w:r>
    </w:p>
    <w:p w14:paraId="4BBC9E1E" w14:textId="65C9EAFB"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09180A">
        <w:rPr>
          <w:sz w:val="24"/>
          <w:szCs w:val="24"/>
        </w:rPr>
        <w:t>XXXXX</w:t>
      </w:r>
    </w:p>
    <w:p w14:paraId="1E0AD0DF" w14:textId="10FDE2D3"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09180A">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1CA4A918"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Pr="007D23E0">
        <w:rPr>
          <w:sz w:val="24"/>
          <w:szCs w:val="24"/>
        </w:rPr>
        <w:tab/>
      </w:r>
    </w:p>
    <w:p w14:paraId="01516E5D" w14:textId="73F81A9D" w:rsidR="007F6FDF" w:rsidRPr="007D23E0" w:rsidRDefault="00A04829" w:rsidP="00A04829">
      <w:pPr>
        <w:pStyle w:val="Odstavecseseznamem"/>
        <w:spacing w:line="100" w:lineRule="atLeast"/>
        <w:ind w:left="480"/>
        <w:contextualSpacing/>
        <w:rPr>
          <w:sz w:val="24"/>
          <w:szCs w:val="24"/>
        </w:rPr>
      </w:pPr>
      <w:r>
        <w:rPr>
          <w:sz w:val="24"/>
          <w:szCs w:val="24"/>
        </w:rPr>
        <w:t xml:space="preserve">a </w:t>
      </w:r>
      <w:r w:rsidR="007F6FDF" w:rsidRPr="007D23E0">
        <w:rPr>
          <w:sz w:val="24"/>
          <w:szCs w:val="24"/>
        </w:rPr>
        <w:t>technických:</w:t>
      </w:r>
      <w:r w:rsidR="007F6FDF" w:rsidRPr="007D23E0">
        <w:rPr>
          <w:sz w:val="24"/>
          <w:szCs w:val="24"/>
        </w:rPr>
        <w:tab/>
      </w:r>
      <w:r>
        <w:rPr>
          <w:sz w:val="24"/>
          <w:szCs w:val="24"/>
        </w:rPr>
        <w:tab/>
      </w:r>
      <w:r w:rsidR="0009180A">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37305B2A"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Pr>
          <w:sz w:val="24"/>
          <w:szCs w:val="24"/>
        </w:rPr>
        <w:t>„</w:t>
      </w:r>
      <w:r w:rsidR="00852683" w:rsidRPr="00852683">
        <w:rPr>
          <w:color w:val="000000"/>
          <w:sz w:val="24"/>
        </w:rPr>
        <w:t>Chrudim, Na Rozhledně – zateplení objektu</w:t>
      </w:r>
      <w:r w:rsidR="00852683">
        <w:rPr>
          <w:color w:val="000000"/>
          <w:sz w:val="24"/>
        </w:rPr>
        <w:t xml:space="preserve"> </w:t>
      </w:r>
      <w:r w:rsidR="00852683" w:rsidRPr="00852683">
        <w:rPr>
          <w:color w:val="000000"/>
          <w:sz w:val="24"/>
        </w:rPr>
        <w:t>– Na Rozhledně</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w:t>
      </w:r>
      <w:r w:rsidR="0063588F">
        <w:rPr>
          <w:sz w:val="24"/>
          <w:szCs w:val="24"/>
        </w:rPr>
        <w:t> </w:t>
      </w:r>
      <w:r w:rsidR="00B12860" w:rsidRPr="00BC69A9">
        <w:rPr>
          <w:sz w:val="24"/>
          <w:szCs w:val="24"/>
        </w:rPr>
        <w:t xml:space="preserve">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29F41154"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sidR="0063588F">
        <w:rPr>
          <w:sz w:val="24"/>
          <w:szCs w:val="24"/>
          <w:lang w:eastAsia="ar-SA"/>
        </w:rPr>
        <w:t>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3E5764EA"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63588F">
        <w:rPr>
          <w:sz w:val="24"/>
          <w:szCs w:val="24"/>
        </w:rPr>
        <w:t>stavby dle přílohy č.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68DEBBFE" w14:textId="5E13BD6C"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D</w:t>
      </w:r>
      <w:r w:rsidR="0063588F">
        <w:rPr>
          <w:sz w:val="24"/>
          <w:szCs w:val="24"/>
        </w:rPr>
        <w:t xml:space="preserve"> všemi dotčenými orgány státní,</w:t>
      </w:r>
      <w:r w:rsidR="00B078DC" w:rsidRPr="00BC69A9">
        <w:rPr>
          <w:sz w:val="24"/>
          <w:szCs w:val="24"/>
        </w:rPr>
        <w:t xml:space="preserve"> </w:t>
      </w:r>
      <w:r w:rsidRPr="00BC69A9">
        <w:rPr>
          <w:sz w:val="24"/>
          <w:szCs w:val="24"/>
        </w:rPr>
        <w:t>vojenské</w:t>
      </w:r>
      <w:r w:rsidR="0063588F">
        <w:rPr>
          <w:sz w:val="24"/>
          <w:szCs w:val="24"/>
        </w:rPr>
        <w:t xml:space="preserve"> a civilní</w:t>
      </w:r>
      <w:r w:rsidRPr="00BC69A9">
        <w:rPr>
          <w:sz w:val="24"/>
          <w:szCs w:val="24"/>
        </w:rPr>
        <w:t xml:space="preserve"> správy.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ED4DD0" w:rsidRPr="00C43B98">
        <w:rPr>
          <w:sz w:val="24"/>
          <w:szCs w:val="24"/>
        </w:rPr>
        <w:t>stavebního povolení vč. nabytí právní moci</w:t>
      </w:r>
      <w:r w:rsidRPr="00C43B98">
        <w:rPr>
          <w:sz w:val="24"/>
          <w:szCs w:val="24"/>
        </w:rPr>
        <w:t xml:space="preserve">, zajištění vydání </w:t>
      </w:r>
      <w:r w:rsidR="003F7EF1" w:rsidRPr="00C43B98">
        <w:rPr>
          <w:sz w:val="24"/>
          <w:szCs w:val="24"/>
        </w:rPr>
        <w:t xml:space="preserve">stavebního povolení vč. nabytí právní moci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708D0FA2"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63588F">
        <w:rPr>
          <w:sz w:val="24"/>
          <w:szCs w:val="24"/>
        </w:rPr>
        <w:t>.</w:t>
      </w:r>
    </w:p>
    <w:p w14:paraId="548FCC82" w14:textId="77777777" w:rsidR="00C61F52"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C61F52">
        <w:rPr>
          <w:sz w:val="24"/>
          <w:szCs w:val="24"/>
        </w:rPr>
        <w:t xml:space="preserve"> </w:t>
      </w:r>
    </w:p>
    <w:p w14:paraId="0BFD04DF" w14:textId="65CC5251" w:rsidR="00176253" w:rsidRPr="00C43B98" w:rsidRDefault="00C61F52" w:rsidP="00B42E78">
      <w:pPr>
        <w:pStyle w:val="Odstavecseseznamem"/>
        <w:numPr>
          <w:ilvl w:val="0"/>
          <w:numId w:val="38"/>
        </w:numPr>
        <w:spacing w:before="120"/>
        <w:ind w:left="567"/>
        <w:jc w:val="both"/>
        <w:rPr>
          <w:sz w:val="24"/>
          <w:szCs w:val="24"/>
        </w:rPr>
      </w:pPr>
      <w:r>
        <w:rPr>
          <w:sz w:val="24"/>
          <w:szCs w:val="24"/>
        </w:rPr>
        <w:t>Poslední TER svolat nejpozději 10 kalendářních dnů před předáním dokončené PD. Na této TER provést kontrolu úplnosti PD a pořídit zápis, který zpracuje zhotovitel. Zápis bude součástí dokladové části PD.</w:t>
      </w:r>
    </w:p>
    <w:p w14:paraId="081E127D" w14:textId="0C70915E"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 xml:space="preserve">x v elektronické podobě na nosiči CD ve </w:t>
      </w:r>
      <w:r w:rsidR="00C61F52">
        <w:rPr>
          <w:sz w:val="24"/>
          <w:szCs w:val="24"/>
        </w:rPr>
        <w:t>formátu *.</w:t>
      </w:r>
      <w:proofErr w:type="spellStart"/>
      <w:r w:rsidR="00C61F52">
        <w:rPr>
          <w:sz w:val="24"/>
          <w:szCs w:val="24"/>
        </w:rPr>
        <w:t>pdf</w:t>
      </w:r>
      <w:proofErr w:type="spellEnd"/>
      <w:r w:rsidR="00C61F52">
        <w:rPr>
          <w:sz w:val="24"/>
          <w:szCs w:val="24"/>
        </w:rPr>
        <w:t xml:space="preserve"> a *.</w:t>
      </w:r>
      <w:proofErr w:type="spellStart"/>
      <w:r w:rsidR="00C61F52">
        <w:rPr>
          <w:sz w:val="24"/>
          <w:szCs w:val="24"/>
        </w:rPr>
        <w:t>dwg</w:t>
      </w:r>
      <w:proofErr w:type="spellEnd"/>
      <w:r w:rsidR="00C61F52">
        <w:rPr>
          <w:sz w:val="24"/>
          <w:szCs w:val="24"/>
        </w:rPr>
        <w:t>, textové a tabulkové dokumenty ve formátech *.doc, *.</w:t>
      </w:r>
      <w:proofErr w:type="spellStart"/>
      <w:r w:rsidR="00C61F52">
        <w:rPr>
          <w:sz w:val="24"/>
          <w:szCs w:val="24"/>
        </w:rPr>
        <w:t>xls</w:t>
      </w:r>
      <w:proofErr w:type="spellEnd"/>
      <w:r w:rsidR="00C61F52">
        <w:rPr>
          <w:sz w:val="24"/>
          <w:szCs w:val="24"/>
        </w:rPr>
        <w:t xml:space="preserve"> nebo *.</w:t>
      </w:r>
      <w:proofErr w:type="spellStart"/>
      <w:r w:rsidR="00C61F52">
        <w:rPr>
          <w:sz w:val="24"/>
          <w:szCs w:val="24"/>
        </w:rPr>
        <w:t>docx</w:t>
      </w:r>
      <w:proofErr w:type="spellEnd"/>
      <w:r w:rsidR="00C61F52">
        <w:rPr>
          <w:sz w:val="24"/>
          <w:szCs w:val="24"/>
        </w:rPr>
        <w:t>, *.</w:t>
      </w:r>
      <w:proofErr w:type="spellStart"/>
      <w:r w:rsidR="00C61F52">
        <w:rPr>
          <w:sz w:val="24"/>
          <w:szCs w:val="24"/>
        </w:rPr>
        <w:t>xlsx</w:t>
      </w:r>
      <w:proofErr w:type="spellEnd"/>
      <w:r w:rsidR="00C61F52">
        <w:rPr>
          <w:sz w:val="24"/>
          <w:szCs w:val="24"/>
        </w:rPr>
        <w:t>.</w:t>
      </w:r>
    </w:p>
    <w:p w14:paraId="04B7E914" w14:textId="526B15AA" w:rsidR="00176253" w:rsidRPr="00EE1C28" w:rsidRDefault="009F0941" w:rsidP="00AE3D6B">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soupisu stavebních prací, dodávek a služeb</w:t>
      </w:r>
      <w:r w:rsidR="00C61F52">
        <w:rPr>
          <w:sz w:val="24"/>
          <w:szCs w:val="24"/>
        </w:rPr>
        <w:t>,</w:t>
      </w:r>
      <w:r w:rsidR="005C11C0" w:rsidRPr="007D23E0">
        <w:rPr>
          <w:sz w:val="24"/>
          <w:szCs w:val="24"/>
        </w:rPr>
        <w:t xml:space="preserve">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w:t>
      </w:r>
      <w:r w:rsidR="00AE3D6B">
        <w:rPr>
          <w:sz w:val="24"/>
          <w:szCs w:val="24"/>
        </w:rPr>
        <w:t xml:space="preserve">Součástí rozpočtu budou položkově specifikované náklady na umístění stavby, uvedené v samostatné části. Soupis nesmí obsahovat položky, které se netýkají rozsahu díla. </w:t>
      </w:r>
      <w:r w:rsidR="00176253" w:rsidRPr="00AE3D6B">
        <w:rPr>
          <w:sz w:val="24"/>
          <w:szCs w:val="24"/>
        </w:rPr>
        <w:t>V dokumentaci bude uveden odkaz na použitou cenovou soustavu.</w:t>
      </w:r>
    </w:p>
    <w:p w14:paraId="1E75696D" w14:textId="10782495"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 xml:space="preserve">ceněný položkový rozpočet </w:t>
      </w:r>
      <w:r w:rsidR="00AE3D6B">
        <w:rPr>
          <w:sz w:val="24"/>
          <w:szCs w:val="24"/>
        </w:rPr>
        <w:t>2</w:t>
      </w:r>
      <w:r w:rsidR="00176253" w:rsidRPr="00BC69A9">
        <w:rPr>
          <w:sz w:val="24"/>
          <w:szCs w:val="24"/>
        </w:rPr>
        <w:t>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201</w:t>
      </w:r>
      <w:r w:rsidR="00AE3D6B">
        <w:rPr>
          <w:sz w:val="24"/>
          <w:szCs w:val="24"/>
        </w:rPr>
        <w:t>8</w:t>
      </w:r>
      <w:r w:rsidR="00176253" w:rsidRPr="00C43B98">
        <w:rPr>
          <w:sz w:val="24"/>
          <w:szCs w:val="24"/>
        </w:rPr>
        <w:t>.</w:t>
      </w:r>
    </w:p>
    <w:p w14:paraId="458F24B8" w14:textId="31DE435E" w:rsidR="00854047" w:rsidRPr="00EE1C28" w:rsidRDefault="00854047" w:rsidP="00B42E78">
      <w:pPr>
        <w:pStyle w:val="Odstavecseseznamem"/>
        <w:numPr>
          <w:ilvl w:val="0"/>
          <w:numId w:val="38"/>
        </w:numPr>
        <w:spacing w:before="120"/>
        <w:ind w:left="567"/>
        <w:jc w:val="both"/>
      </w:pPr>
      <w:r>
        <w:rPr>
          <w:sz w:val="24"/>
          <w:szCs w:val="24"/>
        </w:rPr>
        <w:t>Z důvodu možného křížení hlavního přívodního kabelu pro ubytovnu s potrubím pro odvod dešťové vody je nutnost zajistit vytyčení tohoto vedení.</w:t>
      </w:r>
    </w:p>
    <w:p w14:paraId="72A44858" w14:textId="1C765D09" w:rsidR="00AE3D6B" w:rsidRPr="00AE3D6B" w:rsidRDefault="00AE3D6B" w:rsidP="00B42E78">
      <w:pPr>
        <w:pStyle w:val="Odstavecseseznamem"/>
        <w:numPr>
          <w:ilvl w:val="0"/>
          <w:numId w:val="38"/>
        </w:numPr>
        <w:spacing w:before="120"/>
        <w:ind w:left="567"/>
        <w:jc w:val="both"/>
      </w:pPr>
      <w:r>
        <w:rPr>
          <w:sz w:val="24"/>
          <w:szCs w:val="24"/>
        </w:rPr>
        <w:t>Projednat barevné řešení fasády s</w:t>
      </w:r>
      <w:r w:rsidR="00A2501B">
        <w:rPr>
          <w:sz w:val="24"/>
          <w:szCs w:val="24"/>
        </w:rPr>
        <w:t> Odborem územního plánování a regionálního rozvoje města Chrudim, konkrétně s architektem města.</w:t>
      </w:r>
    </w:p>
    <w:p w14:paraId="7ED0F67B" w14:textId="02FDAC87" w:rsidR="00AE3D6B" w:rsidRDefault="00AE3D6B" w:rsidP="00854047">
      <w:pPr>
        <w:pStyle w:val="Odstavecseseznamem"/>
        <w:numPr>
          <w:ilvl w:val="0"/>
          <w:numId w:val="38"/>
        </w:numPr>
        <w:spacing w:before="120"/>
        <w:ind w:left="567"/>
        <w:jc w:val="both"/>
        <w:rPr>
          <w:sz w:val="24"/>
          <w:szCs w:val="24"/>
        </w:rPr>
      </w:pPr>
      <w:r>
        <w:rPr>
          <w:sz w:val="24"/>
          <w:szCs w:val="24"/>
        </w:rPr>
        <w:t>Projednat zábor prostranství</w:t>
      </w:r>
      <w:r w:rsidR="00854047">
        <w:rPr>
          <w:sz w:val="24"/>
          <w:szCs w:val="24"/>
        </w:rPr>
        <w:t xml:space="preserve"> kolem ubytovny přilehlých pozemků s jejich vlastníkem (společnost </w:t>
      </w:r>
      <w:r w:rsidR="00854047" w:rsidRPr="00854047">
        <w:rPr>
          <w:sz w:val="24"/>
          <w:szCs w:val="24"/>
        </w:rPr>
        <w:t xml:space="preserve">K2 </w:t>
      </w:r>
      <w:proofErr w:type="spellStart"/>
      <w:r w:rsidR="00854047" w:rsidRPr="00854047">
        <w:rPr>
          <w:sz w:val="24"/>
          <w:szCs w:val="24"/>
        </w:rPr>
        <w:t>invest</w:t>
      </w:r>
      <w:proofErr w:type="spellEnd"/>
      <w:r w:rsidR="00854047" w:rsidRPr="00854047">
        <w:rPr>
          <w:sz w:val="24"/>
          <w:szCs w:val="24"/>
        </w:rPr>
        <w:t xml:space="preserve"> s.r.o.</w:t>
      </w:r>
      <w:r w:rsidR="00854047">
        <w:rPr>
          <w:sz w:val="24"/>
          <w:szCs w:val="24"/>
        </w:rPr>
        <w:t>, Palackého třída 314, 537 01 Chrudim IV).</w:t>
      </w:r>
    </w:p>
    <w:p w14:paraId="36CB3FF2" w14:textId="601CD37B" w:rsidR="00854047" w:rsidRDefault="00854047" w:rsidP="00854047">
      <w:pPr>
        <w:pStyle w:val="Odstavecseseznamem"/>
        <w:numPr>
          <w:ilvl w:val="0"/>
          <w:numId w:val="38"/>
        </w:numPr>
        <w:spacing w:before="120"/>
        <w:ind w:left="567"/>
        <w:jc w:val="both"/>
        <w:rPr>
          <w:sz w:val="24"/>
          <w:szCs w:val="24"/>
        </w:rPr>
      </w:pPr>
      <w:r>
        <w:rPr>
          <w:sz w:val="24"/>
          <w:szCs w:val="24"/>
        </w:rPr>
        <w:t>Zhodnotit stav dešťových svodů.</w:t>
      </w:r>
    </w:p>
    <w:p w14:paraId="58C030CB" w14:textId="07439464" w:rsidR="00854047" w:rsidRDefault="00854047" w:rsidP="00854047">
      <w:pPr>
        <w:pStyle w:val="Odstavecseseznamem"/>
        <w:numPr>
          <w:ilvl w:val="0"/>
          <w:numId w:val="38"/>
        </w:numPr>
        <w:spacing w:before="120"/>
        <w:ind w:left="567"/>
        <w:jc w:val="both"/>
        <w:rPr>
          <w:sz w:val="24"/>
          <w:szCs w:val="24"/>
        </w:rPr>
      </w:pPr>
      <w:r>
        <w:rPr>
          <w:sz w:val="24"/>
          <w:szCs w:val="24"/>
        </w:rPr>
        <w:t>Zhodnotit stav střechy z hlediska možného zateplení včetně návrhu nového vstupu na střechu.</w:t>
      </w:r>
    </w:p>
    <w:p w14:paraId="4D1F177F" w14:textId="3CD5315D" w:rsidR="00854047" w:rsidRPr="00854047" w:rsidRDefault="00854047" w:rsidP="00854047">
      <w:pPr>
        <w:pStyle w:val="Odstavecseseznamem"/>
        <w:numPr>
          <w:ilvl w:val="0"/>
          <w:numId w:val="38"/>
        </w:numPr>
        <w:spacing w:before="120"/>
        <w:ind w:left="567"/>
        <w:jc w:val="both"/>
        <w:rPr>
          <w:sz w:val="24"/>
          <w:szCs w:val="24"/>
        </w:rPr>
      </w:pPr>
      <w:r>
        <w:rPr>
          <w:sz w:val="24"/>
          <w:szCs w:val="24"/>
        </w:rPr>
        <w:t>Zpracovat předpokládaný harmonogram výstavby.</w:t>
      </w:r>
    </w:p>
    <w:p w14:paraId="5EF8522A" w14:textId="77777777" w:rsidR="009C5A7E" w:rsidRPr="00C43B98" w:rsidRDefault="009C5A7E" w:rsidP="009C5A7E">
      <w:pPr>
        <w:spacing w:before="120"/>
        <w:jc w:val="both"/>
        <w:rPr>
          <w:sz w:val="24"/>
          <w:szCs w:val="24"/>
        </w:rPr>
      </w:pPr>
    </w:p>
    <w:p w14:paraId="7774EDE5" w14:textId="67E9ED5F" w:rsidR="00EA0BEA" w:rsidRPr="007D23E0" w:rsidRDefault="00F60DD4" w:rsidP="009C5A7E">
      <w:pPr>
        <w:spacing w:before="120"/>
        <w:jc w:val="both"/>
        <w:rPr>
          <w:sz w:val="24"/>
          <w:szCs w:val="24"/>
        </w:rPr>
      </w:pPr>
      <w:r w:rsidRPr="00854047">
        <w:rPr>
          <w:sz w:val="24"/>
          <w:szCs w:val="24"/>
        </w:rPr>
        <w:t xml:space="preserve">Součástí zhotovení PD </w:t>
      </w:r>
      <w:r w:rsidR="00854047">
        <w:rPr>
          <w:sz w:val="24"/>
          <w:szCs w:val="24"/>
        </w:rPr>
        <w:t xml:space="preserve">dle vyhlášky č. 499/2006 Sb. </w:t>
      </w:r>
      <w:r w:rsidRPr="00854047">
        <w:rPr>
          <w:sz w:val="24"/>
          <w:szCs w:val="24"/>
        </w:rPr>
        <w:t>dále je</w:t>
      </w:r>
      <w:r w:rsidR="00176253" w:rsidRPr="00854047">
        <w:rPr>
          <w:sz w:val="24"/>
          <w:szCs w:val="24"/>
        </w:rPr>
        <w:t>:</w:t>
      </w:r>
    </w:p>
    <w:p w14:paraId="3964C3F3" w14:textId="040250FF" w:rsidR="00A0703D" w:rsidRDefault="00854047" w:rsidP="00B42E78">
      <w:pPr>
        <w:pStyle w:val="Odstavecseseznamem"/>
        <w:numPr>
          <w:ilvl w:val="0"/>
          <w:numId w:val="35"/>
        </w:numPr>
        <w:spacing w:before="120"/>
        <w:ind w:left="567"/>
        <w:jc w:val="both"/>
        <w:rPr>
          <w:sz w:val="24"/>
          <w:szCs w:val="24"/>
        </w:rPr>
      </w:pPr>
      <w:r>
        <w:rPr>
          <w:sz w:val="24"/>
          <w:szCs w:val="24"/>
        </w:rPr>
        <w:t>návrh zateplení fasády a střechy, barevné řešení fasády</w:t>
      </w:r>
    </w:p>
    <w:p w14:paraId="58104A61" w14:textId="6A42C4B3" w:rsidR="00854047" w:rsidRDefault="00854047" w:rsidP="00B42E78">
      <w:pPr>
        <w:pStyle w:val="Odstavecseseznamem"/>
        <w:numPr>
          <w:ilvl w:val="0"/>
          <w:numId w:val="35"/>
        </w:numPr>
        <w:spacing w:before="120"/>
        <w:ind w:left="567"/>
        <w:jc w:val="both"/>
        <w:rPr>
          <w:sz w:val="24"/>
          <w:szCs w:val="24"/>
        </w:rPr>
      </w:pPr>
      <w:r>
        <w:rPr>
          <w:sz w:val="24"/>
          <w:szCs w:val="24"/>
        </w:rPr>
        <w:t>tepelný štítek budovy v návrhové hodnotě C – vyhovující</w:t>
      </w:r>
    </w:p>
    <w:p w14:paraId="5888BB62" w14:textId="41C438C5" w:rsidR="00854047" w:rsidRDefault="00DB6D47" w:rsidP="00B42E78">
      <w:pPr>
        <w:pStyle w:val="Odstavecseseznamem"/>
        <w:numPr>
          <w:ilvl w:val="0"/>
          <w:numId w:val="35"/>
        </w:numPr>
        <w:spacing w:before="120"/>
        <w:ind w:left="567"/>
        <w:jc w:val="both"/>
        <w:rPr>
          <w:sz w:val="24"/>
          <w:szCs w:val="24"/>
        </w:rPr>
      </w:pPr>
      <w:r>
        <w:rPr>
          <w:sz w:val="24"/>
          <w:szCs w:val="24"/>
        </w:rPr>
        <w:t>oprava balkonů (stávající zábradlí bude zachováno)</w:t>
      </w:r>
    </w:p>
    <w:p w14:paraId="015C01F8" w14:textId="399C1441" w:rsidR="00DB6D47" w:rsidRDefault="00DB6D47" w:rsidP="00B42E78">
      <w:pPr>
        <w:pStyle w:val="Odstavecseseznamem"/>
        <w:numPr>
          <w:ilvl w:val="0"/>
          <w:numId w:val="35"/>
        </w:numPr>
        <w:spacing w:before="120"/>
        <w:ind w:left="567"/>
        <w:jc w:val="both"/>
        <w:rPr>
          <w:sz w:val="24"/>
          <w:szCs w:val="24"/>
        </w:rPr>
      </w:pPr>
      <w:r>
        <w:rPr>
          <w:sz w:val="24"/>
          <w:szCs w:val="24"/>
        </w:rPr>
        <w:t>výměna oken na schodištích za větší s ovládání ze schodišťových podest</w:t>
      </w:r>
    </w:p>
    <w:p w14:paraId="6B4B0F6F" w14:textId="451D959E" w:rsidR="00DB6D47" w:rsidRDefault="00DB6D47" w:rsidP="00B42E78">
      <w:pPr>
        <w:pStyle w:val="Odstavecseseznamem"/>
        <w:numPr>
          <w:ilvl w:val="0"/>
          <w:numId w:val="35"/>
        </w:numPr>
        <w:spacing w:before="120"/>
        <w:ind w:left="567"/>
        <w:jc w:val="both"/>
        <w:rPr>
          <w:sz w:val="24"/>
          <w:szCs w:val="24"/>
        </w:rPr>
      </w:pPr>
      <w:r>
        <w:rPr>
          <w:sz w:val="24"/>
          <w:szCs w:val="24"/>
        </w:rPr>
        <w:t>výměna hlavních vchodových dveří do Armádního klubu, výměna prosklené stěny s dveřmi, návrh odvodu dešťové vody od těchto dveří</w:t>
      </w:r>
    </w:p>
    <w:p w14:paraId="79E4444F" w14:textId="7BF824B3" w:rsidR="00DB6D47" w:rsidRDefault="00DB6D47" w:rsidP="00B42E78">
      <w:pPr>
        <w:pStyle w:val="Odstavecseseznamem"/>
        <w:numPr>
          <w:ilvl w:val="0"/>
          <w:numId w:val="35"/>
        </w:numPr>
        <w:spacing w:before="120"/>
        <w:ind w:left="567"/>
        <w:jc w:val="both"/>
        <w:rPr>
          <w:sz w:val="24"/>
          <w:szCs w:val="24"/>
        </w:rPr>
      </w:pPr>
      <w:r>
        <w:rPr>
          <w:sz w:val="24"/>
          <w:szCs w:val="24"/>
        </w:rPr>
        <w:t xml:space="preserve">výměna hlavního vodovodního potrubí, </w:t>
      </w:r>
      <w:proofErr w:type="gramStart"/>
      <w:r>
        <w:rPr>
          <w:sz w:val="24"/>
          <w:szCs w:val="24"/>
        </w:rPr>
        <w:t>které  povede</w:t>
      </w:r>
      <w:proofErr w:type="gramEnd"/>
      <w:r>
        <w:rPr>
          <w:sz w:val="24"/>
          <w:szCs w:val="24"/>
        </w:rPr>
        <w:t xml:space="preserve"> od vodoměru napříč celým objektem (jedna část vede volně v suterénu, druhá pod podlahou Armádního klubu)</w:t>
      </w:r>
    </w:p>
    <w:p w14:paraId="1A1A3F39" w14:textId="4824BEB6" w:rsidR="00DB6D47" w:rsidRDefault="00DB6D47" w:rsidP="00B42E78">
      <w:pPr>
        <w:pStyle w:val="Odstavecseseznamem"/>
        <w:numPr>
          <w:ilvl w:val="0"/>
          <w:numId w:val="35"/>
        </w:numPr>
        <w:spacing w:before="120"/>
        <w:ind w:left="567"/>
        <w:jc w:val="both"/>
        <w:rPr>
          <w:sz w:val="24"/>
          <w:szCs w:val="24"/>
        </w:rPr>
      </w:pPr>
      <w:r>
        <w:rPr>
          <w:sz w:val="24"/>
          <w:szCs w:val="24"/>
        </w:rPr>
        <w:t>výměna hromosvodu dle platné ČSN</w:t>
      </w:r>
    </w:p>
    <w:p w14:paraId="79A4F3AA" w14:textId="4CF320CB" w:rsidR="00DB6D47" w:rsidRDefault="00DB6D47" w:rsidP="00B42E78">
      <w:pPr>
        <w:pStyle w:val="Odstavecseseznamem"/>
        <w:numPr>
          <w:ilvl w:val="0"/>
          <w:numId w:val="35"/>
        </w:numPr>
        <w:spacing w:before="120"/>
        <w:ind w:left="567"/>
        <w:jc w:val="both"/>
        <w:rPr>
          <w:sz w:val="24"/>
          <w:szCs w:val="24"/>
        </w:rPr>
      </w:pPr>
      <w:r>
        <w:rPr>
          <w:sz w:val="24"/>
          <w:szCs w:val="24"/>
        </w:rPr>
        <w:t>rekonstrukce elektroinstalace v celém objektu</w:t>
      </w:r>
    </w:p>
    <w:p w14:paraId="362BE4BE" w14:textId="300AB840" w:rsidR="00DB6D47" w:rsidRDefault="00DB6D47" w:rsidP="00B42E78">
      <w:pPr>
        <w:pStyle w:val="Odstavecseseznamem"/>
        <w:numPr>
          <w:ilvl w:val="0"/>
          <w:numId w:val="35"/>
        </w:numPr>
        <w:spacing w:before="120"/>
        <w:ind w:left="567"/>
        <w:jc w:val="both"/>
        <w:rPr>
          <w:sz w:val="24"/>
          <w:szCs w:val="24"/>
        </w:rPr>
      </w:pPr>
      <w:r>
        <w:rPr>
          <w:sz w:val="24"/>
          <w:szCs w:val="24"/>
        </w:rPr>
        <w:t>návrh nového LED osvětlení</w:t>
      </w:r>
    </w:p>
    <w:p w14:paraId="263DE86F" w14:textId="30B5CF3C" w:rsidR="00DB6D47" w:rsidRDefault="00DB6D47" w:rsidP="00B42E78">
      <w:pPr>
        <w:pStyle w:val="Odstavecseseznamem"/>
        <w:numPr>
          <w:ilvl w:val="0"/>
          <w:numId w:val="35"/>
        </w:numPr>
        <w:spacing w:before="120"/>
        <w:ind w:left="567"/>
        <w:jc w:val="both"/>
        <w:rPr>
          <w:sz w:val="24"/>
          <w:szCs w:val="24"/>
        </w:rPr>
      </w:pPr>
      <w:r>
        <w:rPr>
          <w:sz w:val="24"/>
          <w:szCs w:val="24"/>
        </w:rPr>
        <w:t>rekonstrukce potrubí pro odvod srážkových vod</w:t>
      </w:r>
    </w:p>
    <w:p w14:paraId="264B457F" w14:textId="6F4D5616" w:rsidR="00DB6D47" w:rsidRDefault="00DB6D47" w:rsidP="00B42E78">
      <w:pPr>
        <w:pStyle w:val="Odstavecseseznamem"/>
        <w:numPr>
          <w:ilvl w:val="0"/>
          <w:numId w:val="35"/>
        </w:numPr>
        <w:spacing w:before="120"/>
        <w:ind w:left="567"/>
        <w:jc w:val="both"/>
        <w:rPr>
          <w:sz w:val="24"/>
          <w:szCs w:val="24"/>
        </w:rPr>
      </w:pPr>
      <w:r>
        <w:rPr>
          <w:sz w:val="24"/>
          <w:szCs w:val="24"/>
        </w:rPr>
        <w:t xml:space="preserve">rekonstrukce sociálních zařízení v celém objektu – do rozpočtu </w:t>
      </w:r>
      <w:proofErr w:type="spellStart"/>
      <w:r>
        <w:rPr>
          <w:sz w:val="24"/>
          <w:szCs w:val="24"/>
        </w:rPr>
        <w:t>nacenit</w:t>
      </w:r>
      <w:proofErr w:type="spellEnd"/>
      <w:r>
        <w:rPr>
          <w:sz w:val="24"/>
          <w:szCs w:val="24"/>
        </w:rPr>
        <w:t xml:space="preserve"> </w:t>
      </w:r>
      <w:proofErr w:type="spellStart"/>
      <w:r>
        <w:rPr>
          <w:sz w:val="24"/>
          <w:szCs w:val="24"/>
        </w:rPr>
        <w:t>vybacení</w:t>
      </w:r>
      <w:proofErr w:type="spellEnd"/>
      <w:r>
        <w:rPr>
          <w:sz w:val="24"/>
          <w:szCs w:val="24"/>
        </w:rPr>
        <w:t xml:space="preserve"> WC a koupelen</w:t>
      </w:r>
    </w:p>
    <w:p w14:paraId="29A30D98" w14:textId="7CAA6984" w:rsidR="00DB6D47" w:rsidRDefault="00DB6D47" w:rsidP="00B42E78">
      <w:pPr>
        <w:pStyle w:val="Odstavecseseznamem"/>
        <w:numPr>
          <w:ilvl w:val="0"/>
          <w:numId w:val="35"/>
        </w:numPr>
        <w:spacing w:before="120"/>
        <w:ind w:left="567"/>
        <w:jc w:val="both"/>
        <w:rPr>
          <w:sz w:val="24"/>
          <w:szCs w:val="24"/>
        </w:rPr>
      </w:pPr>
      <w:r>
        <w:rPr>
          <w:sz w:val="24"/>
          <w:szCs w:val="24"/>
        </w:rPr>
        <w:t>demontáž vestavěných skříní na pokojích</w:t>
      </w:r>
    </w:p>
    <w:p w14:paraId="04EC69FB" w14:textId="5E10B147" w:rsidR="00DB6D47" w:rsidRDefault="00DB6D47" w:rsidP="00B42E78">
      <w:pPr>
        <w:pStyle w:val="Odstavecseseznamem"/>
        <w:numPr>
          <w:ilvl w:val="0"/>
          <w:numId w:val="35"/>
        </w:numPr>
        <w:spacing w:before="120"/>
        <w:ind w:left="567"/>
        <w:jc w:val="both"/>
        <w:rPr>
          <w:sz w:val="24"/>
          <w:szCs w:val="24"/>
        </w:rPr>
      </w:pPr>
      <w:r>
        <w:rPr>
          <w:sz w:val="24"/>
          <w:szCs w:val="24"/>
        </w:rPr>
        <w:t>výměna dveří</w:t>
      </w:r>
    </w:p>
    <w:p w14:paraId="309EFB05" w14:textId="2CAD12E5" w:rsidR="00DB6D47" w:rsidRDefault="00DB6D47" w:rsidP="00B42E78">
      <w:pPr>
        <w:pStyle w:val="Odstavecseseznamem"/>
        <w:numPr>
          <w:ilvl w:val="0"/>
          <w:numId w:val="35"/>
        </w:numPr>
        <w:spacing w:before="120"/>
        <w:ind w:left="567"/>
        <w:jc w:val="both"/>
        <w:rPr>
          <w:sz w:val="24"/>
          <w:szCs w:val="24"/>
        </w:rPr>
      </w:pPr>
      <w:r>
        <w:rPr>
          <w:sz w:val="24"/>
          <w:szCs w:val="24"/>
        </w:rPr>
        <w:t>rekonstrukce kuchyní, osazení elektrického sporáku, sušičky a pračky</w:t>
      </w:r>
    </w:p>
    <w:p w14:paraId="416DCF0E" w14:textId="06BAA79F" w:rsidR="00DB6D47" w:rsidRPr="00C43B98" w:rsidRDefault="00DB6D47" w:rsidP="00B42E78">
      <w:pPr>
        <w:pStyle w:val="Odstavecseseznamem"/>
        <w:numPr>
          <w:ilvl w:val="0"/>
          <w:numId w:val="35"/>
        </w:numPr>
        <w:spacing w:before="120"/>
        <w:ind w:left="567"/>
        <w:jc w:val="both"/>
        <w:rPr>
          <w:sz w:val="24"/>
          <w:szCs w:val="24"/>
        </w:rPr>
      </w:pPr>
      <w:r>
        <w:rPr>
          <w:sz w:val="24"/>
          <w:szCs w:val="24"/>
        </w:rPr>
        <w:t>oprava schodů do suterénu</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6B2EB242" w:rsidR="000A05E6" w:rsidRPr="007D23E0" w:rsidRDefault="009A51C3" w:rsidP="00B42E78">
      <w:pPr>
        <w:tabs>
          <w:tab w:val="right" w:pos="567"/>
        </w:tabs>
        <w:spacing w:after="120"/>
        <w:jc w:val="both"/>
        <w:rPr>
          <w:bCs/>
          <w:sz w:val="24"/>
          <w:szCs w:val="24"/>
        </w:rPr>
      </w:pPr>
      <w:r>
        <w:rPr>
          <w:bCs/>
          <w:sz w:val="24"/>
          <w:szCs w:val="24"/>
        </w:rPr>
        <w:t>Termín zahájení:</w:t>
      </w:r>
      <w:r>
        <w:rPr>
          <w:bCs/>
          <w:sz w:val="24"/>
          <w:szCs w:val="24"/>
        </w:rPr>
        <w:tab/>
        <w:t xml:space="preserve">           </w:t>
      </w:r>
      <w:r>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000A05E6" w:rsidRPr="007D23E0">
        <w:rPr>
          <w:bCs/>
          <w:sz w:val="24"/>
          <w:szCs w:val="24"/>
        </w:rPr>
        <w:tab/>
      </w:r>
      <w:r w:rsidR="000A05E6" w:rsidRPr="007D23E0">
        <w:rPr>
          <w:bCs/>
          <w:sz w:val="24"/>
          <w:szCs w:val="24"/>
        </w:rPr>
        <w:tab/>
      </w:r>
    </w:p>
    <w:p w14:paraId="48E4FFDF" w14:textId="77777777" w:rsidR="009A51C3" w:rsidRDefault="001C663B" w:rsidP="009C00D3">
      <w:pPr>
        <w:tabs>
          <w:tab w:val="right" w:pos="567"/>
        </w:tabs>
        <w:spacing w:after="120"/>
        <w:jc w:val="both"/>
        <w:rPr>
          <w:bCs/>
          <w:sz w:val="24"/>
          <w:szCs w:val="24"/>
        </w:rPr>
      </w:pPr>
      <w:r w:rsidRPr="00C43B98">
        <w:rPr>
          <w:bCs/>
          <w:sz w:val="24"/>
          <w:szCs w:val="24"/>
        </w:rPr>
        <w:lastRenderedPageBreak/>
        <w:t xml:space="preserve">Termín ukončení plnění vč. </w:t>
      </w:r>
      <w:r w:rsidR="009C00D3" w:rsidRPr="00C43B98">
        <w:rPr>
          <w:bCs/>
          <w:sz w:val="24"/>
          <w:szCs w:val="24"/>
        </w:rPr>
        <w:t>p</w:t>
      </w:r>
      <w:r w:rsidR="000A05E6" w:rsidRPr="00C43B98">
        <w:rPr>
          <w:bCs/>
          <w:sz w:val="24"/>
          <w:szCs w:val="24"/>
        </w:rPr>
        <w:t>ředložení stavebního povolení vč. nabytí právní moci</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0703D">
        <w:rPr>
          <w:bCs/>
          <w:sz w:val="24"/>
          <w:szCs w:val="24"/>
        </w:rPr>
        <w:t xml:space="preserve">: </w:t>
      </w:r>
    </w:p>
    <w:p w14:paraId="561EEAD7" w14:textId="1ADB4D57" w:rsidR="000A05E6" w:rsidRPr="00C43B98" w:rsidRDefault="009A51C3"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color w:val="000000"/>
          <w:sz w:val="24"/>
        </w:rPr>
        <w:t xml:space="preserve">do 28. </w:t>
      </w:r>
      <w:r w:rsidR="00015FFB">
        <w:rPr>
          <w:color w:val="000000"/>
          <w:sz w:val="24"/>
        </w:rPr>
        <w:t>2</w:t>
      </w:r>
      <w:r>
        <w:rPr>
          <w:color w:val="000000"/>
          <w:sz w:val="24"/>
        </w:rPr>
        <w:t>. 2019</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01B71A41" w14:textId="77777777" w:rsidR="009A51C3" w:rsidRDefault="009A51C3" w:rsidP="00B92585">
      <w:pPr>
        <w:shd w:val="clear" w:color="00FFFF" w:fill="auto"/>
        <w:spacing w:after="120"/>
        <w:rPr>
          <w:sz w:val="24"/>
          <w:szCs w:val="24"/>
        </w:rPr>
      </w:pPr>
    </w:p>
    <w:p w14:paraId="7B241225" w14:textId="69BABC38" w:rsidR="00A54417" w:rsidRDefault="000632C5" w:rsidP="00B92585">
      <w:pPr>
        <w:shd w:val="clear" w:color="00FFFF" w:fill="auto"/>
        <w:spacing w:after="120"/>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9A51C3">
        <w:rPr>
          <w:color w:val="000000"/>
          <w:sz w:val="24"/>
        </w:rPr>
        <w:tab/>
      </w:r>
      <w:r w:rsidR="009A51C3">
        <w:rPr>
          <w:color w:val="000000"/>
          <w:sz w:val="24"/>
        </w:rPr>
        <w:tab/>
      </w:r>
      <w:r w:rsidR="009A51C3">
        <w:rPr>
          <w:color w:val="000000"/>
          <w:sz w:val="24"/>
        </w:rPr>
        <w:tab/>
        <w:t>vojenská ubytovna Chrudim</w:t>
      </w:r>
    </w:p>
    <w:p w14:paraId="5F1CAA36" w14:textId="20409860" w:rsidR="009A51C3" w:rsidRPr="00C43B98" w:rsidRDefault="009A51C3" w:rsidP="00B92585">
      <w:pPr>
        <w:shd w:val="clear" w:color="00FFFF" w:fill="auto"/>
        <w:spacing w:after="120"/>
        <w:rPr>
          <w:sz w:val="24"/>
          <w:szCs w:val="24"/>
        </w:rPr>
      </w:pPr>
      <w:r>
        <w:rPr>
          <w:color w:val="000000"/>
          <w:sz w:val="24"/>
        </w:rPr>
        <w:tab/>
      </w:r>
      <w:r>
        <w:rPr>
          <w:color w:val="000000"/>
          <w:sz w:val="24"/>
        </w:rPr>
        <w:tab/>
      </w:r>
      <w:r>
        <w:rPr>
          <w:color w:val="000000"/>
          <w:sz w:val="24"/>
        </w:rPr>
        <w:tab/>
      </w:r>
      <w:r>
        <w:rPr>
          <w:color w:val="000000"/>
          <w:sz w:val="24"/>
        </w:rPr>
        <w:tab/>
        <w:t>Na Rozhledně 880, 237 01 Chrudim</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172419B2" w14:textId="2ECCC30F" w:rsidR="002E18C5" w:rsidRPr="00C43B98" w:rsidRDefault="007B5A35" w:rsidP="002E18C5">
      <w:pPr>
        <w:spacing w:after="120"/>
        <w:jc w:val="both"/>
        <w:rPr>
          <w:b/>
          <w:sz w:val="24"/>
          <w:u w:val="single"/>
        </w:rPr>
      </w:pPr>
      <w:r w:rsidRPr="00C43B98">
        <w:rPr>
          <w:sz w:val="24"/>
        </w:rPr>
        <w:t xml:space="preserve">Celková cena bez </w:t>
      </w:r>
      <w:r w:rsidR="00C164FD">
        <w:rPr>
          <w:sz w:val="24"/>
        </w:rPr>
        <w:t xml:space="preserve">DPH: </w:t>
      </w:r>
      <w:r w:rsidR="00A04829">
        <w:rPr>
          <w:b/>
          <w:sz w:val="24"/>
        </w:rPr>
        <w:t>354 000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9D80EB3"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A04829">
        <w:rPr>
          <w:rFonts w:eastAsia="Times New Roman"/>
          <w:szCs w:val="20"/>
          <w:lang w:val="cs-CZ" w:eastAsia="cs-CZ"/>
        </w:rPr>
        <w:t>„</w:t>
      </w:r>
      <w:proofErr w:type="spellStart"/>
      <w:r w:rsidR="00A04829">
        <w:rPr>
          <w:rFonts w:eastAsia="Times New Roman"/>
          <w:szCs w:val="20"/>
          <w:lang w:val="cs-CZ" w:eastAsia="cs-CZ"/>
        </w:rPr>
        <w:t>třistapadesátčtyřitisíc</w:t>
      </w:r>
      <w:proofErr w:type="spellEnd"/>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258CC9C9"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w:t>
      </w:r>
      <w:r w:rsidR="008249C8">
        <w:rPr>
          <w:sz w:val="24"/>
        </w:rPr>
        <w:t>Teplého 2796, 530 02 Pardubice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0E07E789" w:rsidR="009F0941" w:rsidRPr="00983432" w:rsidRDefault="000A05E6" w:rsidP="00983432">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 xml:space="preserve">si vyhrazuje právo pozastavit </w:t>
      </w:r>
      <w:r w:rsidR="00700460">
        <w:rPr>
          <w:rFonts w:eastAsia="Calibri"/>
          <w:sz w:val="24"/>
          <w:szCs w:val="24"/>
        </w:rPr>
        <w:t>2</w:t>
      </w:r>
      <w:r w:rsidR="009D31E0" w:rsidRPr="00C43B98">
        <w:rPr>
          <w:rFonts w:eastAsia="Calibri"/>
          <w:sz w:val="24"/>
          <w:szCs w:val="24"/>
        </w:rPr>
        <w:t>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w:t>
      </w:r>
      <w:r w:rsidR="00700460">
        <w:rPr>
          <w:rFonts w:eastAsia="Calibri"/>
          <w:sz w:val="24"/>
          <w:szCs w:val="24"/>
        </w:rPr>
        <w:t xml:space="preserve"> </w:t>
      </w:r>
      <w:r w:rsidR="00983432">
        <w:rPr>
          <w:rFonts w:eastAsia="Calibri"/>
          <w:sz w:val="24"/>
          <w:szCs w:val="24"/>
        </w:rPr>
        <w:t xml:space="preserve">10 % pozastavené částky bude uvolněna po odstranění vad a nedodělků v PD, a to včetně vydání stavebního povolení. Zbývajících 10 % </w:t>
      </w:r>
      <w:r w:rsidR="009F0941" w:rsidRPr="00983432">
        <w:rPr>
          <w:rFonts w:eastAsia="Calibri"/>
          <w:sz w:val="24"/>
          <w:szCs w:val="24"/>
        </w:rPr>
        <w:t>bude uvolněn</w:t>
      </w:r>
      <w:r w:rsidR="00983432">
        <w:rPr>
          <w:rFonts w:eastAsia="Calibri"/>
          <w:sz w:val="24"/>
          <w:szCs w:val="24"/>
        </w:rPr>
        <w:t>o</w:t>
      </w:r>
      <w:r w:rsidR="009F0941" w:rsidRPr="00983432">
        <w:rPr>
          <w:rFonts w:eastAsia="Calibri"/>
          <w:sz w:val="24"/>
          <w:szCs w:val="24"/>
        </w:rPr>
        <w:t xml:space="preserve"> po ukončení výběrového řízení na akci uvedenou v čl. I</w:t>
      </w:r>
      <w:r w:rsidR="00BC1972" w:rsidRPr="00983432">
        <w:rPr>
          <w:rFonts w:eastAsia="Calibri"/>
          <w:sz w:val="24"/>
          <w:szCs w:val="24"/>
        </w:rPr>
        <w:t>. této smlouvy</w:t>
      </w:r>
      <w:r w:rsidR="009F0941" w:rsidRPr="00983432">
        <w:rPr>
          <w:rFonts w:eastAsia="Calibri"/>
          <w:sz w:val="24"/>
          <w:szCs w:val="24"/>
        </w:rPr>
        <w:t xml:space="preserve"> dle zákona o </w:t>
      </w:r>
      <w:r w:rsidR="00EA0674" w:rsidRPr="00983432">
        <w:rPr>
          <w:rFonts w:eastAsia="Calibri"/>
          <w:sz w:val="24"/>
          <w:szCs w:val="24"/>
        </w:rPr>
        <w:t xml:space="preserve">zadávání </w:t>
      </w:r>
      <w:r w:rsidR="009F0941" w:rsidRPr="00983432">
        <w:rPr>
          <w:rFonts w:eastAsia="Calibri"/>
          <w:sz w:val="24"/>
          <w:szCs w:val="24"/>
        </w:rPr>
        <w:t>veřejných zakáz</w:t>
      </w:r>
      <w:r w:rsidR="00EA0674" w:rsidRPr="00983432">
        <w:rPr>
          <w:rFonts w:eastAsia="Calibri"/>
          <w:sz w:val="24"/>
          <w:szCs w:val="24"/>
        </w:rPr>
        <w:t>ek</w:t>
      </w:r>
      <w:r w:rsidR="009F0941" w:rsidRPr="00983432">
        <w:rPr>
          <w:rFonts w:eastAsia="Calibri"/>
          <w:sz w:val="24"/>
          <w:szCs w:val="24"/>
        </w:rPr>
        <w:t xml:space="preserve"> č. 13</w:t>
      </w:r>
      <w:r w:rsidR="00EA0674" w:rsidRPr="00983432">
        <w:rPr>
          <w:rFonts w:eastAsia="Calibri"/>
          <w:sz w:val="24"/>
          <w:szCs w:val="24"/>
        </w:rPr>
        <w:t>4</w:t>
      </w:r>
      <w:r w:rsidR="009F0941" w:rsidRPr="00983432">
        <w:rPr>
          <w:rFonts w:eastAsia="Calibri"/>
          <w:sz w:val="24"/>
          <w:szCs w:val="24"/>
        </w:rPr>
        <w:t>/20</w:t>
      </w:r>
      <w:r w:rsidR="00EA0674" w:rsidRPr="00983432">
        <w:rPr>
          <w:rFonts w:eastAsia="Calibri"/>
          <w:sz w:val="24"/>
          <w:szCs w:val="24"/>
        </w:rPr>
        <w:t>1</w:t>
      </w:r>
      <w:r w:rsidR="009F0941" w:rsidRPr="00983432">
        <w:rPr>
          <w:rFonts w:eastAsia="Calibri"/>
          <w:sz w:val="24"/>
          <w:szCs w:val="24"/>
        </w:rPr>
        <w:t xml:space="preserve">6 Sb. </w:t>
      </w:r>
      <w:r w:rsidR="00C164FD" w:rsidRPr="00983432">
        <w:rPr>
          <w:rFonts w:eastAsia="Calibri"/>
          <w:sz w:val="24"/>
          <w:szCs w:val="24"/>
        </w:rPr>
        <w:t>v platném znění</w:t>
      </w:r>
      <w:r w:rsidR="009F0941" w:rsidRPr="00983432">
        <w:rPr>
          <w:rFonts w:eastAsia="Calibri"/>
          <w:sz w:val="24"/>
          <w:szCs w:val="24"/>
        </w:rPr>
        <w:t xml:space="preserve"> nebo v časovém období v trvání maximálně 6 měsíců od data předání </w:t>
      </w:r>
      <w:r w:rsidR="00983432">
        <w:rPr>
          <w:rFonts w:eastAsia="Calibri"/>
          <w:sz w:val="24"/>
          <w:szCs w:val="24"/>
        </w:rPr>
        <w:t>stavebního povolení s nabytím právní moci</w:t>
      </w:r>
      <w:r w:rsidR="009F0941" w:rsidRPr="00983432">
        <w:rPr>
          <w:rFonts w:eastAsia="Calibri"/>
          <w:sz w:val="24"/>
          <w:szCs w:val="24"/>
        </w:rPr>
        <w:t xml:space="preserve"> podle toho</w:t>
      </w:r>
      <w:r w:rsidR="00BC1972" w:rsidRPr="00983432">
        <w:rPr>
          <w:rFonts w:eastAsia="Calibri"/>
          <w:sz w:val="24"/>
          <w:szCs w:val="24"/>
        </w:rPr>
        <w:t>,</w:t>
      </w:r>
      <w:r w:rsidR="009F0941" w:rsidRPr="00983432">
        <w:rPr>
          <w:rFonts w:eastAsia="Calibri"/>
          <w:sz w:val="24"/>
          <w:szCs w:val="24"/>
        </w:rPr>
        <w:t xml:space="preserve"> co nastane dříve,</w:t>
      </w:r>
      <w:r w:rsidR="00BC1972" w:rsidRPr="00983432">
        <w:rPr>
          <w:rFonts w:eastAsia="Calibri"/>
          <w:sz w:val="24"/>
          <w:szCs w:val="24"/>
        </w:rPr>
        <w:t xml:space="preserve"> ale</w:t>
      </w:r>
      <w:r w:rsidR="009F0941" w:rsidRPr="00983432">
        <w:rPr>
          <w:rFonts w:eastAsia="Calibri"/>
          <w:sz w:val="24"/>
          <w:szCs w:val="24"/>
        </w:rPr>
        <w:t xml:space="preserve"> vždy na</w:t>
      </w:r>
      <w:r w:rsidR="00C164FD" w:rsidRPr="00983432">
        <w:rPr>
          <w:rFonts w:eastAsia="Calibri"/>
          <w:sz w:val="24"/>
          <w:szCs w:val="24"/>
        </w:rPr>
        <w:t> </w:t>
      </w:r>
      <w:r w:rsidR="009F0941" w:rsidRPr="00983432">
        <w:rPr>
          <w:rFonts w:eastAsia="Calibri"/>
          <w:sz w:val="24"/>
          <w:szCs w:val="24"/>
        </w:rPr>
        <w:t>základě písemné žádosti zhotovitele.</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01CDBED8"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w:t>
      </w:r>
      <w:r w:rsidR="00854047">
        <w:rPr>
          <w:rFonts w:eastAsia="Calibri"/>
          <w:sz w:val="24"/>
          <w:szCs w:val="24"/>
        </w:rPr>
        <w:t>zakázek č. 134/2016 Sb.</w:t>
      </w:r>
      <w:r w:rsidR="00C164FD" w:rsidRPr="00C43B98">
        <w:rPr>
          <w:rFonts w:eastAsia="Calibri"/>
          <w:sz w:val="24"/>
          <w:szCs w:val="24"/>
        </w:rPr>
        <w:t xml:space="preserve"> </w:t>
      </w:r>
      <w:r w:rsidR="00C164FD">
        <w:rPr>
          <w:rFonts w:eastAsia="Calibri"/>
          <w:sz w:val="24"/>
          <w:szCs w:val="24"/>
        </w:rPr>
        <w:t>v platném znění</w:t>
      </w:r>
      <w:r w:rsidR="00854047">
        <w:rPr>
          <w:rFonts w:eastAsia="Calibri"/>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090C174D"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8249C8">
        <w:rPr>
          <w:color w:val="000000"/>
          <w:sz w:val="24"/>
        </w:rPr>
        <w:t>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67735DD2" w14:textId="77777777" w:rsidR="005D4072" w:rsidRDefault="00104A64" w:rsidP="00AB072C">
      <w:pPr>
        <w:numPr>
          <w:ilvl w:val="1"/>
          <w:numId w:val="8"/>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zpracuje PD dle čl. I. písmeno a)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w:t>
      </w:r>
    </w:p>
    <w:p w14:paraId="613044A4" w14:textId="013E381A" w:rsidR="00104A64" w:rsidRPr="00C43B98" w:rsidRDefault="00104A64" w:rsidP="00AB072C">
      <w:pPr>
        <w:numPr>
          <w:ilvl w:val="1"/>
          <w:numId w:val="8"/>
        </w:numPr>
        <w:shd w:val="clear" w:color="00FFFF" w:fill="auto"/>
        <w:spacing w:before="240"/>
        <w:jc w:val="both"/>
        <w:rPr>
          <w:sz w:val="24"/>
          <w:szCs w:val="24"/>
        </w:rPr>
      </w:pPr>
      <w:r w:rsidRPr="00C43B98">
        <w:rPr>
          <w:sz w:val="24"/>
          <w:szCs w:val="24"/>
          <w:lang w:bidi="cs-CZ"/>
        </w:rPr>
        <w:t xml:space="preserve">Cena za výkon </w:t>
      </w:r>
      <w:r w:rsidR="00BC1972" w:rsidRPr="00C43B98">
        <w:rPr>
          <w:sz w:val="24"/>
          <w:szCs w:val="24"/>
          <w:lang w:bidi="cs-CZ"/>
        </w:rPr>
        <w:t>AD</w:t>
      </w:r>
      <w:r w:rsidRPr="00C43B98">
        <w:rPr>
          <w:sz w:val="24"/>
          <w:szCs w:val="24"/>
          <w:lang w:bidi="cs-CZ"/>
        </w:rPr>
        <w:t xml:space="preserve"> </w:t>
      </w:r>
      <w:r w:rsidR="00AE77F7" w:rsidRPr="00C43B98">
        <w:rPr>
          <w:sz w:val="24"/>
          <w:szCs w:val="24"/>
          <w:lang w:bidi="cs-CZ"/>
        </w:rPr>
        <w:t xml:space="preserve">je </w:t>
      </w:r>
      <w:r w:rsidR="0009180A">
        <w:rPr>
          <w:sz w:val="24"/>
          <w:szCs w:val="24"/>
          <w:lang w:bidi="cs-CZ"/>
        </w:rPr>
        <w:t>XXXX</w:t>
      </w:r>
      <w:r w:rsidRPr="00C43B98">
        <w:rPr>
          <w:sz w:val="24"/>
          <w:szCs w:val="24"/>
          <w:lang w:bidi="cs-CZ"/>
        </w:rPr>
        <w:t xml:space="preserve"> Kč/hod. (vč</w:t>
      </w:r>
      <w:r w:rsidR="005D4072">
        <w:rPr>
          <w:sz w:val="24"/>
          <w:szCs w:val="24"/>
          <w:lang w:bidi="cs-CZ"/>
        </w:rPr>
        <w:t xml:space="preserve">. všech souvisejících nákladů) </w:t>
      </w:r>
      <w:r w:rsidRPr="00C43B98">
        <w:rPr>
          <w:sz w:val="24"/>
          <w:szCs w:val="24"/>
          <w:lang w:bidi="cs-CZ"/>
        </w:rPr>
        <w:t>a bude předmětem samostatné příkazní smlouvy.</w:t>
      </w:r>
      <w:r w:rsidRPr="00C43B98">
        <w:rPr>
          <w:b/>
          <w:sz w:val="24"/>
          <w:szCs w:val="24"/>
          <w:lang w:bidi="cs-CZ"/>
        </w:rPr>
        <w:t xml:space="preserve"> </w:t>
      </w:r>
      <w:r w:rsidR="005D4072" w:rsidRPr="00C43B98">
        <w:rPr>
          <w:sz w:val="24"/>
          <w:szCs w:val="24"/>
          <w:lang w:bidi="cs-CZ"/>
        </w:rPr>
        <w:t>Výsledná cena bude stanovena na zákla</w:t>
      </w:r>
      <w:r w:rsidR="005D4072">
        <w:rPr>
          <w:sz w:val="24"/>
          <w:szCs w:val="24"/>
          <w:lang w:bidi="cs-CZ"/>
        </w:rPr>
        <w:t>dě skutečně odpracovaných hodin. Předpokládaná</w:t>
      </w:r>
      <w:r w:rsidRPr="00C43B98">
        <w:rPr>
          <w:sz w:val="24"/>
          <w:szCs w:val="24"/>
          <w:lang w:bidi="cs-CZ"/>
        </w:rPr>
        <w:t xml:space="preserve"> výše odpracovaných hodin</w:t>
      </w:r>
      <w:r w:rsidR="00AB072C">
        <w:rPr>
          <w:sz w:val="24"/>
          <w:szCs w:val="24"/>
          <w:lang w:bidi="cs-CZ"/>
        </w:rPr>
        <w:t xml:space="preserve"> </w:t>
      </w:r>
      <w:r w:rsidRPr="00C43B98">
        <w:rPr>
          <w:sz w:val="24"/>
          <w:szCs w:val="24"/>
          <w:lang w:bidi="cs-CZ"/>
        </w:rPr>
        <w:t>AD</w:t>
      </w:r>
      <w:r w:rsidR="00AB072C">
        <w:rPr>
          <w:sz w:val="24"/>
          <w:szCs w:val="24"/>
          <w:lang w:bidi="cs-CZ"/>
        </w:rPr>
        <w:t xml:space="preserve"> </w:t>
      </w:r>
      <w:r w:rsidR="005D4072">
        <w:rPr>
          <w:sz w:val="24"/>
          <w:szCs w:val="24"/>
          <w:lang w:bidi="cs-CZ"/>
        </w:rPr>
        <w:t>je</w:t>
      </w:r>
      <w:r w:rsidRPr="00C43B98">
        <w:rPr>
          <w:sz w:val="24"/>
          <w:szCs w:val="24"/>
          <w:lang w:bidi="cs-CZ"/>
        </w:rPr>
        <w:t xml:space="preserve"> </w:t>
      </w:r>
      <w:r w:rsidR="005D4072" w:rsidRPr="005D4072">
        <w:rPr>
          <w:color w:val="000000"/>
          <w:sz w:val="24"/>
        </w:rPr>
        <w:t>42</w:t>
      </w:r>
      <w:r w:rsidR="00A01162" w:rsidRPr="00C43B98">
        <w:rPr>
          <w:sz w:val="24"/>
          <w:szCs w:val="24"/>
          <w:lang w:bidi="cs-CZ"/>
        </w:rPr>
        <w:t xml:space="preserve"> </w:t>
      </w:r>
      <w:r w:rsidRPr="00C43B98">
        <w:rPr>
          <w:sz w:val="24"/>
          <w:szCs w:val="24"/>
          <w:lang w:bidi="cs-CZ"/>
        </w:rPr>
        <w:t>hodin.</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F95AAD">
      <w:pPr>
        <w:shd w:val="clear" w:color="00FFFF" w:fill="auto"/>
        <w:ind w:left="283"/>
        <w:jc w:val="both"/>
        <w:rPr>
          <w:sz w:val="24"/>
          <w:szCs w:val="24"/>
        </w:rPr>
      </w:pPr>
    </w:p>
    <w:p w14:paraId="4961ED7C" w14:textId="77777777" w:rsidR="00A0703D" w:rsidRPr="00C43B98" w:rsidRDefault="00A0703D" w:rsidP="00F95AAD">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F95AAD" w:rsidRDefault="00F42ADA" w:rsidP="00F95AAD">
      <w:pPr>
        <w:numPr>
          <w:ilvl w:val="1"/>
          <w:numId w:val="49"/>
        </w:numPr>
        <w:shd w:val="clear" w:color="00FFFF" w:fill="auto"/>
        <w:spacing w:before="240"/>
        <w:jc w:val="both"/>
        <w:rPr>
          <w:sz w:val="24"/>
          <w:szCs w:val="24"/>
        </w:rPr>
      </w:pPr>
      <w:r w:rsidRPr="00F95AAD">
        <w:rPr>
          <w:sz w:val="24"/>
          <w:szCs w:val="24"/>
        </w:rPr>
        <w:t>Při předání dokumentace předloží zhotovitel veškeré požadované doklady dle čl. I. této smlouvy. O</w:t>
      </w:r>
      <w:r w:rsidR="00A0703D" w:rsidRPr="00F95AAD">
        <w:rPr>
          <w:sz w:val="24"/>
          <w:szCs w:val="24"/>
        </w:rPr>
        <w:t> </w:t>
      </w:r>
      <w:r w:rsidRPr="00F95AAD">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F95AAD">
        <w:rPr>
          <w:sz w:val="24"/>
          <w:szCs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18B43701"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09180A">
        <w:rPr>
          <w:rFonts w:ascii="Times New Roman" w:hAnsi="Times New Roman"/>
          <w:color w:val="000000"/>
          <w:sz w:val="24"/>
          <w:szCs w:val="20"/>
          <w:lang w:eastAsia="cs-CZ"/>
        </w:rPr>
        <w:t>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53E8799A"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09180A">
        <w:rPr>
          <w:rFonts w:ascii="Times New Roman" w:hAnsi="Times New Roman"/>
          <w:color w:val="000000"/>
          <w:sz w:val="24"/>
          <w:szCs w:val="20"/>
          <w:lang w:eastAsia="cs-CZ"/>
        </w:rPr>
        <w:t>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17953B6F"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09180A">
        <w:rPr>
          <w:rFonts w:ascii="Times New Roman" w:hAnsi="Times New Roman"/>
          <w:color w:val="000000"/>
          <w:sz w:val="24"/>
          <w:szCs w:val="20"/>
          <w:lang w:eastAsia="cs-CZ"/>
        </w:rPr>
        <w:t>XXXX</w:t>
      </w:r>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B42E78">
        <w:rPr>
          <w:caps/>
          <w:sz w:val="24"/>
          <w:szCs w:val="24"/>
        </w:rPr>
        <w:t xml:space="preserve">1.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F95AAD">
      <w:pPr>
        <w:pStyle w:val="Zkladntext3"/>
        <w:spacing w:before="0"/>
        <w:ind w:left="283" w:hanging="567"/>
        <w:jc w:val="both"/>
        <w:rPr>
          <w:szCs w:val="24"/>
        </w:rPr>
      </w:pPr>
    </w:p>
    <w:p w14:paraId="56785E7F" w14:textId="77777777" w:rsidR="00EE78BE" w:rsidRDefault="00EE78BE" w:rsidP="00F95AAD">
      <w:pPr>
        <w:pStyle w:val="Zkladntext3"/>
        <w:spacing w:before="0"/>
        <w:ind w:left="283" w:hanging="567"/>
        <w:jc w:val="both"/>
        <w:rPr>
          <w:szCs w:val="24"/>
        </w:rPr>
      </w:pPr>
    </w:p>
    <w:p w14:paraId="62CDFFBB" w14:textId="77777777" w:rsidR="00EE78BE" w:rsidRDefault="00EE78BE" w:rsidP="00F95AAD">
      <w:pPr>
        <w:pStyle w:val="Zkladntext3"/>
        <w:spacing w:before="0"/>
        <w:ind w:left="283" w:hanging="567"/>
        <w:jc w:val="both"/>
        <w:rPr>
          <w:szCs w:val="24"/>
        </w:rPr>
      </w:pPr>
    </w:p>
    <w:p w14:paraId="3A32DED8" w14:textId="77777777" w:rsidR="00431120" w:rsidRPr="00C43B98" w:rsidRDefault="00431120" w:rsidP="00F95AAD">
      <w:pPr>
        <w:pStyle w:val="Zkladntext3"/>
        <w:spacing w:before="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lastRenderedPageBreak/>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4C59033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A04829">
        <w:rPr>
          <w:rFonts w:ascii="Times New Roman" w:hAnsi="Times New Roman"/>
          <w:b w:val="0"/>
          <w:szCs w:val="24"/>
          <w:lang w:eastAsia="zh-CN"/>
        </w:rPr>
        <w:t>Olomouci</w:t>
      </w:r>
      <w:r w:rsidRPr="00B42E78">
        <w:rPr>
          <w:rFonts w:ascii="Times New Roman" w:hAnsi="Times New Roman"/>
          <w:b w:val="0"/>
          <w:szCs w:val="24"/>
          <w:lang w:eastAsia="zh-CN"/>
        </w:rPr>
        <w:t xml:space="preserve"> dne</w:t>
      </w:r>
      <w:r w:rsidRPr="00B42E7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C113E7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A04829" w:rsidRPr="00A04829">
        <w:rPr>
          <w:sz w:val="24"/>
          <w:szCs w:val="24"/>
        </w:rPr>
        <w:t>PANTA-Š, spol. s r.o.</w:t>
      </w:r>
    </w:p>
    <w:p w14:paraId="40DA9B34" w14:textId="554983D2"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09180A">
        <w:rPr>
          <w:sz w:val="24"/>
          <w:szCs w:val="24"/>
        </w:rPr>
        <w:t>XXXXX</w:t>
      </w:r>
      <w:r w:rsidRPr="001F6AFA">
        <w:rPr>
          <w:sz w:val="24"/>
          <w:szCs w:val="24"/>
        </w:rPr>
        <w:tab/>
      </w:r>
      <w:proofErr w:type="spellStart"/>
      <w:r w:rsidR="0009180A">
        <w:rPr>
          <w:sz w:val="24"/>
          <w:szCs w:val="24"/>
        </w:rPr>
        <w:t>XXXXX</w:t>
      </w:r>
      <w:proofErr w:type="spellEnd"/>
    </w:p>
    <w:p w14:paraId="1D80F7EE" w14:textId="07C0A8EC"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09180A">
        <w:rPr>
          <w:sz w:val="24"/>
          <w:szCs w:val="24"/>
        </w:rPr>
        <w:t>XXXX</w:t>
      </w:r>
      <w:r w:rsidRPr="001F6AFA">
        <w:rPr>
          <w:sz w:val="24"/>
          <w:szCs w:val="24"/>
        </w:rPr>
        <w:tab/>
      </w:r>
      <w:proofErr w:type="spellStart"/>
      <w:r w:rsidR="0009180A">
        <w:rPr>
          <w:sz w:val="24"/>
          <w:szCs w:val="24"/>
        </w:rPr>
        <w:t>XXXX</w:t>
      </w:r>
      <w:bookmarkStart w:id="0" w:name="_GoBack"/>
      <w:bookmarkEnd w:id="0"/>
      <w:proofErr w:type="spellEnd"/>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79494" w15:done="0"/>
  <w15:commentEx w15:paraId="36E1A82E" w15:done="0"/>
  <w15:commentEx w15:paraId="776DC516" w15:done="0"/>
  <w15:commentEx w15:paraId="23C0B1BE" w15:done="0"/>
  <w15:commentEx w15:paraId="419C6B99" w15:done="0"/>
  <w15:commentEx w15:paraId="519247C2" w15:done="0"/>
  <w15:commentEx w15:paraId="78998848" w15:done="0"/>
  <w15:commentEx w15:paraId="344A2743" w15:done="0"/>
  <w15:commentEx w15:paraId="602863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710EF" w14:textId="77777777" w:rsidR="009F003F" w:rsidRDefault="009F003F">
      <w:r>
        <w:separator/>
      </w:r>
    </w:p>
  </w:endnote>
  <w:endnote w:type="continuationSeparator" w:id="0">
    <w:p w14:paraId="12E8CE1E" w14:textId="77777777" w:rsidR="009F003F" w:rsidRDefault="009F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09180A">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915D" w14:textId="77777777" w:rsidR="009F003F" w:rsidRDefault="009F003F">
      <w:r>
        <w:separator/>
      </w:r>
    </w:p>
  </w:footnote>
  <w:footnote w:type="continuationSeparator" w:id="0">
    <w:p w14:paraId="79DCBB3A" w14:textId="77777777" w:rsidR="009F003F" w:rsidRDefault="009F0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2C28" w14:textId="77777777" w:rsidR="00F5523C" w:rsidRDefault="00B25EBF" w:rsidP="00F5523C">
    <w:pPr>
      <w:pStyle w:val="Zhlav"/>
      <w:rPr>
        <w:b/>
        <w:color w:val="FF0000"/>
        <w:sz w:val="24"/>
        <w:szCs w:val="24"/>
      </w:rPr>
    </w:pPr>
    <w:r>
      <w:rPr>
        <w:snapToGrid w:val="0"/>
        <w:sz w:val="24"/>
      </w:rPr>
      <w:tab/>
    </w:r>
  </w:p>
  <w:p w14:paraId="28F9C610" w14:textId="70B7CB6B"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A04829">
      <w:rPr>
        <w:b/>
        <w:sz w:val="24"/>
        <w:szCs w:val="24"/>
      </w:rPr>
      <w:t>U</w:t>
    </w:r>
    <w:r w:rsidRPr="00F5523C">
      <w:rPr>
        <w:b/>
        <w:sz w:val="24"/>
        <w:szCs w:val="24"/>
      </w:rPr>
      <w:t>-</w:t>
    </w:r>
    <w:r w:rsidR="00A04829">
      <w:rPr>
        <w:b/>
        <w:sz w:val="24"/>
        <w:szCs w:val="24"/>
      </w:rPr>
      <w:t>276</w:t>
    </w:r>
    <w:r w:rsidRPr="00F5523C">
      <w:rPr>
        <w:b/>
        <w:sz w:val="24"/>
        <w:szCs w:val="24"/>
      </w:rPr>
      <w:t>-00/</w:t>
    </w:r>
    <w:r w:rsidR="008E11D6" w:rsidRPr="00F5523C">
      <w:rPr>
        <w:b/>
        <w:sz w:val="24"/>
        <w:szCs w:val="24"/>
      </w:rPr>
      <w:t>1</w:t>
    </w:r>
    <w:r w:rsidR="008513D6">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2">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4">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5">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A87BB7"/>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3"/>
  </w:num>
  <w:num w:numId="3">
    <w:abstractNumId w:val="14"/>
  </w:num>
  <w:num w:numId="4">
    <w:abstractNumId w:val="35"/>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4"/>
  </w:num>
  <w:num w:numId="11">
    <w:abstractNumId w:val="16"/>
  </w:num>
  <w:num w:numId="12">
    <w:abstractNumId w:val="7"/>
  </w:num>
  <w:num w:numId="13">
    <w:abstractNumId w:val="19"/>
  </w:num>
  <w:num w:numId="14">
    <w:abstractNumId w:val="43"/>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40"/>
  </w:num>
  <w:num w:numId="22">
    <w:abstractNumId w:val="45"/>
  </w:num>
  <w:num w:numId="23">
    <w:abstractNumId w:val="29"/>
  </w:num>
  <w:num w:numId="24">
    <w:abstractNumId w:val="41"/>
  </w:num>
  <w:num w:numId="25">
    <w:abstractNumId w:val="11"/>
  </w:num>
  <w:num w:numId="26">
    <w:abstractNumId w:val="5"/>
  </w:num>
  <w:num w:numId="27">
    <w:abstractNumId w:val="10"/>
  </w:num>
  <w:num w:numId="28">
    <w:abstractNumId w:val="8"/>
  </w:num>
  <w:num w:numId="29">
    <w:abstractNumId w:val="25"/>
  </w:num>
  <w:num w:numId="30">
    <w:abstractNumId w:val="30"/>
  </w:num>
  <w:num w:numId="31">
    <w:abstractNumId w:val="47"/>
  </w:num>
  <w:num w:numId="32">
    <w:abstractNumId w:val="13"/>
  </w:num>
  <w:num w:numId="33">
    <w:abstractNumId w:val="12"/>
  </w:num>
  <w:num w:numId="34">
    <w:abstractNumId w:val="36"/>
  </w:num>
  <w:num w:numId="35">
    <w:abstractNumId w:val="46"/>
  </w:num>
  <w:num w:numId="36">
    <w:abstractNumId w:val="9"/>
  </w:num>
  <w:num w:numId="37">
    <w:abstractNumId w:val="32"/>
  </w:num>
  <w:num w:numId="38">
    <w:abstractNumId w:val="42"/>
  </w:num>
  <w:num w:numId="39">
    <w:abstractNumId w:val="28"/>
  </w:num>
  <w:num w:numId="40">
    <w:abstractNumId w:val="21"/>
  </w:num>
  <w:num w:numId="41">
    <w:abstractNumId w:val="15"/>
  </w:num>
  <w:num w:numId="42">
    <w:abstractNumId w:val="0"/>
  </w:num>
  <w:num w:numId="43">
    <w:abstractNumId w:val="6"/>
  </w:num>
  <w:num w:numId="44">
    <w:abstractNumId w:val="38"/>
  </w:num>
  <w:num w:numId="45">
    <w:abstractNumId w:val="48"/>
  </w:num>
  <w:num w:numId="46">
    <w:abstractNumId w:val="34"/>
  </w:num>
  <w:num w:numId="47">
    <w:abstractNumId w:val="1"/>
  </w:num>
  <w:num w:numId="48">
    <w:abstractNumId w:val="31"/>
  </w:num>
  <w:num w:numId="49">
    <w:abstractNumId w:val="3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CHMAN Ales">
    <w15:presenceInfo w15:providerId="AD" w15:userId="S-1-5-21-515967899-1085031214-725345543-16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5FFB"/>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87E5F"/>
    <w:rsid w:val="0009027C"/>
    <w:rsid w:val="00090934"/>
    <w:rsid w:val="0009180A"/>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2D96"/>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57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56EA"/>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17E9F"/>
    <w:rsid w:val="004207BC"/>
    <w:rsid w:val="00423DB6"/>
    <w:rsid w:val="004269BF"/>
    <w:rsid w:val="00426C2E"/>
    <w:rsid w:val="0042751A"/>
    <w:rsid w:val="00430814"/>
    <w:rsid w:val="00431120"/>
    <w:rsid w:val="00431E54"/>
    <w:rsid w:val="004329CF"/>
    <w:rsid w:val="004347F3"/>
    <w:rsid w:val="00435CE8"/>
    <w:rsid w:val="00444613"/>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3131"/>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072"/>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3588F"/>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460"/>
    <w:rsid w:val="00700506"/>
    <w:rsid w:val="00701860"/>
    <w:rsid w:val="00705EA0"/>
    <w:rsid w:val="007177C7"/>
    <w:rsid w:val="007214ED"/>
    <w:rsid w:val="00721C7F"/>
    <w:rsid w:val="00722A7C"/>
    <w:rsid w:val="00723631"/>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B7F"/>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49C8"/>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13D6"/>
    <w:rsid w:val="00852683"/>
    <w:rsid w:val="00854047"/>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3432"/>
    <w:rsid w:val="009846D5"/>
    <w:rsid w:val="00984A6D"/>
    <w:rsid w:val="00990CAE"/>
    <w:rsid w:val="009940B0"/>
    <w:rsid w:val="00995FD6"/>
    <w:rsid w:val="00997559"/>
    <w:rsid w:val="009A51C3"/>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03F"/>
    <w:rsid w:val="009F0941"/>
    <w:rsid w:val="009F1635"/>
    <w:rsid w:val="009F7421"/>
    <w:rsid w:val="00A01162"/>
    <w:rsid w:val="00A01185"/>
    <w:rsid w:val="00A01324"/>
    <w:rsid w:val="00A0283E"/>
    <w:rsid w:val="00A0446E"/>
    <w:rsid w:val="00A04829"/>
    <w:rsid w:val="00A0662B"/>
    <w:rsid w:val="00A0703D"/>
    <w:rsid w:val="00A122F6"/>
    <w:rsid w:val="00A15CB8"/>
    <w:rsid w:val="00A16762"/>
    <w:rsid w:val="00A17845"/>
    <w:rsid w:val="00A17ACE"/>
    <w:rsid w:val="00A2346B"/>
    <w:rsid w:val="00A2501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367"/>
    <w:rsid w:val="00A7780E"/>
    <w:rsid w:val="00A817F2"/>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3D6B"/>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1F52"/>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5056"/>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B6D47"/>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0CAC"/>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E78BE"/>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5AAD"/>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styleId="Siln">
    <w:name w:val="Strong"/>
    <w:basedOn w:val="Standardnpsmoodstavce"/>
    <w:uiPriority w:val="22"/>
    <w:qFormat/>
    <w:rsid w:val="00417E9F"/>
    <w:rPr>
      <w:b/>
      <w:bCs/>
    </w:rPr>
  </w:style>
  <w:style w:type="character" w:customStyle="1" w:styleId="person-type">
    <w:name w:val="person-type"/>
    <w:basedOn w:val="Standardnpsmoodstavce"/>
    <w:rsid w:val="00417E9F"/>
  </w:style>
  <w:style w:type="character" w:customStyle="1" w:styleId="comma">
    <w:name w:val="comma"/>
    <w:basedOn w:val="Standardnpsmoodstavce"/>
    <w:rsid w:val="00417E9F"/>
  </w:style>
  <w:style w:type="character" w:customStyle="1" w:styleId="phone">
    <w:name w:val="phone"/>
    <w:basedOn w:val="Standardnpsmoodstavce"/>
    <w:rsid w:val="00417E9F"/>
  </w:style>
  <w:style w:type="character" w:customStyle="1" w:styleId="email">
    <w:name w:val="email"/>
    <w:basedOn w:val="Standardnpsmoodstavce"/>
    <w:rsid w:val="00417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character" w:styleId="Siln">
    <w:name w:val="Strong"/>
    <w:basedOn w:val="Standardnpsmoodstavce"/>
    <w:uiPriority w:val="22"/>
    <w:qFormat/>
    <w:rsid w:val="00417E9F"/>
    <w:rPr>
      <w:b/>
      <w:bCs/>
    </w:rPr>
  </w:style>
  <w:style w:type="character" w:customStyle="1" w:styleId="person-type">
    <w:name w:val="person-type"/>
    <w:basedOn w:val="Standardnpsmoodstavce"/>
    <w:rsid w:val="00417E9F"/>
  </w:style>
  <w:style w:type="character" w:customStyle="1" w:styleId="comma">
    <w:name w:val="comma"/>
    <w:basedOn w:val="Standardnpsmoodstavce"/>
    <w:rsid w:val="00417E9F"/>
  </w:style>
  <w:style w:type="character" w:customStyle="1" w:styleId="phone">
    <w:name w:val="phone"/>
    <w:basedOn w:val="Standardnpsmoodstavce"/>
    <w:rsid w:val="00417E9F"/>
  </w:style>
  <w:style w:type="character" w:customStyle="1" w:styleId="email">
    <w:name w:val="email"/>
    <w:basedOn w:val="Standardnpsmoodstavce"/>
    <w:rsid w:val="0041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0F889-DB2B-4C68-B6DC-62D56530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13880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16301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2</cp:revision>
  <cp:lastPrinted>2018-08-28T11:06:00Z</cp:lastPrinted>
  <dcterms:created xsi:type="dcterms:W3CDTF">2018-08-28T11:07:00Z</dcterms:created>
  <dcterms:modified xsi:type="dcterms:W3CDTF">2018-08-28T11:07:00Z</dcterms:modified>
</cp:coreProperties>
</file>