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7DD0" w:rsidRDefault="008666E6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SMLOUVA O DÍLO č.  1/2018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7DD0" w:rsidRDefault="008666E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podle ustanovení § 2586 a násl. zákona č. 89/2012 Sb., občanského zákoníku</w:t>
      </w:r>
      <w:r>
        <w:rPr>
          <w:rFonts w:ascii="Arial" w:eastAsia="Arial" w:hAnsi="Arial" w:cs="Arial"/>
          <w:sz w:val="22"/>
          <w:szCs w:val="22"/>
        </w:rPr>
        <w:br/>
        <w:t xml:space="preserve"> mezi těmito smluvními stranami:</w:t>
      </w:r>
    </w:p>
    <w:p w:rsidR="009A7DD0" w:rsidRDefault="009A7DD0">
      <w:pPr>
        <w:rPr>
          <w:rFonts w:ascii="Arial" w:eastAsia="Arial" w:hAnsi="Arial" w:cs="Arial"/>
          <w:sz w:val="22"/>
          <w:szCs w:val="22"/>
        </w:rPr>
      </w:pPr>
    </w:p>
    <w:p w:rsidR="009A7DD0" w:rsidRDefault="009A7DD0">
      <w:pPr>
        <w:rPr>
          <w:rFonts w:ascii="Arial" w:eastAsia="Arial" w:hAnsi="Arial" w:cs="Arial"/>
          <w:sz w:val="22"/>
          <w:szCs w:val="22"/>
        </w:rPr>
      </w:pPr>
    </w:p>
    <w:p w:rsidR="009A7DD0" w:rsidRDefault="008666E6">
      <w:pPr>
        <w:numPr>
          <w:ilvl w:val="0"/>
          <w:numId w:val="8"/>
        </w:numPr>
        <w:tabs>
          <w:tab w:val="left" w:pos="-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Objednatel:</w:t>
      </w:r>
      <w:r>
        <w:rPr>
          <w:rFonts w:ascii="Arial" w:eastAsia="Arial" w:hAnsi="Arial" w:cs="Arial"/>
          <w:b/>
          <w:sz w:val="22"/>
          <w:szCs w:val="22"/>
        </w:rPr>
        <w:tab/>
        <w:t>Město Bílina</w:t>
      </w:r>
    </w:p>
    <w:p w:rsidR="009A7DD0" w:rsidRDefault="008666E6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Břežánská  50/4, 418 31 Bílina</w:t>
      </w:r>
    </w:p>
    <w:p w:rsidR="009A7DD0" w:rsidRDefault="008666E6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00266230  </w:t>
      </w:r>
    </w:p>
    <w:p w:rsidR="009A7DD0" w:rsidRDefault="008666E6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Oldřichem Bubeníčkem, starostou města Bíliny</w:t>
      </w:r>
    </w:p>
    <w:p w:rsidR="009A7DD0" w:rsidRDefault="009A7DD0">
      <w:pPr>
        <w:ind w:left="360"/>
        <w:rPr>
          <w:rFonts w:ascii="Arial" w:eastAsia="Arial" w:hAnsi="Arial" w:cs="Arial"/>
          <w:sz w:val="22"/>
          <w:szCs w:val="22"/>
        </w:rPr>
      </w:pPr>
    </w:p>
    <w:p w:rsidR="009A7DD0" w:rsidRDefault="008666E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(dále jen objednatel)</w:t>
      </w:r>
    </w:p>
    <w:p w:rsidR="009A7DD0" w:rsidRDefault="009A7DD0">
      <w:pPr>
        <w:ind w:left="360"/>
        <w:jc w:val="center"/>
        <w:rPr>
          <w:rFonts w:ascii="Arial" w:eastAsia="Arial" w:hAnsi="Arial" w:cs="Arial"/>
          <w:sz w:val="22"/>
          <w:szCs w:val="22"/>
        </w:rPr>
      </w:pPr>
    </w:p>
    <w:p w:rsidR="009A7DD0" w:rsidRDefault="008666E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:rsidR="009A7DD0" w:rsidRDefault="009A7DD0">
      <w:pPr>
        <w:rPr>
          <w:rFonts w:ascii="Arial" w:eastAsia="Arial" w:hAnsi="Arial" w:cs="Arial"/>
          <w:sz w:val="22"/>
          <w:szCs w:val="22"/>
        </w:rPr>
      </w:pPr>
    </w:p>
    <w:p w:rsidR="009A7DD0" w:rsidRDefault="008666E6">
      <w:pPr>
        <w:numPr>
          <w:ilvl w:val="0"/>
          <w:numId w:val="8"/>
        </w:numPr>
        <w:tabs>
          <w:tab w:val="left" w:pos="-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Zhotovitel:</w:t>
      </w:r>
      <w:r>
        <w:rPr>
          <w:rFonts w:ascii="Arial" w:eastAsia="Arial" w:hAnsi="Arial" w:cs="Arial"/>
          <w:b/>
          <w:sz w:val="22"/>
          <w:szCs w:val="22"/>
        </w:rPr>
        <w:tab/>
        <w:t>Tritius Solutions a.s.</w:t>
      </w:r>
    </w:p>
    <w:p w:rsidR="009A7DD0" w:rsidRDefault="008666E6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Vodní 258/13, Staré Brno, 602 00 Brno</w:t>
      </w:r>
    </w:p>
    <w:p w:rsidR="009A7DD0" w:rsidRDefault="008666E6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05700582,</w:t>
      </w:r>
      <w:r>
        <w:rPr>
          <w:rFonts w:ascii="Arial" w:eastAsia="Arial" w:hAnsi="Arial" w:cs="Arial"/>
          <w:sz w:val="22"/>
          <w:szCs w:val="22"/>
        </w:rPr>
        <w:tab/>
        <w:t>DIČ:   CZ05700582</w:t>
      </w:r>
    </w:p>
    <w:p w:rsidR="009A7DD0" w:rsidRDefault="008666E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Obchodní rejstřík:</w:t>
      </w:r>
      <w:r>
        <w:rPr>
          <w:rFonts w:ascii="Arial" w:eastAsia="Arial" w:hAnsi="Arial" w:cs="Arial"/>
          <w:sz w:val="22"/>
          <w:szCs w:val="22"/>
        </w:rPr>
        <w:tab/>
        <w:t>Krajský soud Brno, oddíl B, vložka 7644</w:t>
      </w:r>
    </w:p>
    <w:p w:rsidR="009A7DD0" w:rsidRDefault="008666E6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Ing. Jiří Šilha, předseda představenstva</w:t>
      </w:r>
    </w:p>
    <w:p w:rsidR="009A7DD0" w:rsidRDefault="009A7DD0">
      <w:pPr>
        <w:ind w:left="360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</w:p>
    <w:p w:rsidR="009A7DD0" w:rsidRDefault="008666E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(dále jen zhotovitel)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II.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smlouvy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provede převod dat ze stávajícího systému, dodávku a instalaci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knihovního systému Tritius  (dále jen systém) do sítě objednatele formou dodávky virtu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izačního balíčku (dále jen VM)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Vlastní poskytnutí licence knihovnického software Tritius řeší samostatná licenční smlouva - předávací protokol, který je přílohou č. 1. této smlouvy.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III.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Konkrétní rozpis prací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provede u objednatele následující úkony spojené s dodávkou předmětného systému:</w:t>
      </w:r>
    </w:p>
    <w:p w:rsidR="009A7DD0" w:rsidRDefault="008666E6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předání VM správci virtualizačního prostředí (základní pomoc s instalací VM)</w:t>
      </w:r>
    </w:p>
    <w:p w:rsidR="009A7DD0" w:rsidRDefault="008666E6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instalace a konfigurace VM na serveru</w:t>
      </w:r>
      <w:r>
        <w:rPr>
          <w:rFonts w:ascii="Arial" w:eastAsia="Arial" w:hAnsi="Arial" w:cs="Arial"/>
          <w:sz w:val="22"/>
          <w:szCs w:val="22"/>
        </w:rPr>
        <w:t xml:space="preserve"> (pouze pro platformu Windows a VirtualBox)</w:t>
      </w:r>
    </w:p>
    <w:p w:rsidR="009A7DD0" w:rsidRDefault="008666E6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převod dat ze stávajícího knihovnického systém</w:t>
      </w:r>
      <w:r>
        <w:rPr>
          <w:rFonts w:ascii="Arial" w:eastAsia="Arial" w:hAnsi="Arial" w:cs="Arial"/>
          <w:sz w:val="22"/>
          <w:szCs w:val="22"/>
        </w:rPr>
        <w:t>u nebo datového souboru</w:t>
      </w:r>
    </w:p>
    <w:p w:rsidR="009A7DD0" w:rsidRDefault="008666E6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školení pracovníků objednatele v používání systému </w:t>
      </w:r>
    </w:p>
    <w:p w:rsidR="009A7DD0" w:rsidRDefault="008666E6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nastavení systému dle požadavků objednatele</w:t>
      </w:r>
    </w:p>
    <w:p w:rsidR="009A7DD0" w:rsidRDefault="008666E6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asistence při ostrém startu systému</w:t>
      </w:r>
    </w:p>
    <w:p w:rsidR="004E65E3" w:rsidRDefault="004E65E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E65E3" w:rsidRDefault="004E65E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E65E3" w:rsidRDefault="004E65E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IV. 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Garance zhotovitele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9A7DD0" w:rsidRDefault="008666E6">
      <w:pPr>
        <w:widowControl/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garantuje zabezpečení dalšího vývoje, a technické podpory systému minimálně po dobu 10 let od podpisu smlouvy.</w:t>
      </w:r>
    </w:p>
    <w:p w:rsidR="009A7DD0" w:rsidRDefault="008666E6">
      <w:pPr>
        <w:widowControl/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Záruční servis na základní fungování předaných částí (modulů) knihovního systému dle rozsahu uvedeného v dokumentu</w:t>
      </w: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 xml:space="preserve"> Základní funkčnosti systému Tritius</w:t>
        </w:r>
      </w:hyperlink>
      <w:r>
        <w:rPr>
          <w:rFonts w:ascii="Arial" w:eastAsia="Arial" w:hAnsi="Arial" w:cs="Arial"/>
          <w:sz w:val="22"/>
          <w:szCs w:val="22"/>
        </w:rPr>
        <w:t xml:space="preserve"> je v ceně licence systému a je proto poskytován první tři roky bezplatně.</w:t>
      </w:r>
    </w:p>
    <w:p w:rsidR="009A7DD0" w:rsidRDefault="008666E6">
      <w:pPr>
        <w:widowControl/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Podmínkou prodloužení záruky poskytování záručního servisu (prodloužení záruky systému) na další období je placení udržovacích poplatků za servis a update systému.</w:t>
      </w:r>
    </w:p>
    <w:p w:rsidR="009A7DD0" w:rsidRDefault="008666E6">
      <w:pPr>
        <w:widowControl/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Poskytování všech nových verzí systému (update) první rok po instalaci je v ceně licence systému tj. do 31.12.2019. Objednatel hradí veškeré náklady na instalaci update a na případné školení, pokud není uzavřena servisní smlouva (SLA).</w:t>
      </w:r>
    </w:p>
    <w:p w:rsidR="009A7DD0" w:rsidRDefault="008666E6">
      <w:pPr>
        <w:widowControl/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garantuje dodržování knihovnických a technických standardů (AACR2, ISBD, MARC21, MARC21/Autority, RDA) a bezpečnostních komunikačních standardů (SSL).</w:t>
      </w:r>
      <w:r>
        <w:rPr>
          <w:rFonts w:ascii="Arial" w:eastAsia="Arial" w:hAnsi="Arial" w:cs="Arial"/>
          <w:sz w:val="22"/>
          <w:szCs w:val="22"/>
        </w:rPr>
        <w:tab/>
      </w:r>
    </w:p>
    <w:p w:rsidR="009A7DD0" w:rsidRDefault="008666E6">
      <w:pPr>
        <w:widowControl/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včas upozornit na problémy, které brání dodržení termínu nebo kvality provedení díla.</w:t>
      </w:r>
      <w:r>
        <w:rPr>
          <w:rFonts w:ascii="Arial" w:eastAsia="Arial" w:hAnsi="Arial" w:cs="Arial"/>
          <w:sz w:val="22"/>
          <w:szCs w:val="22"/>
        </w:rPr>
        <w:tab/>
      </w:r>
    </w:p>
    <w:p w:rsidR="009A7DD0" w:rsidRDefault="008666E6">
      <w:pPr>
        <w:widowControl/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seznámil s rozsahem a povahou předmětu díla a jsou mu známy veškeré technické, kvalitativní podmínky nezbytné k realizaci díla a disponuje takovými kapacitami a odbornými znalostmi, které jsou k realizaci díla nezbytné.</w:t>
      </w:r>
    </w:p>
    <w:p w:rsidR="009A7DD0" w:rsidRDefault="009A7DD0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9A7DD0" w:rsidRDefault="009A7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Součinnost objednavatele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9A7DD0" w:rsidRDefault="008666E6">
      <w:pPr>
        <w:widowControl/>
        <w:numPr>
          <w:ilvl w:val="0"/>
          <w:numId w:val="5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Vyplnění instalačního protokolu popřípadě i formuláře Údaje pro implementaci.</w:t>
      </w:r>
    </w:p>
    <w:p w:rsidR="009A7DD0" w:rsidRDefault="008666E6">
      <w:pPr>
        <w:widowControl/>
        <w:numPr>
          <w:ilvl w:val="0"/>
          <w:numId w:val="5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Poskytování nezbytné technické a odborné součinnosti zejména při instalaci systému do virtualizačního prostředí, provozu na pracovních stanicích a jejich periferiích. </w:t>
      </w:r>
    </w:p>
    <w:p w:rsidR="009A7DD0" w:rsidRDefault="008666E6">
      <w:pPr>
        <w:widowControl/>
        <w:numPr>
          <w:ilvl w:val="0"/>
          <w:numId w:val="5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Zajištění součinnosti třetích stran při integraci s jinými informačními systémy.</w:t>
      </w:r>
    </w:p>
    <w:p w:rsidR="009A7DD0" w:rsidRDefault="008666E6">
      <w:pPr>
        <w:widowControl/>
        <w:numPr>
          <w:ilvl w:val="0"/>
          <w:numId w:val="5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Dodržování lhůt a termínů vrámci dohodnutého harmonogramu prací a uzavření SLA.</w:t>
      </w:r>
    </w:p>
    <w:p w:rsidR="009A7DD0" w:rsidRDefault="008666E6">
      <w:pPr>
        <w:widowControl/>
        <w:numPr>
          <w:ilvl w:val="0"/>
          <w:numId w:val="5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Zajištění školení pracovníků objednatele v oblasti knihovnických standardů (AACR2, ISBD, MARC21, MARC21/Autority, RDA).</w:t>
      </w:r>
    </w:p>
    <w:p w:rsidR="009A7DD0" w:rsidRDefault="008666E6">
      <w:pPr>
        <w:widowControl/>
        <w:numPr>
          <w:ilvl w:val="0"/>
          <w:numId w:val="5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Předávání požadovaných úprav systému, úprav a oprav konverzí dat ze stávajícího systému písemnou formou výhradně do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helpdesku systému Tritius.</w:t>
        </w:r>
      </w:hyperlink>
    </w:p>
    <w:p w:rsidR="009A7DD0" w:rsidRDefault="008666E6">
      <w:pPr>
        <w:widowControl/>
        <w:numPr>
          <w:ilvl w:val="0"/>
          <w:numId w:val="5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Akceptace minimální konfigurace pro server a pro pracovní stanici viz dokument:</w:t>
      </w:r>
      <w:r>
        <w:rPr>
          <w:rFonts w:ascii="Arial" w:eastAsia="Arial" w:hAnsi="Arial" w:cs="Arial"/>
          <w:sz w:val="22"/>
          <w:szCs w:val="22"/>
        </w:rPr>
        <w:br/>
      </w:r>
      <w:hyperlink r:id="rId9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Technické požadavky na provoz systému Tritius na vlastním serveru</w:t>
        </w:r>
      </w:hyperlink>
    </w:p>
    <w:p w:rsidR="009A7DD0" w:rsidRDefault="008666E6">
      <w:pPr>
        <w:widowControl/>
        <w:numPr>
          <w:ilvl w:val="0"/>
          <w:numId w:val="5"/>
        </w:numPr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Objednatel bude přihlížet </w:t>
      </w:r>
      <w:r>
        <w:rPr>
          <w:rFonts w:ascii="Arial" w:eastAsia="Arial" w:hAnsi="Arial" w:cs="Arial"/>
          <w:sz w:val="22"/>
          <w:szCs w:val="22"/>
        </w:rPr>
        <w:tab/>
        <w:t>k organizačním změnám navržených zhotovitelem vedoucím k racionalizaci provozu a zvýšení produktivity práce.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fldChar w:fldCharType="begin"/>
      </w:r>
      <w:r>
        <w:instrText xml:space="preserve"> HYPERLINK "https://confluence.tritius.cz/pages/viewpage.action?pageId=76481367" </w:instrText>
      </w:r>
      <w:r>
        <w:fldChar w:fldCharType="separate"/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fldChar w:fldCharType="end"/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VI.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a způsob platby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Výše ceny za provedené dílo byla dohodnuta takto: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"/>
        <w:tblW w:w="90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14"/>
        <w:gridCol w:w="2207"/>
      </w:tblGrid>
      <w:tr w:rsidR="009A7DD0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Cena</w:t>
            </w:r>
          </w:p>
        </w:tc>
      </w:tr>
      <w:tr w:rsidR="009A7DD0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Upgrade licence Tritius do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100.000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sv. 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175 000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,00 Kč</w:t>
            </w:r>
          </w:p>
        </w:tc>
      </w:tr>
      <w:tr w:rsidR="009A7DD0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Instalace a nastavení systému včetně převodu dat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52 500,00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Kč</w:t>
            </w:r>
          </w:p>
        </w:tc>
      </w:tr>
      <w:tr w:rsidR="009A7DD0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227 500,00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9A7DD0">
        <w:trPr>
          <w:trHeight w:val="560"/>
        </w:trPr>
        <w:tc>
          <w:tcPr>
            <w:tcW w:w="6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Celkem s DPH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275 275,00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</w:tr>
    </w:tbl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A7DD0" w:rsidRDefault="008666E6">
      <w:pPr>
        <w:widowControl/>
        <w:numPr>
          <w:ilvl w:val="0"/>
          <w:numId w:val="3"/>
        </w:numPr>
      </w:pPr>
      <w:r>
        <w:rPr>
          <w:rFonts w:ascii="Arial" w:eastAsia="Arial" w:hAnsi="Arial" w:cs="Arial"/>
          <w:sz w:val="22"/>
          <w:szCs w:val="22"/>
        </w:rPr>
        <w:t>V kalkulaci jsou zahrnuty cestovní náklady spojené s instalací a konfigurací systému.</w:t>
      </w:r>
    </w:p>
    <w:p w:rsidR="009A7DD0" w:rsidRDefault="008666E6">
      <w:pPr>
        <w:widowControl/>
        <w:numPr>
          <w:ilvl w:val="0"/>
          <w:numId w:val="3"/>
        </w:numPr>
      </w:pPr>
      <w:r>
        <w:rPr>
          <w:rFonts w:ascii="Arial" w:eastAsia="Arial" w:hAnsi="Arial" w:cs="Arial"/>
          <w:sz w:val="22"/>
          <w:szCs w:val="22"/>
        </w:rPr>
        <w:t>Způsob úhrady ceny díla byl dohodnut takto: Zhotovitel vystaví fakturu se splatností minimálně 21 dnů na základě předání díla po jeho otestování.</w:t>
      </w:r>
    </w:p>
    <w:p w:rsidR="009A7DD0" w:rsidRDefault="008666E6">
      <w:pPr>
        <w:widowControl/>
        <w:numPr>
          <w:ilvl w:val="0"/>
          <w:numId w:val="3"/>
        </w:numPr>
      </w:pPr>
      <w:r>
        <w:rPr>
          <w:rFonts w:ascii="Arial" w:eastAsia="Arial" w:hAnsi="Arial" w:cs="Arial"/>
          <w:sz w:val="22"/>
          <w:szCs w:val="22"/>
        </w:rPr>
        <w:t>Faktury budou hrazeny objednatelem na účet zhotovitele systému.</w:t>
      </w:r>
    </w:p>
    <w:p w:rsidR="009A7DD0" w:rsidRDefault="008666E6">
      <w:pPr>
        <w:numPr>
          <w:ilvl w:val="0"/>
          <w:numId w:val="3"/>
        </w:numPr>
        <w:jc w:val="both"/>
      </w:pPr>
      <w:r>
        <w:rPr>
          <w:rFonts w:ascii="Arial" w:eastAsia="Arial" w:hAnsi="Arial" w:cs="Arial"/>
          <w:sz w:val="22"/>
          <w:szCs w:val="22"/>
        </w:rPr>
        <w:t>Poslední daňový doklad v kalendářním roce musí být objednateli doručen nejpozději 15. prosince příslušného roku.</w:t>
      </w:r>
    </w:p>
    <w:p w:rsidR="009A7DD0" w:rsidRDefault="008666E6">
      <w:pPr>
        <w:numPr>
          <w:ilvl w:val="0"/>
          <w:numId w:val="3"/>
        </w:numPr>
        <w:jc w:val="both"/>
      </w:pPr>
      <w:r>
        <w:rPr>
          <w:rFonts w:ascii="Arial" w:eastAsia="Arial" w:hAnsi="Arial" w:cs="Arial"/>
          <w:sz w:val="22"/>
          <w:szCs w:val="22"/>
        </w:rPr>
        <w:t>Faktura musí obsahovat obecné náležitosti daňového dokladu dle § 29 zákona č. 235/2004 Sb., o dani z přidané hodnoty, ve znění pozdějších předpisů. Dnem zaplacení ceny za předmět smlouvy se rozumí den připsání platby na účet zhotovitele.</w:t>
      </w:r>
    </w:p>
    <w:p w:rsidR="009A7DD0" w:rsidRDefault="008666E6">
      <w:pPr>
        <w:numPr>
          <w:ilvl w:val="0"/>
          <w:numId w:val="3"/>
        </w:numPr>
        <w:jc w:val="both"/>
      </w:pPr>
      <w:r>
        <w:rPr>
          <w:rFonts w:ascii="Arial" w:eastAsia="Arial" w:hAnsi="Arial" w:cs="Arial"/>
          <w:sz w:val="22"/>
          <w:szCs w:val="22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prodlení s úhradou.</w:t>
      </w:r>
    </w:p>
    <w:p w:rsidR="009A7DD0" w:rsidRDefault="008666E6">
      <w:pPr>
        <w:numPr>
          <w:ilvl w:val="0"/>
          <w:numId w:val="3"/>
        </w:numPr>
        <w:jc w:val="both"/>
      </w:pPr>
      <w:r>
        <w:rPr>
          <w:rFonts w:ascii="Arial" w:eastAsia="Arial" w:hAnsi="Arial" w:cs="Arial"/>
          <w:sz w:val="22"/>
          <w:szCs w:val="22"/>
        </w:rPr>
        <w:t>Zhotovitel prohlašuje, že ke dni podpisu smlouvy není nespolehlivým plátcem DPH dle § 106a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V případě porušení některé z těchto povinnosti je zhotovitel povinen uhradit objednateli smluvní pokutu ve výši 50.000,- Kč, a to za každý jednotlivý případ porušení povinnosti. Uhrazení smluvní pokuty se nedotýká nároku na náhradu škody způsobené porušením této povinnosti.</w:t>
      </w:r>
    </w:p>
    <w:p w:rsidR="009A7DD0" w:rsidRDefault="008666E6">
      <w:pPr>
        <w:numPr>
          <w:ilvl w:val="0"/>
          <w:numId w:val="3"/>
        </w:numPr>
        <w:jc w:val="both"/>
      </w:pPr>
      <w:r>
        <w:rPr>
          <w:rFonts w:ascii="Arial" w:eastAsia="Arial" w:hAnsi="Arial" w:cs="Arial"/>
          <w:sz w:val="22"/>
          <w:szCs w:val="22"/>
        </w:rPr>
        <w:t>Zhotovitel dále souhlasí s tím, aby objednatel provedl zajišťovací úhradu DPH přímo na účet jeho správce daně, jestliže zhotovitel bude ke dni uskutečnění zdanitelného plnění veden v registru nespolehlivých plátců DPH.</w:t>
      </w:r>
      <w:r>
        <w:rPr>
          <w:rFonts w:ascii="Arial" w:eastAsia="Arial" w:hAnsi="Arial" w:cs="Arial"/>
          <w:sz w:val="22"/>
          <w:szCs w:val="22"/>
        </w:rPr>
        <w:br/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E65E3" w:rsidRDefault="004E65E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VII.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FFFF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Termíny realizace díla</w:t>
      </w:r>
    </w:p>
    <w:tbl>
      <w:tblPr>
        <w:tblStyle w:val="a0"/>
        <w:tblW w:w="93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31"/>
        <w:gridCol w:w="2268"/>
        <w:gridCol w:w="3746"/>
      </w:tblGrid>
      <w:tr w:rsidR="009A7DD0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666666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666666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Termín realizace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66666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Poznámka</w:t>
            </w:r>
          </w:p>
        </w:tc>
      </w:tr>
      <w:tr w:rsidR="009A7DD0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Vyplnění dotazníku pro přípravu instalace a příprava virtualizačního prostředí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Vyplňuje a připravuje Objednatel.</w:t>
            </w:r>
          </w:p>
        </w:tc>
      </w:tr>
      <w:tr w:rsidR="009A7DD0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Příprava implementace systému (instalace a konfigurace Tritius vč. příp.  testovacího převodu) 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Max. 30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Závisí na HW a SW připravenosti</w:t>
            </w:r>
          </w:p>
        </w:tc>
      </w:tr>
      <w:tr w:rsidR="009A7DD0">
        <w:trPr>
          <w:trHeight w:val="52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Školení uživatelů 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Max. 40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Max. 3-4 osoby </w:t>
            </w:r>
          </w:p>
        </w:tc>
      </w:tr>
      <w:tr w:rsidR="009A7DD0">
        <w:trPr>
          <w:trHeight w:val="54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Ostrý provoz všech částí systému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Max. 60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A7DD0" w:rsidRDefault="00866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Závisí na HW a SW připravenosti</w:t>
            </w:r>
          </w:p>
        </w:tc>
      </w:tr>
    </w:tbl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Den D je dnem uzavření této smlouvy o dílo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VIII.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Způsob převzetí díla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9A7DD0" w:rsidRDefault="008666E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Přejímka díla bude trvat po dobu 14 dnů, během kterých bude dílo objednatelem testováno. V případě, že se během této přejímky objeví na díle vady, objednatel dílo nepřevezme.</w:t>
      </w:r>
    </w:p>
    <w:p w:rsidR="009A7DD0" w:rsidRDefault="008666E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Systém musí být při testovacím provozu zhotovitelem nastaven podle specifických podmínek objednatele (tiskové výstupy, definice provozů, konfigurace výpůjčního systému, nastavení uživatelských práv atd.)</w:t>
      </w:r>
    </w:p>
    <w:p w:rsidR="009A7DD0" w:rsidRDefault="008666E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Právo systém užívat vzniká až podpisem předávacího protokolu (licenční smlouvy), který bude stranami této smlouvy podepsán až po úspěšně provedené přejímce dle bodu 1 tohoto článku.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IX.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Servis systému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Mimozáruční i záruční 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ervis systému bude zajišťovat </w:t>
      </w:r>
      <w:r>
        <w:rPr>
          <w:rFonts w:ascii="Arial" w:eastAsia="Arial" w:hAnsi="Arial" w:cs="Arial"/>
          <w:sz w:val="22"/>
          <w:szCs w:val="22"/>
        </w:rPr>
        <w:t>zhotovitel dle zvolené úrovně ceníku servisu pro aktuální rok na základě samostatné servisní smlouvy (SLA).Servisní smlouvu se objednavatel a zhotovitel zavazuje uzavřít nejpozději do 30 dnů od převzetí systému do ostrého provozu.</w:t>
      </w:r>
    </w:p>
    <w:p w:rsidR="009A7DD0" w:rsidRDefault="008666E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X.</w:t>
      </w:r>
    </w:p>
    <w:p w:rsidR="009A7DD0" w:rsidRDefault="008666E6">
      <w:pPr>
        <w:tabs>
          <w:tab w:val="left" w:pos="360"/>
          <w:tab w:val="left" w:pos="72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Zabezpečení ochrany osobních údajů</w:t>
      </w:r>
    </w:p>
    <w:p w:rsidR="009A7DD0" w:rsidRDefault="009A7DD0">
      <w:pPr>
        <w:tabs>
          <w:tab w:val="left" w:pos="360"/>
          <w:tab w:val="left" w:pos="720"/>
        </w:tabs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9A7DD0" w:rsidRDefault="008666E6">
      <w:pPr>
        <w:numPr>
          <w:ilvl w:val="0"/>
          <w:numId w:val="9"/>
        </w:numPr>
        <w:tabs>
          <w:tab w:val="left" w:pos="363"/>
        </w:tabs>
        <w:ind w:left="363"/>
        <w:jc w:val="both"/>
      </w:pPr>
      <w:r>
        <w:rPr>
          <w:rFonts w:ascii="Arial" w:eastAsia="Arial" w:hAnsi="Arial" w:cs="Arial"/>
          <w:sz w:val="22"/>
          <w:szCs w:val="22"/>
        </w:rPr>
        <w:t xml:space="preserve">Zhotovitel je zpracovatelem osobních údajů, Objednatel je správce osobních údajů </w:t>
      </w:r>
      <w:r>
        <w:rPr>
          <w:rFonts w:ascii="Arial" w:eastAsia="Arial" w:hAnsi="Arial" w:cs="Arial"/>
          <w:sz w:val="22"/>
          <w:szCs w:val="22"/>
        </w:rPr>
        <w:br/>
        <w:t>ve smyslu zákona 101/2000 Sb. O Ochraně osobních údajů a nařízení evropského parlamentu č. 2006/679 o ochraně osobních údajů fyzických osob (GDPR).</w:t>
      </w:r>
    </w:p>
    <w:p w:rsidR="009A7DD0" w:rsidRDefault="008666E6">
      <w:pPr>
        <w:numPr>
          <w:ilvl w:val="0"/>
          <w:numId w:val="9"/>
        </w:numPr>
        <w:tabs>
          <w:tab w:val="left" w:pos="338"/>
        </w:tabs>
        <w:ind w:left="338"/>
        <w:jc w:val="both"/>
      </w:pPr>
      <w:r>
        <w:rPr>
          <w:rFonts w:ascii="Arial" w:eastAsia="Arial" w:hAnsi="Arial" w:cs="Arial"/>
          <w:sz w:val="22"/>
          <w:szCs w:val="22"/>
        </w:rPr>
        <w:t>Správce osobních údajů zpracovává osobní údaje o čtenářích - jméno, příjmení, datum narození, bydliště uvedená na přihlášce čtenáře za účelem vedení knihovnické agendy, aby bylo umožněno poskytování knihovnických a informačních služeb a byla zabezpečena ochrana knihovního fondu. Osobní údaje objednatel používá pouze pro jmenované účely po dobu trvání čtenářského vztahu, chrání je před zneužitím a neposkytuje je třetím osobám.</w:t>
      </w:r>
      <w:r>
        <w:rPr>
          <w:rFonts w:ascii="Arial" w:eastAsia="Arial" w:hAnsi="Arial" w:cs="Arial"/>
          <w:sz w:val="22"/>
          <w:szCs w:val="22"/>
        </w:rPr>
        <w:br/>
        <w:t xml:space="preserve"> </w:t>
      </w:r>
    </w:p>
    <w:p w:rsidR="009A7DD0" w:rsidRDefault="008666E6">
      <w:pPr>
        <w:numPr>
          <w:ilvl w:val="0"/>
          <w:numId w:val="9"/>
        </w:numPr>
        <w:tabs>
          <w:tab w:val="left" w:pos="375"/>
        </w:tabs>
        <w:ind w:left="363"/>
        <w:jc w:val="both"/>
      </w:pPr>
      <w:r>
        <w:rPr>
          <w:rFonts w:ascii="Arial" w:eastAsia="Arial" w:hAnsi="Arial" w:cs="Arial"/>
          <w:sz w:val="22"/>
          <w:szCs w:val="22"/>
        </w:rPr>
        <w:t xml:space="preserve">Zhotovitel se zavazuje jako zpracovatel osobní údaje vymezené v odstavci 2 (dále jen „osobní údaje“) zpracovávat tímto způsobem (spravuje systém, provádí úpravy </w:t>
      </w:r>
      <w:r>
        <w:rPr>
          <w:rFonts w:ascii="Arial" w:eastAsia="Arial" w:hAnsi="Arial" w:cs="Arial"/>
          <w:sz w:val="22"/>
          <w:szCs w:val="22"/>
        </w:rPr>
        <w:lastRenderedPageBreak/>
        <w:t>softwaru, programové změny apod.). Zpracování se nesmí účastnit žádná třetí osoba.</w:t>
      </w:r>
    </w:p>
    <w:p w:rsidR="009A7DD0" w:rsidRDefault="008666E6">
      <w:pPr>
        <w:numPr>
          <w:ilvl w:val="0"/>
          <w:numId w:val="9"/>
        </w:numPr>
        <w:tabs>
          <w:tab w:val="left" w:pos="350"/>
        </w:tabs>
        <w:ind w:left="363"/>
        <w:jc w:val="both"/>
      </w:pPr>
      <w:r>
        <w:rPr>
          <w:rFonts w:ascii="Arial" w:eastAsia="Arial" w:hAnsi="Arial" w:cs="Arial"/>
          <w:sz w:val="22"/>
          <w:szCs w:val="22"/>
        </w:rPr>
        <w:t xml:space="preserve">Zhotovitel tímto deklaruje záruky zpracovatele o technickém a organizačním zabezpečení ochrany osobních údajů. </w:t>
      </w:r>
    </w:p>
    <w:p w:rsidR="009A7DD0" w:rsidRDefault="008666E6">
      <w:pPr>
        <w:numPr>
          <w:ilvl w:val="0"/>
          <w:numId w:val="9"/>
        </w:numPr>
        <w:tabs>
          <w:tab w:val="left" w:pos="350"/>
        </w:tabs>
        <w:ind w:left="363"/>
        <w:jc w:val="both"/>
      </w:pPr>
      <w:r>
        <w:rPr>
          <w:rFonts w:ascii="Arial" w:eastAsia="Arial" w:hAnsi="Arial" w:cs="Arial"/>
          <w:sz w:val="22"/>
          <w:szCs w:val="22"/>
        </w:rPr>
        <w:t xml:space="preserve">Po dohodě obou stran může být nad rámec výše uvedeného uzavřena samostatná smlouva na ochranu osobních údajů nebo smluvní doložka. 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XI.</w:t>
      </w: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Další ujednání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9A7DD0" w:rsidRDefault="008666E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Objednatel v případě využití upgrade ceny licence systému ztrácí licenci původního systému Clavius a do 3 měsíců po ostrém startu systému ji nesmí nadále používat. </w:t>
      </w:r>
    </w:p>
    <w:p w:rsidR="009A7DD0" w:rsidRDefault="008666E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se zavazuje včas upozornit na problémy, které brání dodržení termínu nebo kvality provedení díla.</w:t>
      </w:r>
    </w:p>
    <w:p w:rsidR="009A7DD0" w:rsidRDefault="008666E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Při zpoždění termínu realizace zaviněné zhotovitelem má právo objednatel uložit zhotoviteli smluvní pokutu ve výši 0.05% z ceny díla za každý den prodlení.</w:t>
      </w:r>
    </w:p>
    <w:p w:rsidR="009A7DD0" w:rsidRDefault="008666E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Při nedodržení termínu splatnosti faktur má zhotovitel právo uložit smluvní pokutu ve výši 0.05% z ceny díla za každý den prodlení.</w:t>
      </w:r>
    </w:p>
    <w:p w:rsidR="009A7DD0" w:rsidRDefault="008666E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je sepsána ve dvou vyhotoveních, z toho jedno vyhotovení obdrží zhotovitel a druhé vyhotovení objednatel.</w:t>
      </w:r>
    </w:p>
    <w:p w:rsidR="009A7DD0" w:rsidRDefault="008666E6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Smluvní strany prohlašují, že souhlasí s uveřejněním této smlouvy i příp. jejích dodatků v registru smluv dle zákona č. 340/2015 Sb., vzhledem k tomu, že se na tuto smlouvu v plném rozsahu vztahuje povinnost uveřejnění dle tohoto zákona. </w:t>
      </w:r>
    </w:p>
    <w:p w:rsidR="009A7DD0" w:rsidRDefault="008666E6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smlouva nabývá platnosti dnem podpisu obou zúčastněných stran a účinnosti okamžikem uveřejnění v registru smluv dle zákona č. 340/2015 Sb. Smluvní strany potvrzují, že smlouva neobsahuje obchodní tajemství, a žádnou její část ani její metadata proto nevyloučily z uveřejnění.</w:t>
      </w:r>
    </w:p>
    <w:p w:rsidR="009A7DD0" w:rsidRDefault="008666E6">
      <w:pPr>
        <w:widowControl/>
        <w:numPr>
          <w:ilvl w:val="0"/>
          <w:numId w:val="6"/>
        </w:numPr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Obě strany prohlašují, že smlouvu uzavřely bez nátlaku o své svobodné vůli.</w:t>
      </w:r>
    </w:p>
    <w:p w:rsidR="009A7DD0" w:rsidRDefault="008666E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jc w:val="both"/>
        <w:rPr>
          <w:color w:val="000000"/>
        </w:rPr>
      </w:pPr>
      <w:r>
        <w:rPr>
          <w:rFonts w:ascii="Arial" w:eastAsia="Arial" w:hAnsi="Arial" w:cs="Arial"/>
          <w:sz w:val="22"/>
          <w:szCs w:val="22"/>
        </w:rPr>
        <w:t>Tato smlouva byla schválena us</w:t>
      </w:r>
      <w:r w:rsidR="00106FB3">
        <w:rPr>
          <w:rFonts w:ascii="Arial" w:eastAsia="Arial" w:hAnsi="Arial" w:cs="Arial"/>
          <w:sz w:val="22"/>
          <w:szCs w:val="22"/>
        </w:rPr>
        <w:t>nesením Rady Města Bílina č.800</w:t>
      </w:r>
      <w:bookmarkStart w:id="1" w:name="_GoBack"/>
      <w:bookmarkEnd w:id="1"/>
      <w:r>
        <w:rPr>
          <w:rFonts w:ascii="Arial" w:eastAsia="Arial" w:hAnsi="Arial" w:cs="Arial"/>
          <w:sz w:val="22"/>
          <w:szCs w:val="22"/>
        </w:rPr>
        <w:t xml:space="preserve"> ze dne 17. 7. 2018.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Přílohy: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č. 1.  Předávací protokol - licenční smlouva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V Brně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dne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V Bílině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dne 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9A7DD0" w:rsidRDefault="008666E6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1134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" w:name="_30j0zll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Zhotovitel: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Objednatel:</w:t>
      </w: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A7DD0" w:rsidRDefault="009A7DD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9A7DD0" w:rsidRDefault="008666E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….........................……….....…….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………….......................................</w:t>
      </w:r>
    </w:p>
    <w:sectPr w:rsidR="009A7DD0">
      <w:headerReference w:type="default" r:id="rId10"/>
      <w:footerReference w:type="default" r:id="rId11"/>
      <w:pgSz w:w="11906" w:h="16838"/>
      <w:pgMar w:top="1653" w:right="1417" w:bottom="2220" w:left="156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E6" w:rsidRDefault="008666E6">
      <w:r>
        <w:separator/>
      </w:r>
    </w:p>
  </w:endnote>
  <w:endnote w:type="continuationSeparator" w:id="0">
    <w:p w:rsidR="008666E6" w:rsidRDefault="0086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D0" w:rsidRDefault="008666E6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417"/>
      <w:jc w:val="center"/>
      <w:rPr>
        <w:color w:val="000000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106FB3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E6" w:rsidRDefault="008666E6">
      <w:r>
        <w:separator/>
      </w:r>
    </w:p>
  </w:footnote>
  <w:footnote w:type="continuationSeparator" w:id="0">
    <w:p w:rsidR="008666E6" w:rsidRDefault="0086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D0" w:rsidRDefault="009A7DD0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417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231C"/>
    <w:multiLevelType w:val="multilevel"/>
    <w:tmpl w:val="6852B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2A5BA7"/>
    <w:multiLevelType w:val="multilevel"/>
    <w:tmpl w:val="A394D77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A05465A"/>
    <w:multiLevelType w:val="multilevel"/>
    <w:tmpl w:val="36E0875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2B395F09"/>
    <w:multiLevelType w:val="multilevel"/>
    <w:tmpl w:val="442EE54A"/>
    <w:lvl w:ilvl="0">
      <w:start w:val="1"/>
      <w:numFmt w:val="decimal"/>
      <w:lvlText w:val="%1."/>
      <w:lvlJc w:val="left"/>
      <w:pPr>
        <w:ind w:left="695" w:hanging="36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55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15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75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35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495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55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15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575" w:hanging="360"/>
      </w:pPr>
      <w:rPr>
        <w:vertAlign w:val="baseline"/>
      </w:rPr>
    </w:lvl>
  </w:abstractNum>
  <w:abstractNum w:abstractNumId="4" w15:restartNumberingAfterBreak="0">
    <w:nsid w:val="51EC1E48"/>
    <w:multiLevelType w:val="multilevel"/>
    <w:tmpl w:val="B75271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40600CE"/>
    <w:multiLevelType w:val="multilevel"/>
    <w:tmpl w:val="11DC6B0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65EF495D"/>
    <w:multiLevelType w:val="multilevel"/>
    <w:tmpl w:val="524A62D0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CF11CC5"/>
    <w:multiLevelType w:val="multilevel"/>
    <w:tmpl w:val="DD08F934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b w:val="0"/>
        <w:i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 w15:restartNumberingAfterBreak="0">
    <w:nsid w:val="775D76CC"/>
    <w:multiLevelType w:val="multilevel"/>
    <w:tmpl w:val="801630C8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."/>
      <w:lvlJc w:val="right"/>
      <w:pPr>
        <w:ind w:left="0" w:firstLine="0"/>
      </w:pPr>
    </w:lvl>
    <w:lvl w:ilvl="2">
      <w:start w:val="1"/>
      <w:numFmt w:val="decimal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right"/>
      <w:pPr>
        <w:ind w:left="0" w:firstLine="0"/>
      </w:pPr>
    </w:lvl>
    <w:lvl w:ilvl="4">
      <w:start w:val="1"/>
      <w:numFmt w:val="decimal"/>
      <w:lvlText w:val="%1.%2.%3.%4.%5."/>
      <w:lvlJc w:val="right"/>
      <w:pPr>
        <w:ind w:left="0" w:firstLine="0"/>
      </w:pPr>
    </w:lvl>
    <w:lvl w:ilvl="5">
      <w:start w:val="1"/>
      <w:numFmt w:val="decimal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right"/>
      <w:pPr>
        <w:ind w:left="0" w:firstLine="0"/>
      </w:pPr>
    </w:lvl>
    <w:lvl w:ilvl="7">
      <w:start w:val="1"/>
      <w:numFmt w:val="decimal"/>
      <w:lvlText w:val="%1.%2.%3.%4.%5.%6.%7.%8."/>
      <w:lvlJc w:val="right"/>
      <w:pPr>
        <w:ind w:left="0" w:firstLine="0"/>
      </w:pPr>
    </w:lvl>
    <w:lvl w:ilvl="8">
      <w:start w:val="1"/>
      <w:numFmt w:val="decimal"/>
      <w:lvlText w:val="%1.%2.%3.%4.%5.%6.%7.%8.%9."/>
      <w:lvlJc w:val="righ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7DD0"/>
    <w:rsid w:val="00106FB3"/>
    <w:rsid w:val="004E65E3"/>
    <w:rsid w:val="008666E6"/>
    <w:rsid w:val="009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7BA6"/>
  <w15:docId w15:val="{7DBF9ACC-E300-43AE-9A46-AB8E33F7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65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tritius.cz/pages/viewpage.action?pageId=723533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fluence.tritius.cz/pages/viewpage.action?pageId=839852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fluence.tritius.cz/pages/viewpage.action?pageId=7648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1550</Words>
  <Characters>9148</Characters>
  <Application>Microsoft Office Word</Application>
  <DocSecurity>0</DocSecurity>
  <Lines>76</Lines>
  <Paragraphs>21</Paragraphs>
  <ScaleCrop>false</ScaleCrop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Myslíková Eva</cp:lastModifiedBy>
  <cp:revision>3</cp:revision>
  <cp:lastPrinted>2018-07-04T05:11:00Z</cp:lastPrinted>
  <dcterms:created xsi:type="dcterms:W3CDTF">2018-07-04T05:09:00Z</dcterms:created>
  <dcterms:modified xsi:type="dcterms:W3CDTF">2018-08-28T08:02:00Z</dcterms:modified>
</cp:coreProperties>
</file>