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F8A8" w14:textId="77777777" w:rsidR="008F202A" w:rsidRPr="008F202A" w:rsidRDefault="008F202A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2"/>
        </w:rPr>
      </w:pPr>
    </w:p>
    <w:p w14:paraId="122C5228" w14:textId="586438AA" w:rsidR="00B0377B" w:rsidRPr="002251F7" w:rsidRDefault="00886DB4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8"/>
        </w:rPr>
      </w:pPr>
      <w:r w:rsidRPr="002251F7">
        <w:rPr>
          <w:rFonts w:asciiTheme="minorHAnsi" w:hAnsiTheme="minorHAnsi" w:cs="Arial"/>
          <w:caps/>
          <w:color w:val="000000"/>
          <w:sz w:val="28"/>
        </w:rPr>
        <w:t>Kupní smlouva</w:t>
      </w:r>
    </w:p>
    <w:p w14:paraId="122C5229" w14:textId="07E7C03D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b w:val="0"/>
          <w:color w:val="000000"/>
          <w:sz w:val="20"/>
        </w:rPr>
      </w:pPr>
      <w:r w:rsidRPr="00A07AF2">
        <w:rPr>
          <w:rFonts w:asciiTheme="minorHAnsi" w:hAnsiTheme="minorHAnsi" w:cs="Arial"/>
          <w:b w:val="0"/>
          <w:color w:val="000000"/>
          <w:sz w:val="20"/>
        </w:rPr>
        <w:t>uzavřená v souladu s § 2</w:t>
      </w:r>
      <w:r w:rsidR="00886DB4" w:rsidRPr="00A07AF2">
        <w:rPr>
          <w:rFonts w:asciiTheme="minorHAnsi" w:hAnsiTheme="minorHAnsi" w:cs="Arial"/>
          <w:b w:val="0"/>
          <w:color w:val="000000"/>
          <w:sz w:val="20"/>
        </w:rPr>
        <w:t>079</w:t>
      </w:r>
      <w:r w:rsidRPr="00A07AF2">
        <w:rPr>
          <w:rFonts w:asciiTheme="minorHAnsi" w:hAnsiTheme="minorHAnsi" w:cs="Arial"/>
          <w:b w:val="0"/>
          <w:color w:val="000000"/>
          <w:sz w:val="20"/>
        </w:rPr>
        <w:t xml:space="preserve"> a násl. zákona č. 89/2012 Sb., občanský zákoník, v platném znění (dále jen „občanský zákoník“)</w:t>
      </w:r>
      <w:r w:rsidR="00D46C2E">
        <w:rPr>
          <w:rFonts w:asciiTheme="minorHAnsi" w:hAnsiTheme="minorHAnsi"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</w:t>
      </w:r>
    </w:p>
    <w:p w14:paraId="122C522E" w14:textId="6CAB1864" w:rsidR="00B0377B" w:rsidRPr="002251F7" w:rsidRDefault="00886DB4" w:rsidP="00BF2672">
      <w:pPr>
        <w:spacing w:after="120"/>
        <w:ind w:left="2126" w:hanging="2126"/>
        <w:rPr>
          <w:rFonts w:asciiTheme="minorHAnsi" w:hAnsiTheme="minorHAnsi" w:cs="Arial"/>
          <w:b/>
        </w:rPr>
      </w:pPr>
      <w:r w:rsidRPr="002251F7">
        <w:rPr>
          <w:rFonts w:asciiTheme="minorHAnsi" w:hAnsiTheme="minorHAnsi" w:cs="Arial"/>
          <w:b/>
        </w:rPr>
        <w:t>Kupující</w:t>
      </w:r>
      <w:r w:rsidR="00CE306A" w:rsidRPr="002251F7">
        <w:rPr>
          <w:rFonts w:asciiTheme="minorHAnsi" w:hAnsiTheme="minorHAnsi" w:cs="Arial"/>
          <w:b/>
        </w:rPr>
        <w:tab/>
      </w:r>
      <w:r w:rsidR="003E1008" w:rsidRPr="00FC34C5">
        <w:rPr>
          <w:rFonts w:ascii="Calibri" w:hAnsi="Calibri"/>
          <w:b/>
        </w:rPr>
        <w:t>Obchodní akademie Kroměříž</w:t>
      </w:r>
    </w:p>
    <w:p w14:paraId="122C5230" w14:textId="4C8CB62D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</w:t>
      </w:r>
      <w:r w:rsidR="00907EEB" w:rsidRPr="002251F7">
        <w:rPr>
          <w:rFonts w:asciiTheme="minorHAnsi" w:hAnsiTheme="minorHAnsi" w:cs="Arial"/>
        </w:rPr>
        <w:t>: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Obvodová 3503, 767 01 Kroměříž</w:t>
      </w:r>
    </w:p>
    <w:p w14:paraId="122C5231" w14:textId="01EE9ED2" w:rsidR="00B0377B" w:rsidRPr="002251F7" w:rsidRDefault="00907EE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63458730</w:t>
      </w:r>
    </w:p>
    <w:p w14:paraId="7BC89A43" w14:textId="779F967E" w:rsidR="002347C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="00863643">
        <w:rPr>
          <w:rFonts w:asciiTheme="minorHAnsi" w:hAnsiTheme="minorHAnsi"/>
        </w:rPr>
        <w:t>CZ63458730</w:t>
      </w:r>
    </w:p>
    <w:p w14:paraId="122C5232" w14:textId="6022F3F3" w:rsidR="00B0377B" w:rsidRPr="002251F7" w:rsidRDefault="006310B8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zástupce</w:t>
      </w:r>
      <w:r w:rsidR="00B0377B" w:rsidRPr="002251F7">
        <w:rPr>
          <w:rFonts w:asciiTheme="minorHAnsi" w:hAnsiTheme="minorHAnsi" w:cs="Arial"/>
        </w:rPr>
        <w:t xml:space="preserve"> </w:t>
      </w:r>
      <w:r w:rsidR="00907EEB" w:rsidRPr="002251F7">
        <w:rPr>
          <w:rFonts w:asciiTheme="minorHAnsi" w:hAnsiTheme="minorHAnsi" w:cs="Arial"/>
        </w:rPr>
        <w:tab/>
      </w:r>
      <w:r w:rsidR="00907EEB" w:rsidRPr="002251F7">
        <w:rPr>
          <w:rFonts w:asciiTheme="minorHAnsi" w:hAnsiTheme="minorHAnsi" w:cs="Arial"/>
        </w:rPr>
        <w:tab/>
      </w:r>
      <w:r w:rsidR="003E1008" w:rsidRPr="00FC34C5">
        <w:rPr>
          <w:rFonts w:ascii="Calibri" w:eastAsia="Calibri" w:hAnsi="Calibri"/>
        </w:rPr>
        <w:t>PhDr. Mojmír Šemnický, MBA – ředitel školy</w:t>
      </w:r>
    </w:p>
    <w:p w14:paraId="2F858485" w14:textId="130B966E" w:rsidR="00CE306A" w:rsidRPr="002251F7" w:rsidRDefault="00CE306A" w:rsidP="00BF2672">
      <w:pPr>
        <w:spacing w:before="240" w:after="24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dále jako </w:t>
      </w:r>
      <w:r w:rsidRPr="002251F7">
        <w:rPr>
          <w:rFonts w:asciiTheme="minorHAnsi" w:hAnsiTheme="minorHAnsi" w:cs="Arial"/>
          <w:bCs/>
          <w:i/>
        </w:rPr>
        <w:t>„</w:t>
      </w:r>
      <w:r w:rsidR="00886DB4" w:rsidRPr="002251F7">
        <w:rPr>
          <w:rFonts w:asciiTheme="minorHAnsi" w:hAnsiTheme="minorHAnsi" w:cs="Arial"/>
          <w:bCs/>
          <w:i/>
        </w:rPr>
        <w:t>kupující</w:t>
      </w:r>
      <w:r w:rsidRPr="002251F7">
        <w:rPr>
          <w:rFonts w:asciiTheme="minorHAnsi" w:hAnsiTheme="minorHAnsi" w:cs="Arial"/>
          <w:bCs/>
          <w:i/>
        </w:rPr>
        <w:t>“</w:t>
      </w:r>
      <w:r w:rsidRPr="002251F7">
        <w:rPr>
          <w:rFonts w:asciiTheme="minorHAnsi" w:hAnsiTheme="minorHAnsi" w:cs="Arial"/>
          <w:bCs/>
        </w:rPr>
        <w:t xml:space="preserve"> a</w:t>
      </w:r>
    </w:p>
    <w:p w14:paraId="68424386" w14:textId="3F29A953" w:rsidR="00CE306A" w:rsidRPr="002251F7" w:rsidRDefault="00886DB4" w:rsidP="00BF2672">
      <w:pPr>
        <w:spacing w:after="6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/>
        </w:rPr>
        <w:t>Prodávající</w:t>
      </w:r>
      <w:r w:rsidR="00CE306A" w:rsidRPr="002251F7">
        <w:rPr>
          <w:rFonts w:asciiTheme="minorHAnsi" w:hAnsiTheme="minorHAnsi" w:cs="Arial"/>
        </w:rPr>
        <w:tab/>
      </w:r>
      <w:r w:rsidR="00E17121">
        <w:rPr>
          <w:rFonts w:asciiTheme="minorHAnsi" w:hAnsiTheme="minorHAnsi" w:cs="Arial"/>
          <w:b/>
        </w:rPr>
        <w:t xml:space="preserve">Pavel </w:t>
      </w:r>
      <w:proofErr w:type="spellStart"/>
      <w:r w:rsidR="00E17121">
        <w:rPr>
          <w:rFonts w:asciiTheme="minorHAnsi" w:hAnsiTheme="minorHAnsi" w:cs="Arial"/>
          <w:b/>
        </w:rPr>
        <w:t>Ehrlich</w:t>
      </w:r>
      <w:proofErr w:type="spellEnd"/>
      <w:r w:rsidR="00E17121">
        <w:rPr>
          <w:rFonts w:asciiTheme="minorHAnsi" w:hAnsiTheme="minorHAnsi" w:cs="Arial"/>
          <w:b/>
        </w:rPr>
        <w:t>-ELKONA</w:t>
      </w:r>
    </w:p>
    <w:p w14:paraId="122C5239" w14:textId="546A9B36" w:rsidR="00B0377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</w:t>
      </w:r>
      <w:r w:rsidR="007B72C0" w:rsidRPr="002251F7">
        <w:rPr>
          <w:rFonts w:asciiTheme="minorHAnsi" w:hAnsiTheme="minorHAnsi" w:cs="Arial"/>
        </w:rPr>
        <w:tab/>
      </w:r>
      <w:r w:rsidR="007B72C0" w:rsidRPr="002251F7">
        <w:rPr>
          <w:rFonts w:asciiTheme="minorHAnsi" w:hAnsiTheme="minorHAnsi" w:cs="Arial"/>
        </w:rPr>
        <w:tab/>
      </w:r>
      <w:r w:rsidR="00E17121">
        <w:rPr>
          <w:rFonts w:asciiTheme="minorHAnsi" w:hAnsiTheme="minorHAnsi" w:cs="Arial"/>
        </w:rPr>
        <w:t>Školní 700, 769 01 Holešov</w:t>
      </w:r>
    </w:p>
    <w:p w14:paraId="122C523A" w14:textId="74201B37" w:rsidR="0016043B" w:rsidRPr="002251F7" w:rsidRDefault="002347CB" w:rsidP="0016043B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E17121">
        <w:rPr>
          <w:rFonts w:asciiTheme="minorHAnsi" w:hAnsiTheme="minorHAnsi" w:cs="Arial"/>
        </w:rPr>
        <w:t>47428511</w:t>
      </w:r>
    </w:p>
    <w:p w14:paraId="7788C319" w14:textId="482DFD58" w:rsidR="002347CB" w:rsidRPr="002251F7" w:rsidRDefault="002347CB" w:rsidP="00897568">
      <w:pPr>
        <w:spacing w:after="40"/>
        <w:ind w:left="2124" w:hanging="2124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="00897568">
        <w:rPr>
          <w:rFonts w:asciiTheme="minorHAnsi" w:hAnsiTheme="minorHAnsi" w:cs="Arial"/>
        </w:rPr>
        <w:tab/>
      </w:r>
      <w:r w:rsidR="00E17121">
        <w:rPr>
          <w:rFonts w:asciiTheme="minorHAnsi" w:hAnsiTheme="minorHAnsi" w:cs="Arial"/>
        </w:rPr>
        <w:t>CZ6611020416</w:t>
      </w:r>
    </w:p>
    <w:p w14:paraId="122C523D" w14:textId="1BF4B5A7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bankovní spojení</w:t>
      </w:r>
      <w:r w:rsidR="0016043B" w:rsidRPr="002251F7">
        <w:rPr>
          <w:rFonts w:asciiTheme="minorHAnsi" w:hAnsiTheme="minorHAnsi" w:cs="Arial"/>
        </w:rPr>
        <w:tab/>
      </w:r>
      <w:r w:rsidR="0047166F">
        <w:rPr>
          <w:rFonts w:asciiTheme="minorHAnsi" w:hAnsiTheme="minorHAnsi" w:cs="Arial"/>
        </w:rPr>
        <w:t>Komerční banka a.s.</w:t>
      </w:r>
    </w:p>
    <w:p w14:paraId="122C523E" w14:textId="71E23A25" w:rsidR="00B0377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číslo účtu</w:t>
      </w:r>
      <w:r w:rsidR="00ED0938">
        <w:rPr>
          <w:rStyle w:val="Znakapoznpodarou"/>
          <w:rFonts w:asciiTheme="minorHAnsi" w:hAnsiTheme="minorHAnsi" w:cs="Arial"/>
        </w:rPr>
        <w:footnoteReference w:id="1"/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47166F">
        <w:rPr>
          <w:rFonts w:asciiTheme="minorHAnsi" w:hAnsiTheme="minorHAnsi" w:cs="Arial"/>
        </w:rPr>
        <w:t>8382480287/0100</w:t>
      </w:r>
    </w:p>
    <w:p w14:paraId="75EF4DBF" w14:textId="778A096E" w:rsidR="00C54318" w:rsidRPr="002251F7" w:rsidRDefault="00C54318" w:rsidP="00BF2672">
      <w:pPr>
        <w:spacing w:before="120" w:after="240"/>
        <w:rPr>
          <w:rFonts w:asciiTheme="minorHAnsi" w:hAnsiTheme="minorHAnsi" w:cs="Arial"/>
          <w:i/>
        </w:rPr>
      </w:pPr>
      <w:r w:rsidRPr="002251F7">
        <w:rPr>
          <w:rFonts w:asciiTheme="minorHAnsi" w:hAnsiTheme="minorHAnsi" w:cs="Arial"/>
        </w:rPr>
        <w:t xml:space="preserve">dále jako </w:t>
      </w:r>
      <w:r w:rsidRPr="002251F7">
        <w:rPr>
          <w:rFonts w:asciiTheme="minorHAnsi" w:hAnsiTheme="minorHAnsi" w:cs="Arial"/>
          <w:i/>
        </w:rPr>
        <w:t>„</w:t>
      </w:r>
      <w:r w:rsidR="00886DB4" w:rsidRPr="002251F7">
        <w:rPr>
          <w:rFonts w:asciiTheme="minorHAnsi" w:hAnsiTheme="minorHAnsi" w:cs="Arial"/>
          <w:i/>
        </w:rPr>
        <w:t>prodávající</w:t>
      </w:r>
      <w:r w:rsidRPr="002251F7">
        <w:rPr>
          <w:rFonts w:asciiTheme="minorHAnsi" w:hAnsiTheme="minorHAnsi" w:cs="Arial"/>
          <w:i/>
        </w:rPr>
        <w:t>“;</w:t>
      </w:r>
      <w:r w:rsidRPr="002251F7">
        <w:rPr>
          <w:rFonts w:asciiTheme="minorHAnsi" w:hAnsiTheme="minorHAnsi" w:cs="Arial"/>
        </w:rPr>
        <w:t xml:space="preserve"> </w:t>
      </w:r>
      <w:r w:rsidR="00886DB4" w:rsidRPr="002251F7">
        <w:rPr>
          <w:rFonts w:asciiTheme="minorHAnsi" w:hAnsiTheme="minorHAnsi" w:cs="Arial"/>
        </w:rPr>
        <w:t>kupující</w:t>
      </w:r>
      <w:r w:rsidRPr="002251F7">
        <w:rPr>
          <w:rFonts w:asciiTheme="minorHAnsi" w:hAnsiTheme="minorHAnsi" w:cs="Arial"/>
        </w:rPr>
        <w:t xml:space="preserve"> a </w:t>
      </w:r>
      <w:r w:rsidR="00886DB4" w:rsidRPr="002251F7">
        <w:rPr>
          <w:rFonts w:asciiTheme="minorHAnsi" w:hAnsiTheme="minorHAnsi" w:cs="Arial"/>
        </w:rPr>
        <w:t>prodávající</w:t>
      </w:r>
      <w:r w:rsidRPr="002251F7">
        <w:rPr>
          <w:rFonts w:asciiTheme="minorHAnsi" w:hAnsiTheme="minorHAnsi" w:cs="Arial"/>
        </w:rPr>
        <w:t xml:space="preserve"> společně také jako </w:t>
      </w:r>
      <w:r w:rsidRPr="002251F7">
        <w:rPr>
          <w:rFonts w:asciiTheme="minorHAnsi" w:hAnsiTheme="minorHAnsi" w:cs="Arial"/>
          <w:i/>
        </w:rPr>
        <w:t>„smluvní strany“</w:t>
      </w:r>
    </w:p>
    <w:p w14:paraId="122C5240" w14:textId="27448F4B" w:rsidR="00B0377B" w:rsidRPr="002251F7" w:rsidRDefault="002347CB" w:rsidP="002347CB">
      <w:pPr>
        <w:spacing w:before="360"/>
        <w:jc w:val="center"/>
        <w:rPr>
          <w:rFonts w:asciiTheme="minorHAnsi" w:hAnsiTheme="minorHAnsi" w:cs="Arial"/>
          <w:b/>
          <w:bCs/>
        </w:rPr>
      </w:pPr>
      <w:r w:rsidRPr="002251F7">
        <w:rPr>
          <w:rFonts w:asciiTheme="minorHAnsi" w:hAnsiTheme="minorHAnsi" w:cs="Arial"/>
          <w:b/>
          <w:bCs/>
        </w:rPr>
        <w:t>Článek 1</w:t>
      </w:r>
    </w:p>
    <w:p w14:paraId="2ED472CB" w14:textId="0C39F6E8" w:rsidR="002347CB" w:rsidRPr="002251F7" w:rsidRDefault="002347CB" w:rsidP="002347CB">
      <w:pPr>
        <w:spacing w:after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bCs/>
        </w:rPr>
        <w:t>Úvodní ustanovení</w:t>
      </w:r>
    </w:p>
    <w:p w14:paraId="122C5241" w14:textId="2AF759A9" w:rsidR="00B0377B" w:rsidRPr="002251F7" w:rsidRDefault="00B0377B" w:rsidP="000B2FEF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Tato smlouva je uzavírána s</w:t>
      </w:r>
      <w:r w:rsidR="00DA74C1" w:rsidRPr="002251F7">
        <w:rPr>
          <w:rFonts w:asciiTheme="minorHAnsi" w:hAnsiTheme="minorHAnsi" w:cs="Arial"/>
          <w:color w:val="000000"/>
          <w:sz w:val="24"/>
          <w:szCs w:val="24"/>
        </w:rPr>
        <w:t>mluvními stranami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na základě výsledku </w:t>
      </w:r>
      <w:r w:rsidR="002B6821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="0016043B" w:rsidRPr="002251F7">
        <w:rPr>
          <w:rFonts w:asciiTheme="minorHAnsi" w:hAnsiTheme="minorHAnsi" w:cs="Arial"/>
          <w:color w:val="000000"/>
          <w:sz w:val="24"/>
          <w:szCs w:val="24"/>
        </w:rPr>
        <w:t xml:space="preserve">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 nazvané</w:t>
      </w:r>
      <w:r w:rsidR="00BF2EF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0B2FEF" w:rsidRPr="000B2FEF">
        <w:rPr>
          <w:rFonts w:asciiTheme="minorHAnsi" w:hAnsiTheme="minorHAnsi" w:cs="Arial"/>
          <w:b/>
          <w:color w:val="000000"/>
          <w:sz w:val="24"/>
          <w:szCs w:val="24"/>
        </w:rPr>
        <w:t>„OBCHODNÍ AKADEMIE KROMĚŘÍŽ – LABORATOŘ VÝPOČETNÍ TECHNIKY“ - NÁBYTEK</w:t>
      </w:r>
      <w:r w:rsidRPr="00F85159">
        <w:rPr>
          <w:rFonts w:asciiTheme="minorHAnsi" w:hAnsiTheme="minorHAnsi" w:cs="Arial"/>
          <w:b/>
          <w:i/>
          <w:color w:val="000000"/>
          <w:sz w:val="24"/>
          <w:szCs w:val="24"/>
        </w:rPr>
        <w:t>.</w:t>
      </w:r>
    </w:p>
    <w:p w14:paraId="38733287" w14:textId="4DEAB4CB" w:rsidR="00663650" w:rsidRPr="002251F7" w:rsidRDefault="00663650" w:rsidP="00D564FA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této smlouvy je součástí projektu </w:t>
      </w:r>
      <w:r w:rsidR="009A7FBE" w:rsidRPr="009A7FBE">
        <w:rPr>
          <w:rFonts w:asciiTheme="minorHAnsi" w:hAnsiTheme="minorHAnsi" w:cs="Arial"/>
          <w:color w:val="000000"/>
          <w:sz w:val="24"/>
          <w:szCs w:val="24"/>
        </w:rPr>
        <w:t>„</w:t>
      </w:r>
      <w:r w:rsidR="007377FD" w:rsidRPr="007377FD">
        <w:rPr>
          <w:rFonts w:asciiTheme="minorHAnsi" w:hAnsiTheme="minorHAnsi" w:cs="Arial"/>
          <w:color w:val="000000"/>
          <w:sz w:val="24"/>
          <w:szCs w:val="24"/>
        </w:rPr>
        <w:t>OBCHODNÍ AKADEMIE KROMĚŘÍŽ – LABORATOŘ VÝPOČETNÍ TECHNIKY</w:t>
      </w:r>
      <w:r w:rsidR="009A7FBE" w:rsidRPr="009A7FBE">
        <w:rPr>
          <w:rFonts w:asciiTheme="minorHAnsi" w:hAnsiTheme="minorHAnsi" w:cs="Arial"/>
          <w:color w:val="000000"/>
          <w:sz w:val="24"/>
          <w:szCs w:val="24"/>
        </w:rPr>
        <w:t>“</w:t>
      </w:r>
      <w:r w:rsidR="007F6C74" w:rsidRPr="002251F7">
        <w:rPr>
          <w:rFonts w:asciiTheme="minorHAnsi" w:hAnsiTheme="minorHAnsi" w:cs="Arial"/>
          <w:color w:val="000000"/>
          <w:sz w:val="24"/>
          <w:szCs w:val="24"/>
        </w:rPr>
        <w:t xml:space="preserve"> s registračním číslem </w:t>
      </w:r>
      <w:r w:rsidR="00BC6E8F" w:rsidRPr="00BC6E8F">
        <w:rPr>
          <w:rFonts w:asciiTheme="minorHAnsi" w:hAnsiTheme="minorHAnsi" w:cs="Arial"/>
          <w:color w:val="000000"/>
          <w:sz w:val="24"/>
          <w:szCs w:val="24"/>
        </w:rPr>
        <w:t>CZ.06.2.67/0.0/0.0/16_050/0002600</w:t>
      </w:r>
      <w:r w:rsidR="009A7FB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(dále jen „projekt“), který je předmětem žádosti o podporu z Integrovaného regionálního operačního programu</w:t>
      </w:r>
      <w:r w:rsidR="000C4AF3" w:rsidRPr="002251F7">
        <w:rPr>
          <w:rFonts w:asciiTheme="minorHAnsi" w:hAnsiTheme="minorHAnsi" w:cs="Arial"/>
          <w:color w:val="000000"/>
          <w:sz w:val="24"/>
          <w:szCs w:val="24"/>
        </w:rPr>
        <w:t xml:space="preserve">, výzva č. </w:t>
      </w:r>
      <w:r w:rsidR="004F71F1">
        <w:rPr>
          <w:rFonts w:asciiTheme="minorHAnsi" w:hAnsiTheme="minorHAnsi" w:cs="Arial"/>
          <w:color w:val="000000"/>
          <w:sz w:val="24"/>
          <w:szCs w:val="24"/>
        </w:rPr>
        <w:t>33</w:t>
      </w:r>
      <w:r w:rsidR="00D564F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564FA" w:rsidRPr="00D564FA">
        <w:rPr>
          <w:rFonts w:asciiTheme="minorHAnsi" w:hAnsiTheme="minorHAnsi" w:cs="Arial"/>
          <w:color w:val="000000"/>
          <w:sz w:val="24"/>
          <w:szCs w:val="24"/>
        </w:rPr>
        <w:t>a který je spolufinancován Evropským fondem pro regionální rozvoj.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E90DC4B" w14:textId="77777777" w:rsidR="005A68EE" w:rsidRDefault="005A68EE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334305ED" w14:textId="77777777" w:rsidR="005A68EE" w:rsidRDefault="005A68EE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122C5244" w14:textId="1AEA8D7F" w:rsidR="0080710F" w:rsidRPr="002251F7" w:rsidRDefault="00B0377B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lastRenderedPageBreak/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2</w:t>
      </w:r>
    </w:p>
    <w:p w14:paraId="122C5245" w14:textId="77777777" w:rsidR="00B0377B" w:rsidRPr="002251F7" w:rsidRDefault="00B0377B" w:rsidP="000F74B1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Zmocněné osoby</w:t>
      </w:r>
    </w:p>
    <w:p w14:paraId="122C5246" w14:textId="58FAD52D" w:rsidR="0080710F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093E8E29" w14:textId="5C2D323B" w:rsidR="002347CB" w:rsidRPr="002251F7" w:rsidRDefault="002347CB" w:rsidP="002A2480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="002A2480" w:rsidRPr="002A2480">
        <w:rPr>
          <w:rFonts w:asciiTheme="minorHAnsi" w:hAnsiTheme="minorHAnsi" w:cs="Arial"/>
          <w:b/>
          <w:sz w:val="24"/>
          <w:szCs w:val="24"/>
        </w:rPr>
        <w:t>PhDr. Mojmír Šemnický, MBA – ředitel školy</w:t>
      </w:r>
    </w:p>
    <w:p w14:paraId="122C5247" w14:textId="241ACD4A" w:rsidR="00B0377B" w:rsidRPr="002251F7" w:rsidRDefault="00B0377B" w:rsidP="006C4527">
      <w:pPr>
        <w:pStyle w:val="Zkladntext"/>
        <w:numPr>
          <w:ilvl w:val="0"/>
          <w:numId w:val="1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zástupce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="006C4527">
        <w:rPr>
          <w:rFonts w:asciiTheme="minorHAnsi" w:hAnsiTheme="minorHAnsi" w:cs="Arial"/>
          <w:color w:val="000000"/>
          <w:sz w:val="24"/>
          <w:szCs w:val="24"/>
        </w:rPr>
        <w:t>:</w:t>
      </w:r>
      <w:r w:rsidR="002347CB"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3802C8">
        <w:rPr>
          <w:rFonts w:asciiTheme="minorHAnsi" w:hAnsiTheme="minorHAnsi" w:cs="Arial"/>
          <w:b/>
          <w:sz w:val="24"/>
          <w:szCs w:val="24"/>
        </w:rPr>
        <w:t>Ing. Jiří Kouřil</w:t>
      </w:r>
    </w:p>
    <w:p w14:paraId="122C524C" w14:textId="31188F43" w:rsidR="00B0377B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122C524D" w14:textId="1B39CA96" w:rsidR="00B0377B" w:rsidRPr="002251F7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ve věcech technických:</w:t>
      </w:r>
      <w:r w:rsidR="00D54A0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17121" w:rsidRPr="00E17121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>Pavel E</w:t>
      </w:r>
      <w:r w:rsidR="00863643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>hrlich</w:t>
      </w:r>
    </w:p>
    <w:p w14:paraId="122C5250" w14:textId="77777777" w:rsidR="00B0377B" w:rsidRPr="002251F7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2251F7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Je-li zástupce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 dle článku </w:t>
      </w:r>
      <w:r w:rsidR="0059055E" w:rsidRPr="002251F7">
        <w:rPr>
          <w:rFonts w:asciiTheme="minorHAnsi" w:hAnsiTheme="minorHAnsi" w:cs="Arial"/>
          <w:color w:val="000000"/>
          <w:sz w:val="24"/>
          <w:szCs w:val="24"/>
        </w:rPr>
        <w:t>2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1 písm. a) osoba odlišná od osoby oprávněné jednat za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dle právních předpisů, není oprávněn uzavírat dodatky k této smlouvě ani tuto smlouvu ukončit.</w:t>
      </w:r>
    </w:p>
    <w:p w14:paraId="122C5251" w14:textId="32AF859E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3</w:t>
      </w:r>
    </w:p>
    <w:p w14:paraId="122C5252" w14:textId="69F4A131" w:rsidR="00B0377B" w:rsidRPr="002251F7" w:rsidRDefault="006E0A02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Podklady pro uzavření smlouvy</w:t>
      </w:r>
    </w:p>
    <w:p w14:paraId="03ACE506" w14:textId="7838696B" w:rsidR="006E0A02" w:rsidRPr="002251F7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Základním podkladem pro uzavření této smlouvy je nabídka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podaná dne </w:t>
      </w:r>
      <w:r w:rsidR="00E17121">
        <w:rPr>
          <w:rFonts w:asciiTheme="minorHAnsi" w:hAnsiTheme="minorHAnsi" w:cs="Arial"/>
          <w:sz w:val="24"/>
          <w:szCs w:val="24"/>
        </w:rPr>
        <w:t>2. 8. 2018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 rámci </w:t>
      </w:r>
      <w:r w:rsidR="002D29C2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="00261C40" w:rsidRPr="002251F7">
        <w:rPr>
          <w:rFonts w:asciiTheme="minorHAnsi" w:hAnsiTheme="minorHAnsi" w:cs="Arial"/>
          <w:color w:val="000000"/>
          <w:sz w:val="24"/>
          <w:szCs w:val="24"/>
        </w:rPr>
        <w:t xml:space="preserve">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zakázky.</w:t>
      </w:r>
    </w:p>
    <w:p w14:paraId="122C525D" w14:textId="419D05CC" w:rsidR="000610E8" w:rsidRPr="002251F7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</w:t>
      </w:r>
      <w:r w:rsidR="000D42E1">
        <w:rPr>
          <w:rFonts w:asciiTheme="minorHAnsi" w:hAnsiTheme="minorHAnsi" w:cs="Arial"/>
          <w:color w:val="000000"/>
          <w:sz w:val="24"/>
          <w:szCs w:val="24"/>
        </w:rPr>
        <w:t>dodávky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je vymezen následující dokumentací, která tvoří přílohy této smlouvy:</w:t>
      </w:r>
    </w:p>
    <w:p w14:paraId="07B7EB1E" w14:textId="256C8079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065BA">
        <w:rPr>
          <w:rFonts w:asciiTheme="minorHAnsi" w:hAnsiTheme="minorHAnsi" w:cs="Arial"/>
          <w:color w:val="000000"/>
          <w:sz w:val="24"/>
          <w:szCs w:val="24"/>
        </w:rPr>
        <w:t>Příloha č. 1</w:t>
      </w:r>
      <w:r w:rsidRPr="008065BA">
        <w:rPr>
          <w:rFonts w:asciiTheme="minorHAnsi" w:hAnsiTheme="minorHAnsi" w:cs="Arial"/>
          <w:color w:val="000000"/>
          <w:sz w:val="24"/>
          <w:szCs w:val="24"/>
        </w:rPr>
        <w:tab/>
      </w:r>
      <w:r w:rsidR="002C5AC0">
        <w:rPr>
          <w:rFonts w:asciiTheme="minorHAnsi" w:hAnsiTheme="minorHAnsi" w:cs="Arial"/>
          <w:color w:val="000000"/>
          <w:sz w:val="24"/>
          <w:szCs w:val="24"/>
        </w:rPr>
        <w:t>Technická specifikace/soupis</w:t>
      </w:r>
    </w:p>
    <w:p w14:paraId="06C0AD31" w14:textId="1CB8D2FD" w:rsidR="00B6568A" w:rsidRPr="008065BA" w:rsidRDefault="00B6568A" w:rsidP="00B6568A">
      <w:pPr>
        <w:pStyle w:val="Zkladntext"/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Příloha č. 2</w:t>
      </w:r>
      <w:r>
        <w:rPr>
          <w:rFonts w:asciiTheme="minorHAnsi" w:hAnsiTheme="minorHAnsi" w:cs="Arial"/>
          <w:color w:val="000000"/>
          <w:sz w:val="24"/>
          <w:szCs w:val="24"/>
        </w:rPr>
        <w:tab/>
        <w:t>Dispoziční řešení učebny</w:t>
      </w:r>
    </w:p>
    <w:p w14:paraId="122C5266" w14:textId="3FF42BDD" w:rsidR="0080710F" w:rsidRPr="000E64D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prohl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ašuje, že všechny technické a dodací podmínky byly před podpisem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smlouvy v rámci </w:t>
      </w:r>
      <w:r w:rsidR="008412CD">
        <w:rPr>
          <w:rFonts w:asciiTheme="minorHAnsi" w:hAnsiTheme="minorHAnsi" w:cs="Arial"/>
          <w:color w:val="000000"/>
          <w:sz w:val="24"/>
          <w:szCs w:val="24"/>
        </w:rPr>
        <w:t>výběrového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řízení, na základě jehož výsledku je uzavřena tato smlouva, zahrnuty </w:t>
      </w:r>
      <w:r w:rsidR="00D17D71" w:rsidRPr="000E64D6">
        <w:rPr>
          <w:rFonts w:asciiTheme="minorHAnsi" w:hAnsiTheme="minorHAnsi" w:cs="Arial"/>
          <w:color w:val="000000"/>
          <w:sz w:val="24"/>
          <w:szCs w:val="24"/>
        </w:rPr>
        <w:t xml:space="preserve">do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jeho nabídky</w:t>
      </w:r>
      <w:r w:rsidR="005E4D65"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69F11FC" w14:textId="13E005F5" w:rsidR="00261C40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dále prohlašuje,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že realizaci dodávek a souvisejících služeb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dle této smlouvy provede v souladu se zadávací dokumentací veřejné zakázky</w:t>
      </w:r>
      <w:r w:rsidR="000D42E1">
        <w:rPr>
          <w:rFonts w:asciiTheme="minorHAnsi" w:hAnsiTheme="minorHAnsi" w:cs="Arial"/>
          <w:color w:val="000000"/>
          <w:sz w:val="24"/>
          <w:szCs w:val="24"/>
        </w:rPr>
        <w:t>, uvedené v článku 1 této smlouvy,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včetně všech jejích vysvětlení zadavatelem.</w:t>
      </w:r>
    </w:p>
    <w:p w14:paraId="122C526E" w14:textId="37682312" w:rsidR="00B0377B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upozorní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na zjištěné zjevné vady a nedostatky</w:t>
      </w:r>
      <w:r w:rsidR="007E79C1" w:rsidRPr="000E64D6">
        <w:rPr>
          <w:rFonts w:asciiTheme="minorHAnsi" w:hAnsiTheme="minorHAnsi" w:cs="Arial"/>
          <w:color w:val="000000"/>
          <w:sz w:val="24"/>
          <w:szCs w:val="24"/>
        </w:rPr>
        <w:t xml:space="preserve"> podkladů pro uzavření smlouvy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. Případný soupis zjištěných vad a nedostatků předané dokumentace včetně návrhů na jejich odstranění a dopadem na </w:t>
      </w:r>
      <w:r w:rsidR="00203025" w:rsidRPr="000E64D6">
        <w:rPr>
          <w:rFonts w:asciiTheme="minorHAnsi" w:hAnsiTheme="minorHAnsi" w:cs="Arial"/>
          <w:color w:val="000000"/>
          <w:sz w:val="24"/>
          <w:szCs w:val="24"/>
        </w:rPr>
        <w:t>kupní cenu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předá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po provedení kontroly.</w:t>
      </w:r>
      <w:r w:rsidR="00B2136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C8A7FA1" w14:textId="77777777" w:rsidR="00830ADD" w:rsidRDefault="00830ADD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122C526F" w14:textId="064BFF36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lastRenderedPageBreak/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4</w:t>
      </w:r>
    </w:p>
    <w:p w14:paraId="122C5270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Předmět smlouvy</w:t>
      </w:r>
    </w:p>
    <w:p w14:paraId="1AD55A04" w14:textId="38D1991C" w:rsidR="00E676C5" w:rsidRPr="000E64D6" w:rsidRDefault="00E676C5" w:rsidP="00DC2EF3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 se zavazuje dodat</w:t>
      </w:r>
      <w:r w:rsidR="00DE256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A92F63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E256F">
        <w:rPr>
          <w:rFonts w:asciiTheme="minorHAnsi" w:hAnsiTheme="minorHAnsi" w:cs="Arial"/>
          <w:b/>
          <w:color w:val="000000"/>
          <w:sz w:val="24"/>
          <w:szCs w:val="24"/>
        </w:rPr>
        <w:t>nábytek</w:t>
      </w:r>
      <w:r w:rsidR="00DE256F" w:rsidRPr="00DE256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9A0D63">
        <w:rPr>
          <w:rFonts w:asciiTheme="minorHAnsi" w:hAnsiTheme="minorHAnsi" w:cs="Arial"/>
          <w:b/>
          <w:color w:val="000000"/>
          <w:sz w:val="24"/>
          <w:szCs w:val="24"/>
        </w:rPr>
        <w:t xml:space="preserve">do </w:t>
      </w:r>
      <w:r w:rsidR="00287C0E" w:rsidRPr="00287C0E">
        <w:rPr>
          <w:rFonts w:asciiTheme="minorHAnsi" w:hAnsiTheme="minorHAnsi" w:cs="Arial"/>
          <w:b/>
          <w:color w:val="000000"/>
          <w:sz w:val="24"/>
          <w:szCs w:val="24"/>
        </w:rPr>
        <w:t>odborné učebny laboratoře výpočetní techniky</w:t>
      </w:r>
      <w:r w:rsidR="00295342" w:rsidRPr="000E64D6">
        <w:rPr>
          <w:rFonts w:asciiTheme="minorHAnsi" w:hAnsiTheme="minorHAnsi" w:cs="Arial"/>
          <w:color w:val="000000"/>
          <w:sz w:val="24"/>
          <w:szCs w:val="24"/>
        </w:rPr>
        <w:t>, a to v počtech a specifikacích uvedených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v příloze č. 1, která tvoří nedílnou součást této smlouvy (dále jen „zboží“), včetně dohodnutých záručních podmínek a převést vlastnická práva k předmětu plnění na kupujícího, a to v rozsahu a za podmínek stanovených v této smlouvě.</w:t>
      </w:r>
      <w:r w:rsidR="003F347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C2EF3" w:rsidRPr="00DC2EF3">
        <w:rPr>
          <w:rFonts w:asciiTheme="minorHAnsi" w:hAnsiTheme="minorHAnsi" w:cs="Arial"/>
          <w:color w:val="000000"/>
          <w:sz w:val="24"/>
          <w:szCs w:val="24"/>
        </w:rPr>
        <w:t>Rozmístění nábytku v učebně bude provedeno dle pokynů kupujícího a přílohy č.</w:t>
      </w:r>
      <w:r w:rsidR="00830AD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C2EF3" w:rsidRPr="00DC2EF3">
        <w:rPr>
          <w:rFonts w:asciiTheme="minorHAnsi" w:hAnsiTheme="minorHAnsi" w:cs="Arial"/>
          <w:color w:val="000000"/>
          <w:sz w:val="24"/>
          <w:szCs w:val="24"/>
        </w:rPr>
        <w:t xml:space="preserve">2 této smlouvy. 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>Prodávající dále zajistí dopravu zboží</w:t>
      </w:r>
      <w:r w:rsidR="00A56851" w:rsidRPr="000E64D6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0E64D6">
        <w:rPr>
          <w:rFonts w:asciiTheme="minorHAnsi" w:hAnsiTheme="minorHAnsi" w:cs="Arial"/>
          <w:color w:val="000000"/>
          <w:sz w:val="24"/>
          <w:szCs w:val="24"/>
        </w:rPr>
        <w:t xml:space="preserve"> jeho </w:t>
      </w:r>
      <w:r w:rsidR="00CA65BF" w:rsidRPr="000E64D6">
        <w:rPr>
          <w:rFonts w:asciiTheme="minorHAnsi" w:hAnsiTheme="minorHAnsi" w:cs="Arial"/>
          <w:color w:val="000000"/>
          <w:sz w:val="24"/>
          <w:szCs w:val="24"/>
        </w:rPr>
        <w:t>ustavení a montáž</w:t>
      </w:r>
      <w:r w:rsidR="007B4D5B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="005C2C3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22C5271" w14:textId="247F5BBA" w:rsidR="000D0DC9" w:rsidRPr="000E64D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Kupující se zavazuje převzít bezvadné zboží a za zboží zaplatit prodávajícímu kupní cenu a to za podmínek stanovených touto smlouvou.</w:t>
      </w:r>
    </w:p>
    <w:p w14:paraId="122C5299" w14:textId="7BCD9737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5</w:t>
      </w:r>
    </w:p>
    <w:p w14:paraId="122C529A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Doba a místo plnění</w:t>
      </w:r>
    </w:p>
    <w:p w14:paraId="1E68FD50" w14:textId="6B9B16AD" w:rsidR="00E676C5" w:rsidRPr="000E64D6" w:rsidRDefault="00E676C5" w:rsidP="009A0D63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Místem plnění je 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budova </w:t>
      </w:r>
      <w:r w:rsidR="009A0D63" w:rsidRPr="009A0D63">
        <w:rPr>
          <w:rFonts w:asciiTheme="minorHAnsi" w:hAnsiTheme="minorHAnsi" w:cs="Arial"/>
          <w:b/>
          <w:color w:val="000000"/>
          <w:sz w:val="24"/>
          <w:szCs w:val="24"/>
        </w:rPr>
        <w:t>Obchodní akademie Kroměříž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>.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Předmět smlouvy bude dodán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prodávajícím do sídla uživatele pořízeného zboží na adresu</w:t>
      </w:r>
      <w:r w:rsidR="007E0B5A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A0D63" w:rsidRPr="009A0D63">
        <w:rPr>
          <w:rFonts w:asciiTheme="minorHAnsi" w:hAnsiTheme="minorHAnsi" w:cs="Arial"/>
          <w:b/>
          <w:color w:val="000000"/>
          <w:sz w:val="24"/>
          <w:szCs w:val="24"/>
        </w:rPr>
        <w:t>Obvodová 3503, 767 01 Kroměříž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CCAAE25" w14:textId="5897DAD1" w:rsidR="00E676C5" w:rsidRPr="002251F7" w:rsidRDefault="00E676C5" w:rsidP="00486B1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Zboží bude dodáno </w:t>
      </w:r>
      <w:r w:rsidR="00486B15" w:rsidRPr="00486B15">
        <w:rPr>
          <w:rFonts w:asciiTheme="minorHAnsi" w:hAnsiTheme="minorHAnsi" w:cs="Arial"/>
          <w:b/>
          <w:color w:val="000000"/>
          <w:sz w:val="24"/>
          <w:szCs w:val="24"/>
        </w:rPr>
        <w:t xml:space="preserve">nejdříve </w:t>
      </w:r>
      <w:r w:rsidR="003802C8">
        <w:rPr>
          <w:rFonts w:asciiTheme="minorHAnsi" w:hAnsiTheme="minorHAnsi" w:cs="Arial"/>
          <w:b/>
          <w:color w:val="000000"/>
          <w:sz w:val="24"/>
          <w:szCs w:val="24"/>
        </w:rPr>
        <w:t>20. 8. 2018</w:t>
      </w:r>
      <w:r w:rsidR="00486B15" w:rsidRPr="00486B15">
        <w:rPr>
          <w:rFonts w:asciiTheme="minorHAnsi" w:hAnsiTheme="minorHAnsi" w:cs="Arial"/>
          <w:b/>
          <w:color w:val="000000"/>
          <w:sz w:val="24"/>
          <w:szCs w:val="24"/>
        </w:rPr>
        <w:t xml:space="preserve">, nejpozději </w:t>
      </w:r>
      <w:r w:rsidR="003802C8">
        <w:rPr>
          <w:rFonts w:asciiTheme="minorHAnsi" w:hAnsiTheme="minorHAnsi" w:cs="Arial"/>
          <w:b/>
          <w:color w:val="000000"/>
          <w:sz w:val="24"/>
          <w:szCs w:val="24"/>
        </w:rPr>
        <w:t>27. 9. 2018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 V případě nesplnění požadovaného termínu je kupující oprávněn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odstoupit od smlouvy.</w:t>
      </w:r>
    </w:p>
    <w:p w14:paraId="7C88F9D2" w14:textId="4B59387D" w:rsidR="00220ACC" w:rsidRPr="002251F7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Termín dodání zboží bude prodávajícím oznámen </w:t>
      </w:r>
      <w:r w:rsidR="00D11247">
        <w:rPr>
          <w:rFonts w:asciiTheme="minorHAnsi" w:hAnsiTheme="minorHAnsi" w:cs="Arial"/>
          <w:color w:val="000000"/>
          <w:sz w:val="24"/>
          <w:szCs w:val="24"/>
        </w:rPr>
        <w:t>písemně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nejméně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pracovní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dnů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předem zástupci kupujícího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22C52AC" w14:textId="192F00C2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6</w:t>
      </w:r>
    </w:p>
    <w:p w14:paraId="122C52AD" w14:textId="293C84F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Všeobecné dodací podmínky</w:t>
      </w:r>
    </w:p>
    <w:p w14:paraId="5E6739EB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Zboží je nové, nepoužité, plně funkční a jeho použití nepodléhá žádným právním omezením.</w:t>
      </w:r>
    </w:p>
    <w:p w14:paraId="7AA1C6BB" w14:textId="693A4546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Předání zboží bude prokázáno na základě dodacího listu, který bude obsahovat kontaktní údaje o prodávajícím, číslo smlouvy, datum dodávky, jméno a podpis předávajícího a přejímajíc</w:t>
      </w:r>
      <w:r w:rsidR="00260474" w:rsidRPr="002251F7">
        <w:rPr>
          <w:rFonts w:asciiTheme="minorHAnsi" w:hAnsiTheme="minorHAnsi" w:cs="Arial"/>
          <w:color w:val="000000"/>
          <w:sz w:val="24"/>
          <w:szCs w:val="24"/>
        </w:rPr>
        <w:t>ího, konfiguraci, 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dobu záruky.</w:t>
      </w:r>
      <w:r w:rsidR="0071264E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B51FD47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Jeden výtisk dodacího listu zůstane kupujícímu při převzetí zboží.</w:t>
      </w:r>
    </w:p>
    <w:p w14:paraId="036E64B0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Převzetí se uskuteční za přítomnosti zástupce prodávajícího a kupujícího.</w:t>
      </w:r>
    </w:p>
    <w:p w14:paraId="3D1969E3" w14:textId="27791AAC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05DD012F" w14:textId="69632CBB" w:rsidR="005C1F42" w:rsidRPr="002251F7" w:rsidRDefault="00CE6923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lastRenderedPageBreak/>
        <w:t>Po řádné instalaci, montáži a</w:t>
      </w:r>
      <w:r w:rsidR="00A56851" w:rsidRPr="002251F7">
        <w:rPr>
          <w:rFonts w:asciiTheme="minorHAnsi" w:hAnsiTheme="minorHAnsi" w:cs="Arial"/>
          <w:color w:val="000000"/>
          <w:sz w:val="24"/>
          <w:szCs w:val="24"/>
        </w:rPr>
        <w:t xml:space="preserve"> zprovoznění proběhne akceptační řízení. Výsledkem akceptačního řízení mohou být</w:t>
      </w:r>
      <w:r w:rsidR="005C1F42" w:rsidRPr="002251F7">
        <w:rPr>
          <w:rFonts w:asciiTheme="minorHAnsi" w:hAnsiTheme="minorHAnsi" w:cs="Arial"/>
          <w:color w:val="000000"/>
          <w:sz w:val="24"/>
          <w:szCs w:val="24"/>
        </w:rPr>
        <w:t xml:space="preserve"> následující stavy:</w:t>
      </w:r>
    </w:p>
    <w:p w14:paraId="13747A4C" w14:textId="6E373A5C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 xml:space="preserve">Akceptováno bez výhrad </w:t>
      </w:r>
    </w:p>
    <w:p w14:paraId="7684731F" w14:textId="4D293D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Akceptováno s výhradami</w:t>
      </w:r>
    </w:p>
    <w:p w14:paraId="33A5BA7F" w14:textId="74628929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Neakceptováno</w:t>
      </w:r>
    </w:p>
    <w:p w14:paraId="61B68E0D" w14:textId="0FADCA42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 xml:space="preserve"> odstranění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>vad a nedodělků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vyzve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 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 provedení nové kontroly.</w:t>
      </w:r>
    </w:p>
    <w:p w14:paraId="4E06D346" w14:textId="74E5629C" w:rsidR="008A481E" w:rsidRPr="002251F7" w:rsidRDefault="005C1F42" w:rsidP="0008511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O konání akceptačního řízení 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>bude sepsán akceptační protokol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Podkladem řádné fakturace je pouze akceptační protokol, ve kterém je uvedeno, že kupující akceptuje plnění bez výhrad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 xml:space="preserve">. Akceptační protokol bude obsahovat kontaktní údaje prodávajícího a kupujícího,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identifikaci dodacího listu, kterého se akceptační protokol týká, stručný popis instalac</w:t>
      </w:r>
      <w:r w:rsidR="00BF6D1C">
        <w:rPr>
          <w:rFonts w:asciiTheme="minorHAnsi" w:hAnsiTheme="minorHAnsi" w:cs="Arial"/>
          <w:color w:val="000000"/>
          <w:sz w:val="24"/>
          <w:szCs w:val="24"/>
        </w:rPr>
        <w:t>e a montáže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 xml:space="preserve"> vyjádření kupujícího o akceptaci, datum akceptace a podpisy oprávněných osob kupujícího a prodávajícího.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Jeden výtisk akceptačního protokolu obdrží prodávající a jeden kupující.</w:t>
      </w:r>
    </w:p>
    <w:p w14:paraId="11C4BBE3" w14:textId="12FFFAEA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608E078" w14:textId="77777777" w:rsidR="00830ADD" w:rsidRDefault="00830ADD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2DC4916D" w14:textId="77777777" w:rsidR="00830ADD" w:rsidRDefault="00830ADD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2C21C131" w14:textId="77777777" w:rsidR="00830ADD" w:rsidRDefault="00830ADD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05B955D1" w14:textId="77777777" w:rsidR="00830ADD" w:rsidRDefault="00830ADD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6C23D50D" w14:textId="77777777" w:rsidR="00830ADD" w:rsidRDefault="00830ADD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</w:p>
    <w:p w14:paraId="1E59FEBE" w14:textId="0E3A42DD" w:rsidR="009C1D7B" w:rsidRPr="002251F7" w:rsidRDefault="009C1D7B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lastRenderedPageBreak/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7</w:t>
      </w:r>
    </w:p>
    <w:p w14:paraId="7D8E8A06" w14:textId="25F756B7" w:rsidR="009C1D7B" w:rsidRPr="002251F7" w:rsidRDefault="009C1D7B" w:rsidP="009C1D7B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Kupní cena</w:t>
      </w:r>
    </w:p>
    <w:p w14:paraId="0741D87F" w14:textId="707C7931" w:rsidR="003B755E" w:rsidRPr="002251F7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cena za zboží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4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>této smlouvy, v podrobném členění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uvedeném </w:t>
      </w:r>
      <w:r w:rsidR="007C486B">
        <w:rPr>
          <w:rFonts w:asciiTheme="minorHAnsi" w:hAnsiTheme="minorHAnsi" w:cs="Arial"/>
          <w:color w:val="000000"/>
          <w:sz w:val="24"/>
          <w:szCs w:val="24"/>
        </w:rPr>
        <w:t>v technické specifikaci/soupisu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 xml:space="preserve"> (příloha č. 1)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 činí</w:t>
      </w:r>
    </w:p>
    <w:p w14:paraId="38A99EB1" w14:textId="4283BB50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Celková cena v Kč bez DPH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E17121">
        <w:rPr>
          <w:rFonts w:asciiTheme="minorHAnsi" w:hAnsiTheme="minorHAnsi" w:cs="Arial"/>
          <w:color w:val="000000"/>
          <w:sz w:val="24"/>
          <w:szCs w:val="24"/>
        </w:rPr>
        <w:t xml:space="preserve">196.074 </w:t>
      </w:r>
      <w:r w:rsidR="00830ADD">
        <w:rPr>
          <w:rFonts w:asciiTheme="minorHAnsi" w:hAnsiTheme="minorHAnsi" w:cs="Arial"/>
          <w:color w:val="000000"/>
          <w:sz w:val="24"/>
          <w:szCs w:val="24"/>
        </w:rPr>
        <w:t>K</w:t>
      </w:r>
      <w:r w:rsidR="00E17121">
        <w:rPr>
          <w:rFonts w:asciiTheme="minorHAnsi" w:hAnsiTheme="minorHAnsi" w:cs="Arial"/>
          <w:color w:val="000000"/>
          <w:sz w:val="24"/>
          <w:szCs w:val="24"/>
        </w:rPr>
        <w:t>č</w:t>
      </w:r>
    </w:p>
    <w:p w14:paraId="30914BAD" w14:textId="2DD4BACB" w:rsidR="003B755E" w:rsidRPr="002251F7" w:rsidRDefault="003B755E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proofErr w:type="spellStart"/>
      <w:r w:rsidR="00592686">
        <w:rPr>
          <w:rFonts w:asciiTheme="minorHAnsi" w:hAnsiTheme="minorHAnsi" w:cs="Arial"/>
          <w:color w:val="000000"/>
          <w:sz w:val="24"/>
          <w:szCs w:val="24"/>
        </w:rPr>
        <w:t>Jednostodevades</w:t>
      </w:r>
      <w:r w:rsidR="00A27E9D">
        <w:rPr>
          <w:rFonts w:asciiTheme="minorHAnsi" w:hAnsiTheme="minorHAnsi" w:cs="Arial"/>
          <w:color w:val="000000"/>
          <w:sz w:val="24"/>
          <w:szCs w:val="24"/>
        </w:rPr>
        <w:t>át</w:t>
      </w:r>
      <w:r w:rsidR="00592686">
        <w:rPr>
          <w:rFonts w:asciiTheme="minorHAnsi" w:hAnsiTheme="minorHAnsi" w:cs="Arial"/>
          <w:color w:val="000000"/>
          <w:sz w:val="24"/>
          <w:szCs w:val="24"/>
        </w:rPr>
        <w:t>šesttisícsedmdesátčtyři</w:t>
      </w:r>
      <w:r w:rsidR="00A27E9D">
        <w:rPr>
          <w:rFonts w:asciiTheme="minorHAnsi" w:hAnsiTheme="minorHAnsi" w:cs="Arial"/>
          <w:color w:val="000000"/>
          <w:sz w:val="24"/>
          <w:szCs w:val="24"/>
        </w:rPr>
        <w:t>korun</w:t>
      </w:r>
      <w:proofErr w:type="spellEnd"/>
    </w:p>
    <w:p w14:paraId="0AE45D72" w14:textId="31F6CD72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DPH v Kč samostatně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E17121">
        <w:rPr>
          <w:rFonts w:asciiTheme="minorHAnsi" w:hAnsiTheme="minorHAnsi" w:cs="Arial"/>
          <w:color w:val="000000"/>
          <w:sz w:val="24"/>
          <w:szCs w:val="24"/>
        </w:rPr>
        <w:t xml:space="preserve">41.176 </w:t>
      </w:r>
      <w:r w:rsidR="00830ADD">
        <w:rPr>
          <w:rFonts w:asciiTheme="minorHAnsi" w:hAnsiTheme="minorHAnsi" w:cs="Arial"/>
          <w:color w:val="000000"/>
          <w:sz w:val="24"/>
          <w:szCs w:val="24"/>
        </w:rPr>
        <w:t>K</w:t>
      </w:r>
      <w:r w:rsidR="00E17121">
        <w:rPr>
          <w:rFonts w:asciiTheme="minorHAnsi" w:hAnsiTheme="minorHAnsi" w:cs="Arial"/>
          <w:color w:val="000000"/>
          <w:sz w:val="24"/>
          <w:szCs w:val="24"/>
        </w:rPr>
        <w:t>č</w:t>
      </w:r>
    </w:p>
    <w:p w14:paraId="75E1A12B" w14:textId="40770E4A" w:rsidR="003B755E" w:rsidRPr="002251F7" w:rsidRDefault="003B755E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proofErr w:type="spellStart"/>
      <w:r w:rsidR="00592686">
        <w:rPr>
          <w:rFonts w:asciiTheme="minorHAnsi" w:hAnsiTheme="minorHAnsi" w:cs="Arial"/>
          <w:color w:val="000000"/>
          <w:sz w:val="24"/>
          <w:szCs w:val="24"/>
        </w:rPr>
        <w:t>Čtyřicetjednatisícstosedmdesátšest</w:t>
      </w:r>
      <w:r w:rsidR="00A27E9D">
        <w:rPr>
          <w:rFonts w:asciiTheme="minorHAnsi" w:hAnsiTheme="minorHAnsi" w:cs="Arial"/>
          <w:color w:val="000000"/>
          <w:sz w:val="24"/>
          <w:szCs w:val="24"/>
        </w:rPr>
        <w:t>korun</w:t>
      </w:r>
      <w:proofErr w:type="spellEnd"/>
    </w:p>
    <w:p w14:paraId="2162B855" w14:textId="694C84D1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Celková cena v Kč včetně DPH</w:t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E17121">
        <w:rPr>
          <w:rFonts w:asciiTheme="minorHAnsi" w:hAnsiTheme="minorHAnsi" w:cs="Arial"/>
          <w:b/>
          <w:color w:val="000000"/>
          <w:sz w:val="24"/>
          <w:szCs w:val="24"/>
        </w:rPr>
        <w:t xml:space="preserve">237.250 </w:t>
      </w:r>
      <w:r w:rsidR="00830ADD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E17121">
        <w:rPr>
          <w:rFonts w:asciiTheme="minorHAnsi" w:hAnsiTheme="minorHAnsi" w:cs="Arial"/>
          <w:b/>
          <w:color w:val="000000"/>
          <w:sz w:val="24"/>
          <w:szCs w:val="24"/>
        </w:rPr>
        <w:t>č</w:t>
      </w:r>
    </w:p>
    <w:p w14:paraId="63465025" w14:textId="009374F7" w:rsidR="003B755E" w:rsidRPr="002251F7" w:rsidRDefault="003B755E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proofErr w:type="spellStart"/>
      <w:r w:rsidR="00592686">
        <w:rPr>
          <w:rFonts w:asciiTheme="minorHAnsi" w:hAnsiTheme="minorHAnsi" w:cs="Arial"/>
          <w:b/>
          <w:color w:val="000000"/>
          <w:sz w:val="24"/>
          <w:szCs w:val="24"/>
        </w:rPr>
        <w:t>Dvěstětřicetsedmtisícdvěstěpadesát</w:t>
      </w:r>
      <w:r w:rsidR="00A27E9D">
        <w:rPr>
          <w:rFonts w:asciiTheme="minorHAnsi" w:hAnsiTheme="minorHAnsi" w:cs="Arial"/>
          <w:b/>
          <w:color w:val="000000"/>
          <w:sz w:val="24"/>
          <w:szCs w:val="24"/>
        </w:rPr>
        <w:t>korun</w:t>
      </w:r>
      <w:proofErr w:type="spellEnd"/>
    </w:p>
    <w:p w14:paraId="17975244" w14:textId="1033C676" w:rsidR="009C1D7B" w:rsidRPr="002251F7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Cena uvedená v předchozím bodu zahrnuje veškeré náklady potřebné k řádnému plnění dle této smlouvy 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(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včetně dopravy do místa plnění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2251F7">
        <w:rPr>
          <w:rFonts w:asciiTheme="minorHAnsi" w:hAnsiTheme="minorHAnsi" w:cs="Arial"/>
          <w:color w:val="000000"/>
          <w:sz w:val="24"/>
          <w:szCs w:val="24"/>
        </w:rPr>
        <w:t xml:space="preserve"> montáže</w:t>
      </w:r>
      <w:r w:rsidR="00583E90">
        <w:rPr>
          <w:rFonts w:asciiTheme="minorHAnsi" w:hAnsiTheme="minorHAnsi" w:cs="Arial"/>
          <w:color w:val="000000"/>
          <w:sz w:val="24"/>
          <w:szCs w:val="24"/>
        </w:rPr>
        <w:t xml:space="preserve"> atd.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) a je dohodnuta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jako smluvní a pevná. </w:t>
      </w:r>
    </w:p>
    <w:p w14:paraId="48F0C123" w14:textId="233BC915" w:rsidR="003B755E" w:rsidRPr="002251F7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8</w:t>
      </w:r>
    </w:p>
    <w:p w14:paraId="122C52BA" w14:textId="5E5DAC21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Platební podmínky</w:t>
      </w:r>
    </w:p>
    <w:p w14:paraId="39D16C0C" w14:textId="0A623D05" w:rsidR="008750B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za realizaci předmětu smlouvy bude uhrazena</w:t>
      </w:r>
      <w:r w:rsidR="008025E8" w:rsidRPr="002251F7">
        <w:rPr>
          <w:rFonts w:asciiTheme="minorHAnsi" w:hAnsiTheme="minorHAnsi" w:cs="Arial"/>
          <w:color w:val="000000"/>
          <w:sz w:val="24"/>
          <w:szCs w:val="24"/>
        </w:rPr>
        <w:t xml:space="preserve"> jednorázově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 základě daňového dokladu</w:t>
      </w:r>
      <w:r w:rsidR="005F510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(faktury).</w:t>
      </w:r>
    </w:p>
    <w:p w14:paraId="3B5E0A67" w14:textId="7B473E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vystavit fakturu po řádně realizovaném plnění předmětu smlouvy bez vad na základě řádného akceptačního protokolu 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6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Zálohové platby nejsou přípustné a prodávající není oprávněn je požadovat.</w:t>
      </w:r>
    </w:p>
    <w:p w14:paraId="1F0A441A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vždy obsahovat alespoň:</w:t>
      </w:r>
    </w:p>
    <w:p w14:paraId="266399C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firmu a sídlo oprávněné a povinné osoby, tj. prodávajícího i kupujícího,</w:t>
      </w:r>
    </w:p>
    <w:p w14:paraId="560E1066" w14:textId="31E6BD6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IČO a DIČ prodávajícího a kupujícího,</w:t>
      </w:r>
    </w:p>
    <w:p w14:paraId="7497F4FD" w14:textId="77314A7B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údaj o zápisu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prodávajícího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 obchodním rejstříku, včetně spisové značky,</w:t>
      </w:r>
    </w:p>
    <w:p w14:paraId="049E893F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faktury,</w:t>
      </w:r>
    </w:p>
    <w:p w14:paraId="5103E89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smlouvy,</w:t>
      </w:r>
    </w:p>
    <w:p w14:paraId="337A3195" w14:textId="77777777" w:rsidR="00F92481" w:rsidRPr="00F92481" w:rsidRDefault="007F2EDC" w:rsidP="00F92481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92481">
        <w:rPr>
          <w:rFonts w:asciiTheme="minorHAnsi" w:hAnsiTheme="minorHAnsi" w:cs="Arial"/>
          <w:color w:val="000000"/>
          <w:sz w:val="24"/>
          <w:szCs w:val="24"/>
        </w:rPr>
        <w:t xml:space="preserve">registrační číslo projektu - </w:t>
      </w:r>
      <w:r w:rsidR="00F92481" w:rsidRPr="00F92481">
        <w:rPr>
          <w:rFonts w:asciiTheme="minorHAnsi" w:hAnsiTheme="minorHAnsi" w:cs="Arial"/>
          <w:i/>
          <w:color w:val="000000"/>
          <w:sz w:val="24"/>
          <w:szCs w:val="24"/>
        </w:rPr>
        <w:t>CZ.06.2.67/0.0/0.0/16_050/0002600</w:t>
      </w:r>
    </w:p>
    <w:p w14:paraId="0B820A92" w14:textId="71CCF7F8" w:rsidR="007F2EDC" w:rsidRPr="00F92481" w:rsidRDefault="007F2EDC" w:rsidP="00F92481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92481">
        <w:rPr>
          <w:rFonts w:asciiTheme="minorHAnsi" w:hAnsiTheme="minorHAnsi" w:cs="Arial"/>
          <w:color w:val="000000"/>
          <w:sz w:val="24"/>
          <w:szCs w:val="24"/>
        </w:rPr>
        <w:t xml:space="preserve">název projektu - </w:t>
      </w:r>
      <w:r w:rsidR="00B90F75" w:rsidRPr="00F92481">
        <w:rPr>
          <w:rFonts w:asciiTheme="minorHAnsi" w:hAnsiTheme="minorHAnsi" w:cs="Arial"/>
          <w:i/>
          <w:color w:val="000000"/>
          <w:sz w:val="24"/>
          <w:szCs w:val="24"/>
        </w:rPr>
        <w:t>OBCHODNÍ AKADEMIE KROMĚŘÍŽ – LABORATOŘ VÝPOČETNÍ TECHNIKY</w:t>
      </w:r>
    </w:p>
    <w:p w14:paraId="1DFFA7C1" w14:textId="16DC3BC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den odeslání, den splatnosti a datum zdanitelného plnění,</w:t>
      </w:r>
    </w:p>
    <w:p w14:paraId="73D34CFC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označení peněžního ústavu a číslo účtu, na který má kupující provést úhradu.</w:t>
      </w:r>
    </w:p>
    <w:p w14:paraId="0C3D5064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fakturovanou částku bez daně, sazbu daně, daň a celkovou částku,</w:t>
      </w:r>
    </w:p>
    <w:p w14:paraId="4D51E0C8" w14:textId="148BD433" w:rsidR="008750B6" w:rsidRPr="002251F7" w:rsidRDefault="008750B6" w:rsidP="00E474B7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soupis dodaného zboží vy</w:t>
      </w:r>
      <w:r w:rsidR="00E474B7" w:rsidRPr="002251F7">
        <w:rPr>
          <w:rFonts w:asciiTheme="minorHAnsi" w:hAnsiTheme="minorHAnsi" w:cs="Arial"/>
          <w:color w:val="000000"/>
          <w:sz w:val="24"/>
          <w:szCs w:val="24"/>
        </w:rPr>
        <w:t>cházející z</w:t>
      </w:r>
      <w:r w:rsidR="00CD722D">
        <w:rPr>
          <w:rFonts w:asciiTheme="minorHAnsi" w:hAnsiTheme="minorHAnsi" w:cs="Arial"/>
          <w:color w:val="000000"/>
          <w:sz w:val="24"/>
          <w:szCs w:val="24"/>
        </w:rPr>
        <w:t> technické specifikace/soupisu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592943C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razítko a podpis oprávněné osoby,</w:t>
      </w:r>
    </w:p>
    <w:p w14:paraId="1F1B05F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konstantní a variabilní symbol,</w:t>
      </w:r>
    </w:p>
    <w:p w14:paraId="6ABF8254" w14:textId="39034DE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protokol resp. dodací list o převzetí zboží či event. jeho části dle čl.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>6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3 smlouvy,</w:t>
      </w:r>
    </w:p>
    <w:p w14:paraId="4FF7CEEB" w14:textId="000673EA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akceptační protokol,</w:t>
      </w:r>
    </w:p>
    <w:p w14:paraId="70C9F79E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místo a osobu oprávněnou k převzetí oprávněné faktury.</w:t>
      </w:r>
    </w:p>
    <w:p w14:paraId="67E36665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vystavena tak, aby byla doložena její účelovost.</w:t>
      </w:r>
    </w:p>
    <w:p w14:paraId="487EEFED" w14:textId="34B1960B" w:rsidR="00F876E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úvodu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smlouvy.</w:t>
      </w:r>
    </w:p>
    <w:p w14:paraId="122C52D0" w14:textId="4ECFEB62" w:rsidR="00B0377B" w:rsidRPr="002251F7" w:rsidRDefault="00B0377B" w:rsidP="00F876E6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9</w:t>
      </w:r>
    </w:p>
    <w:p w14:paraId="122C52D1" w14:textId="3EDE718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Záruka</w:t>
      </w:r>
    </w:p>
    <w:p w14:paraId="10BCA4F4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předmět plnění není zatížen právními vadami.</w:t>
      </w:r>
    </w:p>
    <w:p w14:paraId="3010DCB0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7E440E34" w14:textId="7118193F" w:rsidR="008A4099" w:rsidRPr="002251F7" w:rsidRDefault="008A4099" w:rsidP="008A4099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poskytne v souladu s podmínkami veřejné zakázky záruku v délce </w:t>
      </w:r>
      <w:r w:rsidR="0004281F">
        <w:rPr>
          <w:rFonts w:asciiTheme="minorHAnsi" w:hAnsiTheme="minorHAnsi" w:cs="Arial"/>
          <w:color w:val="000000"/>
          <w:sz w:val="24"/>
          <w:szCs w:val="24"/>
        </w:rPr>
        <w:t>dle doplněné technické specifikace/soupisu (příloha č. 1 této smlouvy)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ode dne převzetí zboží (datum akceptačního protokolu).</w:t>
      </w:r>
    </w:p>
    <w:p w14:paraId="1C1C22B4" w14:textId="2D71EB06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Záruční doba začíná běžet dnem podpisu dodacího listu kupujícím, o řádně poskytnutém plnění předmětu plnění bez vad.</w:t>
      </w:r>
    </w:p>
    <w:p w14:paraId="7E6C0211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Vady, na něž se vztahuje záruka, je kupující oprávněn uplatnit nejpozději do konce záruční doby.</w:t>
      </w:r>
    </w:p>
    <w:p w14:paraId="10984C9A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6187BE20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Požadavek na záruční servis lze zadat buď na e-mailovou adresu: </w:t>
      </w:r>
      <w:r w:rsidR="00E97619">
        <w:rPr>
          <w:rFonts w:asciiTheme="minorHAnsi" w:hAnsiTheme="minorHAnsi" w:cs="Arial"/>
          <w:color w:val="000000"/>
          <w:sz w:val="24"/>
          <w:szCs w:val="24"/>
        </w:rPr>
        <w:t>pavel@ehrlich.cz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, nebo v pracovní době telefonicky na telefonním čísle </w:t>
      </w:r>
      <w:r w:rsidR="00E97619">
        <w:rPr>
          <w:rFonts w:asciiTheme="minorHAnsi" w:hAnsiTheme="minorHAnsi" w:cs="Arial"/>
          <w:color w:val="000000"/>
          <w:sz w:val="24"/>
          <w:szCs w:val="24"/>
        </w:rPr>
        <w:t>603768475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Pracovními hodinami se stanovuje časové rozmezí od 8:00 do 17:00, a to v pracovních dnech. Zbývající doba je definována jako mimopracovní hodiny.</w:t>
      </w:r>
    </w:p>
    <w:p w14:paraId="2BBC9E98" w14:textId="2CAB9F02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prodej je uskutečňován v souladu se zákonem č. 22/1997 Sb., o technických požadavcích na výrobky.</w:t>
      </w:r>
    </w:p>
    <w:p w14:paraId="15FDF848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Záruka se nevztahuje na vady, které vzniknou v důsledku činnosti kupujícího, zejména:</w:t>
      </w:r>
    </w:p>
    <w:p w14:paraId="0AB0C240" w14:textId="316CBFE1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nedodržení pokynů prodávajícího či předpisů výrobce o používání a údržbě předmětu   plnění, pokud byly prokazatelně předány kupujícímu;</w:t>
      </w:r>
    </w:p>
    <w:p w14:paraId="56CEDC3A" w14:textId="3409F03C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násilné či svévolné poškození předmětu plnění;</w:t>
      </w:r>
    </w:p>
    <w:p w14:paraId="7D5C3E1B" w14:textId="682476CE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neoprávněnými zásahy nepovolané třetí osoby;</w:t>
      </w:r>
    </w:p>
    <w:p w14:paraId="7E1CE9E8" w14:textId="59EE9C12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vlivem vyšší moci, např. požáru, nebo jiné živelné katastrofy či jiných vnějších vlivů.</w:t>
      </w:r>
    </w:p>
    <w:p w14:paraId="47DADA93" w14:textId="77777777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14:paraId="67587705" w14:textId="3200187D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Pr="002251F7" w:rsidRDefault="00B0377B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10</w:t>
      </w:r>
    </w:p>
    <w:p w14:paraId="122C5314" w14:textId="02EA8F11" w:rsidR="00B0377B" w:rsidRPr="002251F7" w:rsidRDefault="009C1D7B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Odstoupení od smlouvy</w:t>
      </w:r>
    </w:p>
    <w:p w14:paraId="55849B4E" w14:textId="77777777" w:rsidR="002C349D" w:rsidRPr="002251F7" w:rsidRDefault="002C349D" w:rsidP="002C349D">
      <w:pPr>
        <w:pStyle w:val="Zkladntext"/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dohodly na možném odstoupení od Smlouvy v následujících případech:</w:t>
      </w:r>
    </w:p>
    <w:p w14:paraId="5B46F113" w14:textId="5EBEFA5C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Kupující je oprávněn odstoupit od smlouvy v případech stanovených touto smlouvou. </w:t>
      </w:r>
    </w:p>
    <w:p w14:paraId="4B9B5BC4" w14:textId="305FDFA5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dále oprávněn odstoupit od smlouvy, jestliže by po uzavření smlouvy vůči majetku prodávajícího probíhalo insolvenční řízení.</w:t>
      </w:r>
    </w:p>
    <w:p w14:paraId="221C3D54" w14:textId="07F33D5B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od smlouvy odstoupit ze zákonných důvodů. </w:t>
      </w:r>
    </w:p>
    <w:p w14:paraId="5D191625" w14:textId="74690B00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strany vstoupí neprodleně v jednání za účelem smírného vyřešení jejich vztahů;</w:t>
      </w:r>
    </w:p>
    <w:p w14:paraId="356F3EEA" w14:textId="350645F9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103FC70C" w14:textId="352FF070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2251F7" w:rsidRDefault="00CD1233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1</w:t>
      </w:r>
    </w:p>
    <w:p w14:paraId="6BF4E175" w14:textId="54D0174D" w:rsidR="00CD1233" w:rsidRPr="002251F7" w:rsidRDefault="002C349D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Smluvní pokuty a úroky z prodlení</w:t>
      </w:r>
    </w:p>
    <w:p w14:paraId="29F55408" w14:textId="0579DBB1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prodávajícího s plněním předmětu dodávky nad rámec stanovený touto smlouvou, vzniká kupujícímu nárok na smluvní pokutu ve výši 0,05 % z</w:t>
      </w:r>
      <w:r w:rsidR="005224D0">
        <w:rPr>
          <w:rFonts w:asciiTheme="minorHAnsi" w:hAnsiTheme="minorHAnsi" w:cs="Arial"/>
          <w:color w:val="000000"/>
          <w:sz w:val="24"/>
          <w:szCs w:val="24"/>
        </w:rPr>
        <w:t> celkové kupní ceny včetně DPH uvedené v článku 7 odst. 1 této smlouvy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za každý den prodlení, nebo může kupující od smlouvy odstoupit.</w:t>
      </w:r>
    </w:p>
    <w:p w14:paraId="43A579D1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2CD6F111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Při nesplnění záručních podmínek vzniká kupujícímu nárok na smluvní pokutu ve výši </w:t>
      </w:r>
      <w:r w:rsidR="00DB13CB">
        <w:rPr>
          <w:rFonts w:asciiTheme="minorHAnsi" w:hAnsiTheme="minorHAnsi" w:cs="Arial"/>
          <w:color w:val="000000"/>
          <w:sz w:val="24"/>
          <w:szCs w:val="24"/>
        </w:rPr>
        <w:t>0,05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% ceny předmětného zboží za každý započatý pracovní den</w:t>
      </w:r>
      <w:r w:rsidR="004D1CA9">
        <w:rPr>
          <w:rFonts w:asciiTheme="minorHAnsi" w:hAnsiTheme="minorHAnsi" w:cs="Arial"/>
          <w:color w:val="000000"/>
          <w:sz w:val="24"/>
          <w:szCs w:val="24"/>
        </w:rPr>
        <w:t xml:space="preserve"> prodlení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nad rámec stanoveného termínu pro odstranění vad.</w:t>
      </w:r>
    </w:p>
    <w:p w14:paraId="1806A34C" w14:textId="18CC5ED3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Povinnost zaplatit úroky z prodlení a smluvní 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pokuty je do 14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kalendářních dnů od obdržení výzvy oprávněné strany stranou povinnou.</w:t>
      </w:r>
    </w:p>
    <w:p w14:paraId="61D2D1DC" w14:textId="51B36949" w:rsidR="00CD1233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2251F7" w:rsidRDefault="00CD1233" w:rsidP="003777C2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2</w:t>
      </w:r>
    </w:p>
    <w:p w14:paraId="1C823ED9" w14:textId="332855DD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Vyšší moc</w:t>
      </w:r>
    </w:p>
    <w:p w14:paraId="06302733" w14:textId="77777777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2251F7" w:rsidRDefault="00CD1233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2C349D" w:rsidRPr="002251F7">
        <w:rPr>
          <w:rFonts w:asciiTheme="minorHAnsi" w:hAnsiTheme="minorHAnsi" w:cs="Arial"/>
          <w:b/>
          <w:color w:val="000000"/>
        </w:rPr>
        <w:t>1</w:t>
      </w:r>
      <w:r w:rsidR="00BD215C" w:rsidRPr="002251F7">
        <w:rPr>
          <w:rFonts w:asciiTheme="minorHAnsi" w:hAnsiTheme="minorHAnsi" w:cs="Arial"/>
          <w:b/>
          <w:color w:val="000000"/>
        </w:rPr>
        <w:t>3</w:t>
      </w:r>
    </w:p>
    <w:p w14:paraId="3E1129FD" w14:textId="3AB37DC7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Odpovědnost za škody</w:t>
      </w:r>
    </w:p>
    <w:p w14:paraId="14F46D14" w14:textId="30880D00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4</w:t>
      </w:r>
    </w:p>
    <w:p w14:paraId="1B7B5001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Další ujednání</w:t>
      </w:r>
    </w:p>
    <w:p w14:paraId="64B8FCDE" w14:textId="7CDA86D5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Vlastníkem zboží, které je předmětem plnění veřejné zakázky, je prodávající.</w:t>
      </w:r>
    </w:p>
    <w:p w14:paraId="27C9CDEE" w14:textId="10C09E9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Vlastnická práva k předmětu plnění přecházejí na kupujícíh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o dnem uhrazení kupní ceny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EDF1EA" w14:textId="1EA4B652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Právo užívat předmět plnění má kupující okamžikem podpisu dodacího listu.</w:t>
      </w:r>
    </w:p>
    <w:p w14:paraId="5A66584D" w14:textId="3F57C070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Na zboží nejsou vztaženy žádné další podmínky případně omezení, které není přímo uvedeno v této smlouvě.</w:t>
      </w:r>
    </w:p>
    <w:p w14:paraId="235667F4" w14:textId="09714A9A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185F47BB" w:rsidR="00F93466" w:rsidRPr="002251F7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uchovávat veškeré doklady související s realizací </w:t>
      </w:r>
      <w:r w:rsidR="007C2EFD">
        <w:rPr>
          <w:rFonts w:asciiTheme="minorHAnsi" w:hAnsiTheme="minorHAnsi" w:cs="Arial"/>
          <w:color w:val="000000"/>
          <w:sz w:val="24"/>
          <w:szCs w:val="24"/>
        </w:rPr>
        <w:t>dodávky zboží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a jeho financováním (způsobem dle zákona 563/1991 Sb., o účetnictví v platném znění) včetně účetních dokladů minimálně do konce roku 2028 nebo po dobu nejméně 10 let ode dne poslední platby za </w:t>
      </w:r>
      <w:r w:rsidR="007C2EFD">
        <w:rPr>
          <w:rFonts w:asciiTheme="minorHAnsi" w:hAnsiTheme="minorHAnsi" w:cs="Arial"/>
          <w:color w:val="000000"/>
          <w:sz w:val="24"/>
          <w:szCs w:val="24"/>
        </w:rPr>
        <w:t>dodané zboží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závazná je lhůta, která je delší.</w:t>
      </w:r>
    </w:p>
    <w:p w14:paraId="7D4429BB" w14:textId="658E1E23" w:rsidR="00F93466" w:rsidRPr="002251F7" w:rsidRDefault="00D9615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minimálně do konce roku 2028 resp. ve lhůtách dle předchozího odstavce poskytovat požadované informace a dokumentaci související s realizací projektu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3B0C04B" w14:textId="77777777" w:rsidR="00F93466" w:rsidRPr="002251F7" w:rsidRDefault="00F93466" w:rsidP="00F93466">
      <w:pPr>
        <w:pStyle w:val="Zkladntext"/>
        <w:spacing w:before="240" w:after="24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Součinnost s ostatními dodavateli</w:t>
      </w:r>
    </w:p>
    <w:p w14:paraId="5ECDF295" w14:textId="211054EC" w:rsidR="00F93466" w:rsidRPr="002251F7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poskytnout maximální možnou součinnost všem dalším dodavatelům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jejichž plnění je součástí realizace projektu.</w:t>
      </w:r>
    </w:p>
    <w:p w14:paraId="1DE02934" w14:textId="77777777" w:rsidR="00F93466" w:rsidRPr="002251F7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Neodůvodněné či svévolné neposkytnutí součinnosti je podstatným porušením smluvních povinností.</w:t>
      </w:r>
    </w:p>
    <w:p w14:paraId="4C8E3D4A" w14:textId="775C3626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5</w:t>
      </w:r>
    </w:p>
    <w:p w14:paraId="07D20B6A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Závěrečná ustanovení</w:t>
      </w:r>
    </w:p>
    <w:p w14:paraId="200CA40C" w14:textId="4ED8454A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Tuto smlouvu lze měnit nebo doplňovat po dohodě smluvních stran pouze písemnými, očíslovanými dodatky kupní smlouvy, podepsanými oprávněnými zástupci obou smluvních stran.</w:t>
      </w:r>
    </w:p>
    <w:p w14:paraId="643727F2" w14:textId="524A284A" w:rsidR="00B57BC6" w:rsidRPr="00F74A24" w:rsidRDefault="00B57BC6" w:rsidP="00B57BC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74A24">
        <w:rPr>
          <w:rFonts w:asciiTheme="minorHAnsi" w:hAnsiTheme="minorHAnsi" w:cs="Arial"/>
          <w:color w:val="000000"/>
          <w:sz w:val="24"/>
          <w:szCs w:val="24"/>
        </w:rPr>
        <w:t xml:space="preserve">Prodávající prohlašuje, v případě, že je plátcem DPH, že: </w:t>
      </w:r>
    </w:p>
    <w:p w14:paraId="79D20D85" w14:textId="3708CDCA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nemá v úmyslu nezaplatit daň z přidané hodnoty 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zdanitelného plnění podle této </w:t>
      </w:r>
      <w:r w:rsidRPr="00B57BC6">
        <w:rPr>
          <w:rFonts w:asciiTheme="minorHAnsi" w:hAnsiTheme="minorHAnsi" w:cs="Arial"/>
          <w:color w:val="000000"/>
          <w:sz w:val="24"/>
          <w:szCs w:val="24"/>
        </w:rPr>
        <w:t>smlouvy (dále jen „daň“),</w:t>
      </w:r>
    </w:p>
    <w:p w14:paraId="3B7B3144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mu nejsou známy skutečnosti, nasvědčující tomu, že se dostane do postavení, kdy nemůže daň zaplatit a ani se ke dni podpisu této smlouvy v takovém postavení nenachází,</w:t>
      </w:r>
    </w:p>
    <w:p w14:paraId="215E43DA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lastRenderedPageBreak/>
        <w:t>nezkrátí daň nebo nevyláká daňovou výhodu,</w:t>
      </w:r>
    </w:p>
    <w:p w14:paraId="003A1EBA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nebude nespolehlivým plátcem,</w:t>
      </w:r>
    </w:p>
    <w:p w14:paraId="3F92D875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bude mít u správce daně registrován bankovní účet používaný pro ekonomickou činnost,</w:t>
      </w:r>
    </w:p>
    <w:p w14:paraId="25038D23" w14:textId="77777777" w:rsid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souhlasí s tím, že pokud ke dni uskutečnění zdanitelného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1E66A437" w14:textId="144A2C05" w:rsidR="00B57BC6" w:rsidRPr="00B57BC6" w:rsidRDefault="00B57BC6" w:rsidP="00B57BC6">
      <w:pPr>
        <w:pStyle w:val="Zkladntext"/>
        <w:numPr>
          <w:ilvl w:val="0"/>
          <w:numId w:val="4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57BC6">
        <w:rPr>
          <w:rFonts w:asciiTheme="minorHAnsi" w:hAnsiTheme="minorHAnsi" w:cs="Arial"/>
          <w:color w:val="000000"/>
          <w:sz w:val="24"/>
          <w:szCs w:val="24"/>
        </w:rPr>
        <w:t>souhlasí s tím, že pokud ke dni uskutečnění zdanitelného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14:paraId="31370C60" w14:textId="7ADAF98D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Účastníci této smlouvy sjednali, že veškeré údaje obsažené v této smlouvě, včetně veškerých dodatků a příloh, je </w:t>
      </w:r>
      <w:r>
        <w:rPr>
          <w:rFonts w:asciiTheme="minorHAnsi" w:hAnsiTheme="minorHAnsi" w:cs="Arial"/>
          <w:color w:val="000000"/>
          <w:sz w:val="24"/>
          <w:szCs w:val="24"/>
        </w:rPr>
        <w:t>kupující oprávněn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14:paraId="27E29139" w14:textId="06FCA038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se dohodly,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bezodkladně po uzavření této smlouvy odešle smlouvu k řádnému uveřejnění do registru smluv vedeného Ministerstvem vnitra ČR.  </w:t>
      </w:r>
    </w:p>
    <w:p w14:paraId="39EA0316" w14:textId="77777777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prohlašují, že žádná část smlouvy nenaplňuje znaky obchodního tajemství (§ 504 zákona č. 89/2012 Sb., občanský zákoník). </w:t>
      </w:r>
    </w:p>
    <w:p w14:paraId="2F7BA7E7" w14:textId="73FBADA3" w:rsid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souhlasí se zpracováním svých ve smlouvě uvedených osobních údajů, konkrétně s jejich zveřejněním v registru smluv ve smyslu z. </w:t>
      </w:r>
      <w:proofErr w:type="gramStart"/>
      <w:r w:rsidRPr="00766404">
        <w:rPr>
          <w:rFonts w:asciiTheme="minorHAnsi" w:hAnsiTheme="minorHAnsi" w:cs="Arial"/>
          <w:color w:val="000000"/>
          <w:sz w:val="24"/>
          <w:szCs w:val="24"/>
        </w:rPr>
        <w:t>č.</w:t>
      </w:r>
      <w:proofErr w:type="gramEnd"/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340/2015 Sb., o zvláštních podmínkách účinnosti některých smluv, uveřejňování těchto smluv a o registru smluv (zákon o registru smluv) objednatelem. Souhlas uděluje </w:t>
      </w: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na dobu neurčitou. Osobní údaje poskytuje dobrovolně.</w:t>
      </w:r>
    </w:p>
    <w:p w14:paraId="7300B6C1" w14:textId="15D5BEDE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smlouva je vyhotovena v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třech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stejnopisech s platností originálu, z nichž kupující obdrží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dvě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 a prodávající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jedno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vyhotovení.</w:t>
      </w:r>
    </w:p>
    <w:p w14:paraId="7D6FFD46" w14:textId="62624BA5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Smlouva nabývá platnosti dnem jejího podpisu oprávněnými zástupci obou smluvních stran.</w:t>
      </w:r>
    </w:p>
    <w:p w14:paraId="4E0A9353" w14:textId="7712662C" w:rsidR="00165B83" w:rsidRDefault="00165B83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Nedílnou součástí této smlouvy jsou:</w:t>
      </w:r>
    </w:p>
    <w:p w14:paraId="06C2B7D0" w14:textId="451B7408" w:rsidR="00165B83" w:rsidRDefault="00165B83" w:rsidP="00165B83">
      <w:pPr>
        <w:pStyle w:val="Zkladntext"/>
        <w:numPr>
          <w:ilvl w:val="1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Příloha č. 1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–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technická specifikace</w:t>
      </w:r>
      <w:r w:rsidR="00DC6204">
        <w:rPr>
          <w:rFonts w:asciiTheme="minorHAnsi" w:hAnsiTheme="minorHAnsi" w:cs="Arial"/>
          <w:color w:val="000000"/>
          <w:sz w:val="24"/>
          <w:szCs w:val="24"/>
        </w:rPr>
        <w:t xml:space="preserve">/soupis </w:t>
      </w:r>
    </w:p>
    <w:p w14:paraId="50212558" w14:textId="1DC6DCED" w:rsidR="00431B3F" w:rsidRDefault="00431B3F" w:rsidP="00431B3F">
      <w:pPr>
        <w:pStyle w:val="Zkladntext"/>
        <w:numPr>
          <w:ilvl w:val="1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Příloha č. 2 -  dispoziční řešení učebny</w:t>
      </w:r>
    </w:p>
    <w:p w14:paraId="5E005A71" w14:textId="3D65FA5F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Smluvní strany shodně prohlašují, že smlouva byla podepsána dle jejich přání a svobodné vůle a na důkaz toho k ní připojují své právoplatné podpisy.</w:t>
      </w:r>
    </w:p>
    <w:p w14:paraId="5FAF41D4" w14:textId="77777777" w:rsidR="00A82117" w:rsidRDefault="00A82117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A82117" w:rsidRPr="00536BD9" w14:paraId="43DF311A" w14:textId="77777777" w:rsidTr="00F062AF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7EC28F71" w14:textId="2D8103BF" w:rsidR="00A82117" w:rsidRPr="00536BD9" w:rsidRDefault="00A82117" w:rsidP="00BB1385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BB1385">
              <w:rPr>
                <w:rFonts w:ascii="Calibri" w:hAnsi="Calibri" w:cs="Calibri"/>
              </w:rPr>
              <w:t>Kroměříži</w:t>
            </w:r>
            <w:r w:rsidRPr="00536BD9">
              <w:rPr>
                <w:rFonts w:ascii="Calibri" w:hAnsi="Calibri" w:cs="Calibri"/>
              </w:rPr>
              <w:t xml:space="preserve"> dne ……………………</w:t>
            </w:r>
            <w:proofErr w:type="gramStart"/>
            <w:r w:rsidRPr="00536BD9">
              <w:rPr>
                <w:rFonts w:ascii="Calibri" w:hAnsi="Calibri" w:cs="Calibri"/>
              </w:rPr>
              <w:t>…..</w:t>
            </w:r>
            <w:proofErr w:type="gramEnd"/>
          </w:p>
        </w:tc>
        <w:tc>
          <w:tcPr>
            <w:tcW w:w="4662" w:type="dxa"/>
            <w:shd w:val="clear" w:color="auto" w:fill="auto"/>
          </w:tcPr>
          <w:p w14:paraId="0905F045" w14:textId="19F8FCA8" w:rsidR="00A82117" w:rsidRPr="00536BD9" w:rsidRDefault="00A82117" w:rsidP="00E97619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E97619">
              <w:rPr>
                <w:rFonts w:ascii="Calibri" w:hAnsi="Calibri" w:cs="Calibri"/>
              </w:rPr>
              <w:t>Holešově</w:t>
            </w:r>
            <w:r w:rsidRPr="00536BD9">
              <w:rPr>
                <w:rFonts w:ascii="Calibri" w:hAnsi="Calibri" w:cs="Calibri"/>
              </w:rPr>
              <w:t xml:space="preserve"> dne ……………………</w:t>
            </w:r>
            <w:proofErr w:type="gramStart"/>
            <w:r w:rsidRPr="00536BD9">
              <w:rPr>
                <w:rFonts w:ascii="Calibri" w:hAnsi="Calibri" w:cs="Calibri"/>
              </w:rPr>
              <w:t>…..</w:t>
            </w:r>
            <w:proofErr w:type="gramEnd"/>
          </w:p>
        </w:tc>
      </w:tr>
      <w:tr w:rsidR="00A82117" w:rsidRPr="00536BD9" w14:paraId="34477EC4" w14:textId="77777777" w:rsidTr="00F062AF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46B8876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0C5F04CA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A82117" w:rsidRPr="00536BD9" w14:paraId="46311C5C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35D706B0" w14:textId="15CD31E5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kupujícího</w:t>
            </w:r>
          </w:p>
        </w:tc>
        <w:tc>
          <w:tcPr>
            <w:tcW w:w="4662" w:type="dxa"/>
            <w:shd w:val="clear" w:color="auto" w:fill="auto"/>
          </w:tcPr>
          <w:p w14:paraId="15284D7B" w14:textId="5CF6B45A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prodávajícího</w:t>
            </w:r>
          </w:p>
        </w:tc>
      </w:tr>
      <w:tr w:rsidR="00A82117" w:rsidRPr="005A010C" w14:paraId="664901B8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47CF7C3B" w14:textId="77777777" w:rsidR="00BB1385" w:rsidRDefault="00BB1385" w:rsidP="0080269F">
            <w:pPr>
              <w:ind w:left="142" w:right="423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PhDr. Mojmír Šemnický, MBA</w:t>
            </w:r>
          </w:p>
          <w:p w14:paraId="286DC351" w14:textId="7DDDBE78" w:rsidR="00A82117" w:rsidRPr="00536BD9" w:rsidRDefault="00BB1385" w:rsidP="0080269F">
            <w:pPr>
              <w:ind w:left="142" w:right="423"/>
              <w:jc w:val="center"/>
              <w:rPr>
                <w:rFonts w:ascii="Calibri" w:hAnsi="Calibri" w:cs="Calibri"/>
              </w:rPr>
            </w:pPr>
            <w:r w:rsidRPr="00FC34C5">
              <w:rPr>
                <w:rFonts w:ascii="Calibri" w:eastAsia="Calibri" w:hAnsi="Calibri"/>
              </w:rPr>
              <w:t xml:space="preserve"> ředitel školy</w:t>
            </w:r>
          </w:p>
        </w:tc>
        <w:tc>
          <w:tcPr>
            <w:tcW w:w="4662" w:type="dxa"/>
            <w:shd w:val="clear" w:color="auto" w:fill="auto"/>
          </w:tcPr>
          <w:p w14:paraId="6C067012" w14:textId="62AF61A0" w:rsidR="00A82117" w:rsidRPr="005A010C" w:rsidRDefault="00E97619" w:rsidP="00F062AF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Pavel </w:t>
            </w:r>
            <w:proofErr w:type="spellStart"/>
            <w:r>
              <w:rPr>
                <w:rFonts w:ascii="Calibri" w:hAnsi="Calibri" w:cs="Calibri"/>
              </w:rPr>
              <w:t>Ehrlich</w:t>
            </w:r>
            <w:proofErr w:type="spellEnd"/>
          </w:p>
          <w:p w14:paraId="5BF6FE1A" w14:textId="03805DF7" w:rsidR="00A82117" w:rsidRPr="005A010C" w:rsidRDefault="00E97619" w:rsidP="00A8211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majitel</w:t>
            </w:r>
          </w:p>
          <w:p w14:paraId="4E066477" w14:textId="77777777" w:rsidR="00A82117" w:rsidRPr="005A010C" w:rsidRDefault="00A82117" w:rsidP="00F062AF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554B2A07" w14:textId="6521A5A6" w:rsidR="00251AD1" w:rsidRDefault="00251AD1">
      <w:pPr>
        <w:jc w:val="left"/>
        <w:rPr>
          <w:rFonts w:asciiTheme="minorHAnsi" w:hAnsiTheme="minorHAnsi" w:cs="Arial"/>
          <w:color w:val="000000"/>
        </w:rPr>
      </w:pPr>
    </w:p>
    <w:p w14:paraId="6B57EA36" w14:textId="08AB5A86" w:rsidR="00D26F86" w:rsidRDefault="00251AD1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251AD1">
        <w:rPr>
          <w:rFonts w:asciiTheme="minorHAnsi" w:hAnsiTheme="minorHAnsi" w:cs="Arial"/>
          <w:color w:val="FF0000"/>
          <w:sz w:val="24"/>
          <w:szCs w:val="24"/>
        </w:rPr>
        <w:t>Příloha č. 1 – Technická specifikace/soupis</w:t>
      </w:r>
      <w:r w:rsidR="003A69E6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4A6DBA">
        <w:rPr>
          <w:rFonts w:asciiTheme="minorHAnsi" w:hAnsiTheme="minorHAnsi" w:cs="Arial"/>
          <w:color w:val="FF0000"/>
          <w:sz w:val="24"/>
          <w:szCs w:val="24"/>
        </w:rPr>
        <w:t>– jedná se o doplněnou přílohu č. 3 zadávací dokumentace</w:t>
      </w:r>
      <w:r w:rsidR="00E12F6C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14:paraId="30BC7AC2" w14:textId="714728BF" w:rsidR="00D26F86" w:rsidRDefault="00D26F86">
      <w:pPr>
        <w:jc w:val="left"/>
        <w:rPr>
          <w:rFonts w:asciiTheme="minorHAnsi" w:hAnsiTheme="minorHAnsi" w:cs="Arial"/>
          <w:color w:val="FF0000"/>
        </w:rPr>
      </w:pPr>
      <w:bookmarkStart w:id="0" w:name="_GoBack"/>
      <w:bookmarkEnd w:id="0"/>
    </w:p>
    <w:p w14:paraId="49BE212B" w14:textId="6EDAED0B" w:rsidR="00D26F86" w:rsidRDefault="00D26F86" w:rsidP="00D26F86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 xml:space="preserve">Příloha č. 2 – </w:t>
      </w:r>
      <w:r w:rsidR="001D6850">
        <w:rPr>
          <w:rFonts w:asciiTheme="minorHAnsi" w:hAnsiTheme="minorHAnsi" w:cs="Arial"/>
          <w:color w:val="FF0000"/>
          <w:sz w:val="24"/>
          <w:szCs w:val="24"/>
        </w:rPr>
        <w:t>dispoziční řešení učebny</w:t>
      </w:r>
      <w:r>
        <w:rPr>
          <w:rFonts w:asciiTheme="minorHAnsi" w:hAnsiTheme="minorHAnsi" w:cs="Arial"/>
          <w:color w:val="FF0000"/>
          <w:sz w:val="24"/>
          <w:szCs w:val="24"/>
        </w:rPr>
        <w:t xml:space="preserve"> (jedná se o přílohu č. 6 zadávací dokumentace)</w:t>
      </w:r>
    </w:p>
    <w:p w14:paraId="52E079BE" w14:textId="77777777" w:rsidR="00A87568" w:rsidRDefault="00A87568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14:paraId="065B2A3E" w14:textId="49A6C6AD" w:rsidR="000E3011" w:rsidRPr="00251AD1" w:rsidRDefault="000E3011" w:rsidP="003A69E6">
      <w:pPr>
        <w:jc w:val="left"/>
        <w:rPr>
          <w:rFonts w:asciiTheme="minorHAnsi" w:hAnsiTheme="minorHAnsi" w:cs="Arial"/>
          <w:color w:val="FF0000"/>
        </w:rPr>
      </w:pPr>
    </w:p>
    <w:sectPr w:rsidR="000E3011" w:rsidRPr="00251AD1" w:rsidSect="00A82117">
      <w:headerReference w:type="default" r:id="rId11"/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D2EF9" w14:textId="77777777" w:rsidR="00D46C2E" w:rsidRDefault="00D46C2E">
      <w:r>
        <w:separator/>
      </w:r>
    </w:p>
  </w:endnote>
  <w:endnote w:type="continuationSeparator" w:id="0">
    <w:p w14:paraId="5F082991" w14:textId="77777777" w:rsidR="00D46C2E" w:rsidRDefault="00D4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19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721F4D" w14:textId="53CDAC8B" w:rsidR="002251F7" w:rsidRDefault="002251F7">
            <w:pPr>
              <w:pStyle w:val="Zpat"/>
              <w:jc w:val="right"/>
            </w:pPr>
            <w:r w:rsidRPr="002251F7">
              <w:rPr>
                <w:rFonts w:asciiTheme="minorHAnsi" w:hAnsiTheme="minorHAnsi"/>
              </w:rPr>
              <w:t xml:space="preserve">Stránka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PAGE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A27E9D">
              <w:rPr>
                <w:rFonts w:asciiTheme="minorHAnsi" w:hAnsiTheme="minorHAnsi"/>
                <w:b/>
                <w:bCs/>
                <w:noProof/>
              </w:rPr>
              <w:t>12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  <w:r w:rsidRPr="002251F7">
              <w:rPr>
                <w:rFonts w:asciiTheme="minorHAnsi" w:hAnsiTheme="minorHAnsi"/>
              </w:rPr>
              <w:t xml:space="preserve"> z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NUMPAGES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A27E9D">
              <w:rPr>
                <w:rFonts w:asciiTheme="minorHAnsi" w:hAnsiTheme="minorHAnsi"/>
                <w:b/>
                <w:bCs/>
                <w:noProof/>
              </w:rPr>
              <w:t>12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843D" w14:textId="77777777" w:rsidR="00D46C2E" w:rsidRDefault="00D46C2E">
      <w:r>
        <w:separator/>
      </w:r>
    </w:p>
  </w:footnote>
  <w:footnote w:type="continuationSeparator" w:id="0">
    <w:p w14:paraId="2671890E" w14:textId="77777777" w:rsidR="00D46C2E" w:rsidRDefault="00D46C2E">
      <w:r>
        <w:continuationSeparator/>
      </w:r>
    </w:p>
  </w:footnote>
  <w:footnote w:id="1">
    <w:p w14:paraId="568E2290" w14:textId="7DA00A1E" w:rsidR="00ED0938" w:rsidRPr="00ED0938" w:rsidRDefault="00ED0938">
      <w:pPr>
        <w:pStyle w:val="Textpoznpodarou"/>
        <w:rPr>
          <w:rFonts w:asciiTheme="minorHAnsi" w:hAnsiTheme="minorHAnsi"/>
          <w:i/>
          <w:szCs w:val="22"/>
        </w:rPr>
      </w:pPr>
      <w:r w:rsidRPr="00ED0938">
        <w:rPr>
          <w:rStyle w:val="Znakapoznpodarou"/>
          <w:rFonts w:asciiTheme="minorHAnsi" w:hAnsiTheme="minorHAnsi"/>
          <w:i/>
          <w:szCs w:val="22"/>
        </w:rPr>
        <w:footnoteRef/>
      </w:r>
      <w:r w:rsidRPr="00ED0938">
        <w:rPr>
          <w:rFonts w:asciiTheme="minorHAnsi" w:hAnsiTheme="minorHAnsi"/>
          <w:i/>
          <w:szCs w:val="22"/>
        </w:rPr>
        <w:t xml:space="preserve"> </w:t>
      </w:r>
      <w:r w:rsidRPr="00ED0938">
        <w:rPr>
          <w:rFonts w:asciiTheme="minorHAnsi" w:hAnsiTheme="minorHAnsi" w:cs="Arial"/>
          <w:i/>
          <w:szCs w:val="22"/>
        </w:rPr>
        <w:t>Bankovní účet se musí shodovat s účtem používaným pro ekonomickou činnost registrovaným u správce daně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21EA" w14:textId="4918AE42" w:rsidR="00B86496" w:rsidRDefault="00B86496">
    <w:pPr>
      <w:pStyle w:val="Zhlav"/>
    </w:pPr>
    <w:r>
      <w:rPr>
        <w:rFonts w:ascii="Calibri" w:hAnsi="Calibri" w:cs="Calibri"/>
        <w:b/>
        <w:noProof/>
        <w:sz w:val="40"/>
      </w:rPr>
      <w:drawing>
        <wp:inline distT="0" distB="0" distL="0" distR="0" wp14:anchorId="0B623C19" wp14:editId="506EE374">
          <wp:extent cx="5753100" cy="952500"/>
          <wp:effectExtent l="0" t="0" r="0" b="0"/>
          <wp:docPr id="1" name="Obrázek 1" descr="C:\Users\uživatel\Desktop\Plocha\projekty\01_Dotační programy\Loga\IROP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uživatel\Desktop\Plocha\projekty\01_Dotační programy\Loga\IROP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10DE"/>
    <w:multiLevelType w:val="multilevel"/>
    <w:tmpl w:val="8EC6B5F0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A0673"/>
    <w:multiLevelType w:val="hybridMultilevel"/>
    <w:tmpl w:val="3D902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F7E0A"/>
    <w:multiLevelType w:val="hybridMultilevel"/>
    <w:tmpl w:val="0EA2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5"/>
  </w:num>
  <w:num w:numId="3">
    <w:abstractNumId w:val="15"/>
  </w:num>
  <w:num w:numId="4">
    <w:abstractNumId w:val="29"/>
  </w:num>
  <w:num w:numId="5">
    <w:abstractNumId w:val="6"/>
  </w:num>
  <w:num w:numId="6">
    <w:abstractNumId w:val="8"/>
  </w:num>
  <w:num w:numId="7">
    <w:abstractNumId w:val="23"/>
  </w:num>
  <w:num w:numId="8">
    <w:abstractNumId w:val="13"/>
  </w:num>
  <w:num w:numId="9">
    <w:abstractNumId w:val="34"/>
  </w:num>
  <w:num w:numId="10">
    <w:abstractNumId w:val="18"/>
  </w:num>
  <w:num w:numId="11">
    <w:abstractNumId w:val="20"/>
  </w:num>
  <w:num w:numId="12">
    <w:abstractNumId w:val="33"/>
  </w:num>
  <w:num w:numId="13">
    <w:abstractNumId w:val="22"/>
  </w:num>
  <w:num w:numId="14">
    <w:abstractNumId w:val="14"/>
  </w:num>
  <w:num w:numId="15">
    <w:abstractNumId w:val="35"/>
  </w:num>
  <w:num w:numId="16">
    <w:abstractNumId w:val="17"/>
  </w:num>
  <w:num w:numId="17">
    <w:abstractNumId w:val="16"/>
  </w:num>
  <w:num w:numId="18">
    <w:abstractNumId w:val="7"/>
  </w:num>
  <w:num w:numId="19">
    <w:abstractNumId w:val="30"/>
  </w:num>
  <w:num w:numId="20">
    <w:abstractNumId w:val="21"/>
  </w:num>
  <w:num w:numId="21">
    <w:abstractNumId w:val="19"/>
  </w:num>
  <w:num w:numId="22">
    <w:abstractNumId w:val="40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1"/>
  </w:num>
  <w:num w:numId="34">
    <w:abstractNumId w:val="32"/>
  </w:num>
  <w:num w:numId="35">
    <w:abstractNumId w:val="46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5"/>
  </w:num>
  <w:num w:numId="40">
    <w:abstractNumId w:val="37"/>
  </w:num>
  <w:num w:numId="41">
    <w:abstractNumId w:val="38"/>
  </w:num>
  <w:num w:numId="42">
    <w:abstractNumId w:val="43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12"/>
  </w:num>
  <w:num w:numId="48">
    <w:abstractNumId w:val="42"/>
  </w:num>
  <w:num w:numId="49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24FF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698"/>
    <w:rsid w:val="00041B97"/>
    <w:rsid w:val="00041DB6"/>
    <w:rsid w:val="00041E2D"/>
    <w:rsid w:val="00042127"/>
    <w:rsid w:val="0004281F"/>
    <w:rsid w:val="0004550B"/>
    <w:rsid w:val="000455FC"/>
    <w:rsid w:val="00046DB2"/>
    <w:rsid w:val="00051035"/>
    <w:rsid w:val="00051421"/>
    <w:rsid w:val="00051F47"/>
    <w:rsid w:val="00052F7F"/>
    <w:rsid w:val="000536F4"/>
    <w:rsid w:val="0005439C"/>
    <w:rsid w:val="00056AB0"/>
    <w:rsid w:val="00060963"/>
    <w:rsid w:val="000610E8"/>
    <w:rsid w:val="000626E7"/>
    <w:rsid w:val="0006292D"/>
    <w:rsid w:val="00062CC2"/>
    <w:rsid w:val="0006320D"/>
    <w:rsid w:val="0006380A"/>
    <w:rsid w:val="00065217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85116"/>
    <w:rsid w:val="0009422B"/>
    <w:rsid w:val="0009464E"/>
    <w:rsid w:val="00095946"/>
    <w:rsid w:val="00095DED"/>
    <w:rsid w:val="000A3BCC"/>
    <w:rsid w:val="000A48D5"/>
    <w:rsid w:val="000A5DCC"/>
    <w:rsid w:val="000B2FEF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2E1"/>
    <w:rsid w:val="000D442A"/>
    <w:rsid w:val="000D4ED8"/>
    <w:rsid w:val="000D51A1"/>
    <w:rsid w:val="000D7B38"/>
    <w:rsid w:val="000E0AB9"/>
    <w:rsid w:val="000E1047"/>
    <w:rsid w:val="000E1243"/>
    <w:rsid w:val="000E1928"/>
    <w:rsid w:val="000E3011"/>
    <w:rsid w:val="000E3928"/>
    <w:rsid w:val="000E3D04"/>
    <w:rsid w:val="000E4EBA"/>
    <w:rsid w:val="000E64D6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452"/>
    <w:rsid w:val="00107893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B83"/>
    <w:rsid w:val="00165F00"/>
    <w:rsid w:val="0016618F"/>
    <w:rsid w:val="0016777D"/>
    <w:rsid w:val="001707B4"/>
    <w:rsid w:val="0017272E"/>
    <w:rsid w:val="00172A81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6F3"/>
    <w:rsid w:val="00191BAF"/>
    <w:rsid w:val="00193F54"/>
    <w:rsid w:val="00195634"/>
    <w:rsid w:val="001958F3"/>
    <w:rsid w:val="001A049B"/>
    <w:rsid w:val="001A06B2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0BE"/>
    <w:rsid w:val="001B4DD4"/>
    <w:rsid w:val="001B6573"/>
    <w:rsid w:val="001C3ED2"/>
    <w:rsid w:val="001C4CDA"/>
    <w:rsid w:val="001C5BDF"/>
    <w:rsid w:val="001C785A"/>
    <w:rsid w:val="001C7BFA"/>
    <w:rsid w:val="001D1ACB"/>
    <w:rsid w:val="001D32DF"/>
    <w:rsid w:val="001D457E"/>
    <w:rsid w:val="001D6850"/>
    <w:rsid w:val="001D75B6"/>
    <w:rsid w:val="001D7859"/>
    <w:rsid w:val="001E0A46"/>
    <w:rsid w:val="001E1AFC"/>
    <w:rsid w:val="001E29C8"/>
    <w:rsid w:val="001E2A2F"/>
    <w:rsid w:val="001E4360"/>
    <w:rsid w:val="001E60D3"/>
    <w:rsid w:val="001E6762"/>
    <w:rsid w:val="001F0B5C"/>
    <w:rsid w:val="001F0C28"/>
    <w:rsid w:val="001F40BA"/>
    <w:rsid w:val="001F5167"/>
    <w:rsid w:val="001F5BDE"/>
    <w:rsid w:val="001F63B9"/>
    <w:rsid w:val="001F7540"/>
    <w:rsid w:val="001F7612"/>
    <w:rsid w:val="001F7954"/>
    <w:rsid w:val="00202B61"/>
    <w:rsid w:val="00203025"/>
    <w:rsid w:val="00204799"/>
    <w:rsid w:val="002047D1"/>
    <w:rsid w:val="00211E31"/>
    <w:rsid w:val="00212EBA"/>
    <w:rsid w:val="0021331B"/>
    <w:rsid w:val="00213723"/>
    <w:rsid w:val="00213C99"/>
    <w:rsid w:val="00214629"/>
    <w:rsid w:val="002149A0"/>
    <w:rsid w:val="00216581"/>
    <w:rsid w:val="00220ACC"/>
    <w:rsid w:val="0022164C"/>
    <w:rsid w:val="00224036"/>
    <w:rsid w:val="002251F7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1AD1"/>
    <w:rsid w:val="002567C9"/>
    <w:rsid w:val="00257747"/>
    <w:rsid w:val="00260474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7"/>
    <w:rsid w:val="0027138A"/>
    <w:rsid w:val="00271F8B"/>
    <w:rsid w:val="002728AB"/>
    <w:rsid w:val="00274C6B"/>
    <w:rsid w:val="0027687D"/>
    <w:rsid w:val="00280A0B"/>
    <w:rsid w:val="002815DA"/>
    <w:rsid w:val="002827F9"/>
    <w:rsid w:val="00282A6D"/>
    <w:rsid w:val="00286CA4"/>
    <w:rsid w:val="00287999"/>
    <w:rsid w:val="00287BB9"/>
    <w:rsid w:val="00287C0E"/>
    <w:rsid w:val="002937B3"/>
    <w:rsid w:val="00295342"/>
    <w:rsid w:val="002A0381"/>
    <w:rsid w:val="002A198D"/>
    <w:rsid w:val="002A2480"/>
    <w:rsid w:val="002A4300"/>
    <w:rsid w:val="002A6F4D"/>
    <w:rsid w:val="002A7E50"/>
    <w:rsid w:val="002A7E5E"/>
    <w:rsid w:val="002B0928"/>
    <w:rsid w:val="002B152D"/>
    <w:rsid w:val="002B1550"/>
    <w:rsid w:val="002B4589"/>
    <w:rsid w:val="002B4B13"/>
    <w:rsid w:val="002B5016"/>
    <w:rsid w:val="002B57B7"/>
    <w:rsid w:val="002B5A99"/>
    <w:rsid w:val="002B6047"/>
    <w:rsid w:val="002B6821"/>
    <w:rsid w:val="002B6B92"/>
    <w:rsid w:val="002B71E5"/>
    <w:rsid w:val="002C3282"/>
    <w:rsid w:val="002C349D"/>
    <w:rsid w:val="002C437A"/>
    <w:rsid w:val="002C4575"/>
    <w:rsid w:val="002C55BC"/>
    <w:rsid w:val="002C5AC0"/>
    <w:rsid w:val="002C69AF"/>
    <w:rsid w:val="002C712C"/>
    <w:rsid w:val="002D29C2"/>
    <w:rsid w:val="002D2FD0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7FF"/>
    <w:rsid w:val="002F5C97"/>
    <w:rsid w:val="002F6D9C"/>
    <w:rsid w:val="00300E43"/>
    <w:rsid w:val="003014E4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37807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A72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02C8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5F3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9E6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0A43"/>
    <w:rsid w:val="003C1126"/>
    <w:rsid w:val="003C20E5"/>
    <w:rsid w:val="003C5D5A"/>
    <w:rsid w:val="003C6632"/>
    <w:rsid w:val="003C70B6"/>
    <w:rsid w:val="003D0210"/>
    <w:rsid w:val="003D18DB"/>
    <w:rsid w:val="003D289C"/>
    <w:rsid w:val="003D2C0D"/>
    <w:rsid w:val="003D36AE"/>
    <w:rsid w:val="003D4508"/>
    <w:rsid w:val="003D4A19"/>
    <w:rsid w:val="003D5957"/>
    <w:rsid w:val="003D6C3A"/>
    <w:rsid w:val="003E0A84"/>
    <w:rsid w:val="003E1008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3471"/>
    <w:rsid w:val="003F4649"/>
    <w:rsid w:val="003F47FF"/>
    <w:rsid w:val="003F4836"/>
    <w:rsid w:val="003F596C"/>
    <w:rsid w:val="004016B9"/>
    <w:rsid w:val="00405FC1"/>
    <w:rsid w:val="0040758F"/>
    <w:rsid w:val="0041298D"/>
    <w:rsid w:val="00413711"/>
    <w:rsid w:val="00415FB4"/>
    <w:rsid w:val="00416841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185B"/>
    <w:rsid w:val="00431B3F"/>
    <w:rsid w:val="00434CFA"/>
    <w:rsid w:val="004364A9"/>
    <w:rsid w:val="00440AB3"/>
    <w:rsid w:val="0044179B"/>
    <w:rsid w:val="004438C2"/>
    <w:rsid w:val="00445F8A"/>
    <w:rsid w:val="00446455"/>
    <w:rsid w:val="0044649E"/>
    <w:rsid w:val="004471EB"/>
    <w:rsid w:val="00450695"/>
    <w:rsid w:val="00451938"/>
    <w:rsid w:val="00451F7E"/>
    <w:rsid w:val="004520F0"/>
    <w:rsid w:val="00454C91"/>
    <w:rsid w:val="00455BA9"/>
    <w:rsid w:val="0046364B"/>
    <w:rsid w:val="00465DBE"/>
    <w:rsid w:val="00467100"/>
    <w:rsid w:val="0047009A"/>
    <w:rsid w:val="0047087D"/>
    <w:rsid w:val="0047166F"/>
    <w:rsid w:val="00471993"/>
    <w:rsid w:val="004740B7"/>
    <w:rsid w:val="00474792"/>
    <w:rsid w:val="00474C57"/>
    <w:rsid w:val="00476F04"/>
    <w:rsid w:val="00481C87"/>
    <w:rsid w:val="00481EB3"/>
    <w:rsid w:val="00482D54"/>
    <w:rsid w:val="00485788"/>
    <w:rsid w:val="00485E8C"/>
    <w:rsid w:val="00486B15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6DBA"/>
    <w:rsid w:val="004A776D"/>
    <w:rsid w:val="004A793D"/>
    <w:rsid w:val="004B0D91"/>
    <w:rsid w:val="004B2CFA"/>
    <w:rsid w:val="004B3D68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1CA9"/>
    <w:rsid w:val="004D2A7B"/>
    <w:rsid w:val="004D3D3A"/>
    <w:rsid w:val="004D6817"/>
    <w:rsid w:val="004D7064"/>
    <w:rsid w:val="004E20CE"/>
    <w:rsid w:val="004E2767"/>
    <w:rsid w:val="004E3C40"/>
    <w:rsid w:val="004E593C"/>
    <w:rsid w:val="004E7A01"/>
    <w:rsid w:val="004E7DCB"/>
    <w:rsid w:val="004F15AE"/>
    <w:rsid w:val="004F2D9B"/>
    <w:rsid w:val="004F346B"/>
    <w:rsid w:val="004F523F"/>
    <w:rsid w:val="004F54DB"/>
    <w:rsid w:val="004F61B5"/>
    <w:rsid w:val="004F695C"/>
    <w:rsid w:val="004F71F1"/>
    <w:rsid w:val="004F78FF"/>
    <w:rsid w:val="004F7AAE"/>
    <w:rsid w:val="00501A1E"/>
    <w:rsid w:val="005031DE"/>
    <w:rsid w:val="005033E8"/>
    <w:rsid w:val="00503ADF"/>
    <w:rsid w:val="00504A7B"/>
    <w:rsid w:val="00505440"/>
    <w:rsid w:val="005105EE"/>
    <w:rsid w:val="00512972"/>
    <w:rsid w:val="00512C43"/>
    <w:rsid w:val="00514800"/>
    <w:rsid w:val="0051681D"/>
    <w:rsid w:val="005224D0"/>
    <w:rsid w:val="00522F80"/>
    <w:rsid w:val="00526029"/>
    <w:rsid w:val="00527531"/>
    <w:rsid w:val="00532652"/>
    <w:rsid w:val="00534264"/>
    <w:rsid w:val="00534B36"/>
    <w:rsid w:val="00536BF9"/>
    <w:rsid w:val="0053788C"/>
    <w:rsid w:val="00545E4D"/>
    <w:rsid w:val="00547286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2FDE"/>
    <w:rsid w:val="00563066"/>
    <w:rsid w:val="00565516"/>
    <w:rsid w:val="00570042"/>
    <w:rsid w:val="0057166D"/>
    <w:rsid w:val="00571F7A"/>
    <w:rsid w:val="00574597"/>
    <w:rsid w:val="00574A84"/>
    <w:rsid w:val="005765A7"/>
    <w:rsid w:val="005809F4"/>
    <w:rsid w:val="0058161E"/>
    <w:rsid w:val="00583349"/>
    <w:rsid w:val="00583891"/>
    <w:rsid w:val="00583E90"/>
    <w:rsid w:val="00584BD7"/>
    <w:rsid w:val="0059055E"/>
    <w:rsid w:val="00590DC1"/>
    <w:rsid w:val="00592686"/>
    <w:rsid w:val="005944FF"/>
    <w:rsid w:val="00594F02"/>
    <w:rsid w:val="00594FEB"/>
    <w:rsid w:val="00595763"/>
    <w:rsid w:val="005969F2"/>
    <w:rsid w:val="00597B8F"/>
    <w:rsid w:val="005A4847"/>
    <w:rsid w:val="005A49C8"/>
    <w:rsid w:val="005A4EAA"/>
    <w:rsid w:val="005A54B0"/>
    <w:rsid w:val="005A5777"/>
    <w:rsid w:val="005A68EE"/>
    <w:rsid w:val="005A6CD7"/>
    <w:rsid w:val="005A6F2E"/>
    <w:rsid w:val="005A797F"/>
    <w:rsid w:val="005B01B2"/>
    <w:rsid w:val="005B2327"/>
    <w:rsid w:val="005B2DD9"/>
    <w:rsid w:val="005B3C31"/>
    <w:rsid w:val="005B3F0E"/>
    <w:rsid w:val="005B4AE1"/>
    <w:rsid w:val="005B5AA9"/>
    <w:rsid w:val="005C19C4"/>
    <w:rsid w:val="005C1F42"/>
    <w:rsid w:val="005C2C31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3D2"/>
    <w:rsid w:val="005E1DF5"/>
    <w:rsid w:val="005E320E"/>
    <w:rsid w:val="005E4D65"/>
    <w:rsid w:val="005E5280"/>
    <w:rsid w:val="005E6086"/>
    <w:rsid w:val="005E672E"/>
    <w:rsid w:val="005F16F0"/>
    <w:rsid w:val="005F510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63FC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183B"/>
    <w:rsid w:val="006436F2"/>
    <w:rsid w:val="0064594A"/>
    <w:rsid w:val="00645FB4"/>
    <w:rsid w:val="00651435"/>
    <w:rsid w:val="00651D1A"/>
    <w:rsid w:val="00652691"/>
    <w:rsid w:val="00654EA4"/>
    <w:rsid w:val="00655BFA"/>
    <w:rsid w:val="00657DAA"/>
    <w:rsid w:val="0066008D"/>
    <w:rsid w:val="006612B6"/>
    <w:rsid w:val="0066204C"/>
    <w:rsid w:val="006621C9"/>
    <w:rsid w:val="0066283A"/>
    <w:rsid w:val="00663650"/>
    <w:rsid w:val="0066754E"/>
    <w:rsid w:val="00667993"/>
    <w:rsid w:val="00667A33"/>
    <w:rsid w:val="00670111"/>
    <w:rsid w:val="006707D2"/>
    <w:rsid w:val="006711A6"/>
    <w:rsid w:val="0067137E"/>
    <w:rsid w:val="00672925"/>
    <w:rsid w:val="006730A7"/>
    <w:rsid w:val="00673705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203B"/>
    <w:rsid w:val="006A34BE"/>
    <w:rsid w:val="006A68E6"/>
    <w:rsid w:val="006B0412"/>
    <w:rsid w:val="006B146B"/>
    <w:rsid w:val="006B1FEA"/>
    <w:rsid w:val="006B2030"/>
    <w:rsid w:val="006B2FE8"/>
    <w:rsid w:val="006B4F63"/>
    <w:rsid w:val="006B6511"/>
    <w:rsid w:val="006B651F"/>
    <w:rsid w:val="006B7202"/>
    <w:rsid w:val="006C15E5"/>
    <w:rsid w:val="006C1BEA"/>
    <w:rsid w:val="006C1C32"/>
    <w:rsid w:val="006C443E"/>
    <w:rsid w:val="006C4527"/>
    <w:rsid w:val="006C58C9"/>
    <w:rsid w:val="006C7785"/>
    <w:rsid w:val="006D2C69"/>
    <w:rsid w:val="006D6677"/>
    <w:rsid w:val="006D6770"/>
    <w:rsid w:val="006D6A69"/>
    <w:rsid w:val="006D6AD1"/>
    <w:rsid w:val="006D7039"/>
    <w:rsid w:val="006E07C8"/>
    <w:rsid w:val="006E0A02"/>
    <w:rsid w:val="006E4C9D"/>
    <w:rsid w:val="006E6174"/>
    <w:rsid w:val="006F262B"/>
    <w:rsid w:val="006F4D50"/>
    <w:rsid w:val="006F736B"/>
    <w:rsid w:val="006F73FD"/>
    <w:rsid w:val="006F7538"/>
    <w:rsid w:val="006F7E3E"/>
    <w:rsid w:val="00703C94"/>
    <w:rsid w:val="00704833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C63"/>
    <w:rsid w:val="00717FA0"/>
    <w:rsid w:val="0072079F"/>
    <w:rsid w:val="007209B0"/>
    <w:rsid w:val="00725028"/>
    <w:rsid w:val="00725217"/>
    <w:rsid w:val="00727E32"/>
    <w:rsid w:val="00730D84"/>
    <w:rsid w:val="0073118C"/>
    <w:rsid w:val="00731EB4"/>
    <w:rsid w:val="0073423A"/>
    <w:rsid w:val="007344C9"/>
    <w:rsid w:val="00736C05"/>
    <w:rsid w:val="00736CB6"/>
    <w:rsid w:val="007377FD"/>
    <w:rsid w:val="00737C11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5C41"/>
    <w:rsid w:val="00766404"/>
    <w:rsid w:val="00767028"/>
    <w:rsid w:val="007673FD"/>
    <w:rsid w:val="0077015A"/>
    <w:rsid w:val="007728B3"/>
    <w:rsid w:val="00772A6A"/>
    <w:rsid w:val="007776E4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6DA2"/>
    <w:rsid w:val="00787090"/>
    <w:rsid w:val="007874A6"/>
    <w:rsid w:val="0079003E"/>
    <w:rsid w:val="00794D8C"/>
    <w:rsid w:val="007960CE"/>
    <w:rsid w:val="007968F1"/>
    <w:rsid w:val="00797080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4D5B"/>
    <w:rsid w:val="007B6875"/>
    <w:rsid w:val="007B72C0"/>
    <w:rsid w:val="007C095D"/>
    <w:rsid w:val="007C0B2E"/>
    <w:rsid w:val="007C1AB0"/>
    <w:rsid w:val="007C2EFD"/>
    <w:rsid w:val="007C486B"/>
    <w:rsid w:val="007C4F2F"/>
    <w:rsid w:val="007C52D1"/>
    <w:rsid w:val="007C5C13"/>
    <w:rsid w:val="007C6F41"/>
    <w:rsid w:val="007C7100"/>
    <w:rsid w:val="007C7DFD"/>
    <w:rsid w:val="007D3022"/>
    <w:rsid w:val="007D4912"/>
    <w:rsid w:val="007D7324"/>
    <w:rsid w:val="007D7A6E"/>
    <w:rsid w:val="007E0B5A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EDC"/>
    <w:rsid w:val="007F2F8D"/>
    <w:rsid w:val="007F3C35"/>
    <w:rsid w:val="007F4763"/>
    <w:rsid w:val="007F6C74"/>
    <w:rsid w:val="007F7444"/>
    <w:rsid w:val="0080005B"/>
    <w:rsid w:val="00800F3B"/>
    <w:rsid w:val="0080104B"/>
    <w:rsid w:val="008025E8"/>
    <w:rsid w:val="0080269F"/>
    <w:rsid w:val="008029DE"/>
    <w:rsid w:val="00804E38"/>
    <w:rsid w:val="008065BA"/>
    <w:rsid w:val="0080710F"/>
    <w:rsid w:val="008116B1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0ADD"/>
    <w:rsid w:val="00835227"/>
    <w:rsid w:val="00836B6F"/>
    <w:rsid w:val="008372A6"/>
    <w:rsid w:val="00840606"/>
    <w:rsid w:val="00840923"/>
    <w:rsid w:val="008412CD"/>
    <w:rsid w:val="00841DE3"/>
    <w:rsid w:val="00841FB9"/>
    <w:rsid w:val="008437A1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09BD"/>
    <w:rsid w:val="00863643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A83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5D17"/>
    <w:rsid w:val="00896120"/>
    <w:rsid w:val="00897568"/>
    <w:rsid w:val="00897A2B"/>
    <w:rsid w:val="008A0A46"/>
    <w:rsid w:val="008A0DB6"/>
    <w:rsid w:val="008A1C11"/>
    <w:rsid w:val="008A289E"/>
    <w:rsid w:val="008A2A3F"/>
    <w:rsid w:val="008A3ED8"/>
    <w:rsid w:val="008A4099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202A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15C04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5B6"/>
    <w:rsid w:val="0096575B"/>
    <w:rsid w:val="00965766"/>
    <w:rsid w:val="009658FA"/>
    <w:rsid w:val="009660BC"/>
    <w:rsid w:val="0096742F"/>
    <w:rsid w:val="00967750"/>
    <w:rsid w:val="00972810"/>
    <w:rsid w:val="00974BEE"/>
    <w:rsid w:val="00977E0B"/>
    <w:rsid w:val="00980733"/>
    <w:rsid w:val="0098178D"/>
    <w:rsid w:val="00991374"/>
    <w:rsid w:val="00991941"/>
    <w:rsid w:val="00992272"/>
    <w:rsid w:val="009A0998"/>
    <w:rsid w:val="009A09FF"/>
    <w:rsid w:val="009A0D63"/>
    <w:rsid w:val="009A1C0A"/>
    <w:rsid w:val="009A4B00"/>
    <w:rsid w:val="009A4B98"/>
    <w:rsid w:val="009A5D0C"/>
    <w:rsid w:val="009A76A5"/>
    <w:rsid w:val="009A7FBE"/>
    <w:rsid w:val="009B1BD5"/>
    <w:rsid w:val="009B2B52"/>
    <w:rsid w:val="009B31CD"/>
    <w:rsid w:val="009B4982"/>
    <w:rsid w:val="009B5FDB"/>
    <w:rsid w:val="009B6359"/>
    <w:rsid w:val="009C02EE"/>
    <w:rsid w:val="009C19A7"/>
    <w:rsid w:val="009C1D7B"/>
    <w:rsid w:val="009C4DA5"/>
    <w:rsid w:val="009C6F1C"/>
    <w:rsid w:val="009C7836"/>
    <w:rsid w:val="009C7EE0"/>
    <w:rsid w:val="009D0CAA"/>
    <w:rsid w:val="009D1DD5"/>
    <w:rsid w:val="009D25CC"/>
    <w:rsid w:val="009E763F"/>
    <w:rsid w:val="009E7D43"/>
    <w:rsid w:val="009F14A7"/>
    <w:rsid w:val="009F2947"/>
    <w:rsid w:val="009F3208"/>
    <w:rsid w:val="009F4605"/>
    <w:rsid w:val="009F7563"/>
    <w:rsid w:val="00A00A4D"/>
    <w:rsid w:val="00A024F5"/>
    <w:rsid w:val="00A033FE"/>
    <w:rsid w:val="00A04F99"/>
    <w:rsid w:val="00A07AF2"/>
    <w:rsid w:val="00A10438"/>
    <w:rsid w:val="00A107E7"/>
    <w:rsid w:val="00A12E9A"/>
    <w:rsid w:val="00A2152C"/>
    <w:rsid w:val="00A236E4"/>
    <w:rsid w:val="00A24A32"/>
    <w:rsid w:val="00A27E9D"/>
    <w:rsid w:val="00A31773"/>
    <w:rsid w:val="00A335AF"/>
    <w:rsid w:val="00A34A02"/>
    <w:rsid w:val="00A36F94"/>
    <w:rsid w:val="00A4189E"/>
    <w:rsid w:val="00A435EB"/>
    <w:rsid w:val="00A4524B"/>
    <w:rsid w:val="00A554F5"/>
    <w:rsid w:val="00A56851"/>
    <w:rsid w:val="00A57ADE"/>
    <w:rsid w:val="00A6179A"/>
    <w:rsid w:val="00A63D0C"/>
    <w:rsid w:val="00A65ECF"/>
    <w:rsid w:val="00A6687F"/>
    <w:rsid w:val="00A676CD"/>
    <w:rsid w:val="00A67864"/>
    <w:rsid w:val="00A704A0"/>
    <w:rsid w:val="00A70A23"/>
    <w:rsid w:val="00A7132A"/>
    <w:rsid w:val="00A725DA"/>
    <w:rsid w:val="00A74377"/>
    <w:rsid w:val="00A744AC"/>
    <w:rsid w:val="00A76286"/>
    <w:rsid w:val="00A7634D"/>
    <w:rsid w:val="00A82117"/>
    <w:rsid w:val="00A82549"/>
    <w:rsid w:val="00A82633"/>
    <w:rsid w:val="00A8446B"/>
    <w:rsid w:val="00A8446D"/>
    <w:rsid w:val="00A85378"/>
    <w:rsid w:val="00A85B08"/>
    <w:rsid w:val="00A85B8A"/>
    <w:rsid w:val="00A85F9D"/>
    <w:rsid w:val="00A87568"/>
    <w:rsid w:val="00A90614"/>
    <w:rsid w:val="00A90708"/>
    <w:rsid w:val="00A9120F"/>
    <w:rsid w:val="00A915F1"/>
    <w:rsid w:val="00A92F63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5A32"/>
    <w:rsid w:val="00AD6E5E"/>
    <w:rsid w:val="00AD7911"/>
    <w:rsid w:val="00AE024F"/>
    <w:rsid w:val="00AE3A2A"/>
    <w:rsid w:val="00AE5081"/>
    <w:rsid w:val="00AF4EB0"/>
    <w:rsid w:val="00AF59C8"/>
    <w:rsid w:val="00AF746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1A"/>
    <w:rsid w:val="00B4493C"/>
    <w:rsid w:val="00B456B2"/>
    <w:rsid w:val="00B47FC2"/>
    <w:rsid w:val="00B51290"/>
    <w:rsid w:val="00B51F4F"/>
    <w:rsid w:val="00B52EB1"/>
    <w:rsid w:val="00B52F88"/>
    <w:rsid w:val="00B54A9D"/>
    <w:rsid w:val="00B57719"/>
    <w:rsid w:val="00B57BC6"/>
    <w:rsid w:val="00B61091"/>
    <w:rsid w:val="00B6110B"/>
    <w:rsid w:val="00B61A8A"/>
    <w:rsid w:val="00B62BF1"/>
    <w:rsid w:val="00B62EC9"/>
    <w:rsid w:val="00B63AE5"/>
    <w:rsid w:val="00B6568A"/>
    <w:rsid w:val="00B723E3"/>
    <w:rsid w:val="00B73D3D"/>
    <w:rsid w:val="00B73E3E"/>
    <w:rsid w:val="00B74454"/>
    <w:rsid w:val="00B75E73"/>
    <w:rsid w:val="00B774AF"/>
    <w:rsid w:val="00B81AD8"/>
    <w:rsid w:val="00B841D6"/>
    <w:rsid w:val="00B84F81"/>
    <w:rsid w:val="00B86496"/>
    <w:rsid w:val="00B86B0D"/>
    <w:rsid w:val="00B86F71"/>
    <w:rsid w:val="00B90F75"/>
    <w:rsid w:val="00B91AF0"/>
    <w:rsid w:val="00B91B5F"/>
    <w:rsid w:val="00B93425"/>
    <w:rsid w:val="00B94D72"/>
    <w:rsid w:val="00B964F2"/>
    <w:rsid w:val="00B97C49"/>
    <w:rsid w:val="00BA66A8"/>
    <w:rsid w:val="00BB1385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27FB"/>
    <w:rsid w:val="00BC3674"/>
    <w:rsid w:val="00BC4BB8"/>
    <w:rsid w:val="00BC505C"/>
    <w:rsid w:val="00BC57CC"/>
    <w:rsid w:val="00BC6E8F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E64BF"/>
    <w:rsid w:val="00BF1394"/>
    <w:rsid w:val="00BF13B8"/>
    <w:rsid w:val="00BF2672"/>
    <w:rsid w:val="00BF2EFD"/>
    <w:rsid w:val="00BF4F4E"/>
    <w:rsid w:val="00BF6533"/>
    <w:rsid w:val="00BF6D1C"/>
    <w:rsid w:val="00C005FC"/>
    <w:rsid w:val="00C00A19"/>
    <w:rsid w:val="00C00CF2"/>
    <w:rsid w:val="00C033F3"/>
    <w:rsid w:val="00C0430A"/>
    <w:rsid w:val="00C04F98"/>
    <w:rsid w:val="00C062AE"/>
    <w:rsid w:val="00C06C66"/>
    <w:rsid w:val="00C07D2E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5D17"/>
    <w:rsid w:val="00C96346"/>
    <w:rsid w:val="00C97B46"/>
    <w:rsid w:val="00CA1890"/>
    <w:rsid w:val="00CA65BF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22D"/>
    <w:rsid w:val="00CD7A80"/>
    <w:rsid w:val="00CE117C"/>
    <w:rsid w:val="00CE253F"/>
    <w:rsid w:val="00CE26C8"/>
    <w:rsid w:val="00CE306A"/>
    <w:rsid w:val="00CE36CD"/>
    <w:rsid w:val="00CE5FF4"/>
    <w:rsid w:val="00CE6923"/>
    <w:rsid w:val="00CF26AA"/>
    <w:rsid w:val="00CF3272"/>
    <w:rsid w:val="00CF3D70"/>
    <w:rsid w:val="00CF47A4"/>
    <w:rsid w:val="00CF5119"/>
    <w:rsid w:val="00CF5B9E"/>
    <w:rsid w:val="00CF61C5"/>
    <w:rsid w:val="00CF77E0"/>
    <w:rsid w:val="00D02002"/>
    <w:rsid w:val="00D04C7D"/>
    <w:rsid w:val="00D11247"/>
    <w:rsid w:val="00D114E1"/>
    <w:rsid w:val="00D14E5B"/>
    <w:rsid w:val="00D17D71"/>
    <w:rsid w:val="00D21E13"/>
    <w:rsid w:val="00D23626"/>
    <w:rsid w:val="00D247E1"/>
    <w:rsid w:val="00D250CD"/>
    <w:rsid w:val="00D2606D"/>
    <w:rsid w:val="00D26831"/>
    <w:rsid w:val="00D26A2E"/>
    <w:rsid w:val="00D26CB9"/>
    <w:rsid w:val="00D26F86"/>
    <w:rsid w:val="00D27C51"/>
    <w:rsid w:val="00D31F2C"/>
    <w:rsid w:val="00D320BB"/>
    <w:rsid w:val="00D35910"/>
    <w:rsid w:val="00D35B81"/>
    <w:rsid w:val="00D35EFC"/>
    <w:rsid w:val="00D36D25"/>
    <w:rsid w:val="00D37A09"/>
    <w:rsid w:val="00D403DF"/>
    <w:rsid w:val="00D417E1"/>
    <w:rsid w:val="00D4266B"/>
    <w:rsid w:val="00D42DFB"/>
    <w:rsid w:val="00D43448"/>
    <w:rsid w:val="00D43D7F"/>
    <w:rsid w:val="00D44CFB"/>
    <w:rsid w:val="00D45878"/>
    <w:rsid w:val="00D458C9"/>
    <w:rsid w:val="00D46C2E"/>
    <w:rsid w:val="00D503F4"/>
    <w:rsid w:val="00D51C83"/>
    <w:rsid w:val="00D5261E"/>
    <w:rsid w:val="00D52EC9"/>
    <w:rsid w:val="00D54A0D"/>
    <w:rsid w:val="00D54D93"/>
    <w:rsid w:val="00D561AF"/>
    <w:rsid w:val="00D564FA"/>
    <w:rsid w:val="00D57F49"/>
    <w:rsid w:val="00D60176"/>
    <w:rsid w:val="00D601D9"/>
    <w:rsid w:val="00D62AB2"/>
    <w:rsid w:val="00D62CAB"/>
    <w:rsid w:val="00D66256"/>
    <w:rsid w:val="00D71D2E"/>
    <w:rsid w:val="00D728FB"/>
    <w:rsid w:val="00D736CB"/>
    <w:rsid w:val="00D74A51"/>
    <w:rsid w:val="00D75189"/>
    <w:rsid w:val="00D75F4F"/>
    <w:rsid w:val="00D76354"/>
    <w:rsid w:val="00D813A6"/>
    <w:rsid w:val="00D81877"/>
    <w:rsid w:val="00D81939"/>
    <w:rsid w:val="00D83A1E"/>
    <w:rsid w:val="00D84E89"/>
    <w:rsid w:val="00D87B55"/>
    <w:rsid w:val="00D9194F"/>
    <w:rsid w:val="00D924A5"/>
    <w:rsid w:val="00D93D86"/>
    <w:rsid w:val="00D9615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13CB"/>
    <w:rsid w:val="00DB36B9"/>
    <w:rsid w:val="00DB45E5"/>
    <w:rsid w:val="00DB734C"/>
    <w:rsid w:val="00DC160A"/>
    <w:rsid w:val="00DC2DD5"/>
    <w:rsid w:val="00DC2EF3"/>
    <w:rsid w:val="00DC4582"/>
    <w:rsid w:val="00DC4808"/>
    <w:rsid w:val="00DC4990"/>
    <w:rsid w:val="00DC4A1B"/>
    <w:rsid w:val="00DC6204"/>
    <w:rsid w:val="00DC67E2"/>
    <w:rsid w:val="00DD33A8"/>
    <w:rsid w:val="00DD448F"/>
    <w:rsid w:val="00DD4E61"/>
    <w:rsid w:val="00DD7A8E"/>
    <w:rsid w:val="00DE00A7"/>
    <w:rsid w:val="00DE0846"/>
    <w:rsid w:val="00DE0A30"/>
    <w:rsid w:val="00DE0BCD"/>
    <w:rsid w:val="00DE14CB"/>
    <w:rsid w:val="00DE163E"/>
    <w:rsid w:val="00DE256F"/>
    <w:rsid w:val="00DE48F0"/>
    <w:rsid w:val="00DE5124"/>
    <w:rsid w:val="00DE52E5"/>
    <w:rsid w:val="00DF0792"/>
    <w:rsid w:val="00DF1BE5"/>
    <w:rsid w:val="00DF294F"/>
    <w:rsid w:val="00DF2BEC"/>
    <w:rsid w:val="00DF331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DBB"/>
    <w:rsid w:val="00E11BA5"/>
    <w:rsid w:val="00E1278E"/>
    <w:rsid w:val="00E12D94"/>
    <w:rsid w:val="00E12F6C"/>
    <w:rsid w:val="00E13D51"/>
    <w:rsid w:val="00E14A45"/>
    <w:rsid w:val="00E14DFC"/>
    <w:rsid w:val="00E1568A"/>
    <w:rsid w:val="00E15F9E"/>
    <w:rsid w:val="00E17121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4B7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2833"/>
    <w:rsid w:val="00E870F7"/>
    <w:rsid w:val="00E87946"/>
    <w:rsid w:val="00E91773"/>
    <w:rsid w:val="00E9297F"/>
    <w:rsid w:val="00E93905"/>
    <w:rsid w:val="00E94BE8"/>
    <w:rsid w:val="00E94F56"/>
    <w:rsid w:val="00E962CA"/>
    <w:rsid w:val="00E97619"/>
    <w:rsid w:val="00EA192A"/>
    <w:rsid w:val="00EA1AC0"/>
    <w:rsid w:val="00EA272F"/>
    <w:rsid w:val="00EA5A66"/>
    <w:rsid w:val="00EA6463"/>
    <w:rsid w:val="00EA7060"/>
    <w:rsid w:val="00EB0556"/>
    <w:rsid w:val="00EB0BD8"/>
    <w:rsid w:val="00EB19A6"/>
    <w:rsid w:val="00EB276F"/>
    <w:rsid w:val="00EB44C3"/>
    <w:rsid w:val="00EB7321"/>
    <w:rsid w:val="00EB732C"/>
    <w:rsid w:val="00EB7576"/>
    <w:rsid w:val="00EC0654"/>
    <w:rsid w:val="00EC1B02"/>
    <w:rsid w:val="00EC1C2B"/>
    <w:rsid w:val="00EC3502"/>
    <w:rsid w:val="00EC3A4F"/>
    <w:rsid w:val="00EC4061"/>
    <w:rsid w:val="00EC4604"/>
    <w:rsid w:val="00ED0938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50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07"/>
    <w:rsid w:val="00F30BDD"/>
    <w:rsid w:val="00F32323"/>
    <w:rsid w:val="00F325E2"/>
    <w:rsid w:val="00F3593B"/>
    <w:rsid w:val="00F40E9B"/>
    <w:rsid w:val="00F43635"/>
    <w:rsid w:val="00F4552D"/>
    <w:rsid w:val="00F45E3F"/>
    <w:rsid w:val="00F515A2"/>
    <w:rsid w:val="00F51ECC"/>
    <w:rsid w:val="00F527D0"/>
    <w:rsid w:val="00F530B1"/>
    <w:rsid w:val="00F53639"/>
    <w:rsid w:val="00F567B2"/>
    <w:rsid w:val="00F6083A"/>
    <w:rsid w:val="00F630EA"/>
    <w:rsid w:val="00F633F6"/>
    <w:rsid w:val="00F65132"/>
    <w:rsid w:val="00F67C6F"/>
    <w:rsid w:val="00F712F2"/>
    <w:rsid w:val="00F71CAC"/>
    <w:rsid w:val="00F71E0F"/>
    <w:rsid w:val="00F74A24"/>
    <w:rsid w:val="00F76118"/>
    <w:rsid w:val="00F7671E"/>
    <w:rsid w:val="00F767DA"/>
    <w:rsid w:val="00F823A3"/>
    <w:rsid w:val="00F85060"/>
    <w:rsid w:val="00F85159"/>
    <w:rsid w:val="00F85448"/>
    <w:rsid w:val="00F87082"/>
    <w:rsid w:val="00F8711F"/>
    <w:rsid w:val="00F876E6"/>
    <w:rsid w:val="00F90C45"/>
    <w:rsid w:val="00F92481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A7BF1"/>
    <w:rsid w:val="00FB2B12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11FD"/>
    <w:rsid w:val="00FD3A9F"/>
    <w:rsid w:val="00FD41AE"/>
    <w:rsid w:val="00FD5567"/>
    <w:rsid w:val="00FE4277"/>
    <w:rsid w:val="00FE4EDD"/>
    <w:rsid w:val="00FE537B"/>
    <w:rsid w:val="00FF119B"/>
    <w:rsid w:val="00FF4DE1"/>
    <w:rsid w:val="00FF5106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045F8139-2B0A-4854-ADA7-70582DF2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  <w:style w:type="paragraph" w:styleId="Textpoznpodarou">
    <w:name w:val="footnote text"/>
    <w:basedOn w:val="Normln"/>
    <w:link w:val="TextpoznpodarouChar"/>
    <w:semiHidden/>
    <w:unhideWhenUsed/>
    <w:rsid w:val="00ED09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0938"/>
  </w:style>
  <w:style w:type="character" w:styleId="Znakapoznpodarou">
    <w:name w:val="footnote reference"/>
    <w:basedOn w:val="Standardnpsmoodstavce"/>
    <w:semiHidden/>
    <w:unhideWhenUsed/>
    <w:rsid w:val="00ED0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9E60-7473-47DE-AFE7-53BB930B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3163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21784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Hana Mozgová</cp:lastModifiedBy>
  <cp:revision>6</cp:revision>
  <cp:lastPrinted>2018-08-15T06:38:00Z</cp:lastPrinted>
  <dcterms:created xsi:type="dcterms:W3CDTF">2018-08-27T07:46:00Z</dcterms:created>
  <dcterms:modified xsi:type="dcterms:W3CDTF">2018-08-27T07:52:00Z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