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D5" w:rsidRDefault="00B15ED5" w:rsidP="00B62447">
      <w:pPr>
        <w:spacing w:after="0" w:line="276" w:lineRule="auto"/>
        <w:rPr>
          <w:rFonts w:cs="Arial"/>
          <w:b/>
          <w:sz w:val="28"/>
          <w:szCs w:val="28"/>
        </w:rPr>
      </w:pPr>
      <w:bookmarkStart w:id="0" w:name="_GoBack"/>
      <w:bookmarkEnd w:id="0"/>
    </w:p>
    <w:p w:rsidR="00E63721" w:rsidRDefault="00E63721" w:rsidP="00E148B5">
      <w:pPr>
        <w:pStyle w:val="RLnzevsmlouvy"/>
        <w:spacing w:after="0"/>
        <w:rPr>
          <w:rFonts w:ascii="Arial" w:hAnsi="Arial"/>
          <w:sz w:val="22"/>
          <w:szCs w:val="22"/>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E63721" w:rsidRPr="006138EC" w:rsidRDefault="006138EC" w:rsidP="00E148B5">
      <w:pPr>
        <w:pStyle w:val="RLnzevsmlouvy"/>
        <w:spacing w:after="0"/>
        <w:rPr>
          <w:rFonts w:ascii="Arial" w:hAnsi="Arial"/>
          <w:b w:val="0"/>
          <w:sz w:val="22"/>
          <w:szCs w:val="22"/>
        </w:rPr>
      </w:pPr>
      <w:r w:rsidRPr="006138EC">
        <w:rPr>
          <w:rFonts w:ascii="Arial" w:hAnsi="Arial"/>
          <w:b w:val="0"/>
          <w:sz w:val="22"/>
          <w:szCs w:val="22"/>
        </w:rPr>
        <w:t>NOTEBOOKY</w:t>
      </w:r>
    </w:p>
    <w:p w:rsidR="00E63721" w:rsidRPr="00F86725" w:rsidRDefault="00E63721" w:rsidP="009A2B39">
      <w:pPr>
        <w:keepNext/>
        <w:keepLines/>
        <w:spacing w:after="0" w:line="240" w:lineRule="auto"/>
        <w:jc w:val="center"/>
        <w:rPr>
          <w:rFonts w:ascii="Arial" w:hAnsi="Arial" w:cs="Arial"/>
          <w:color w:val="000000"/>
          <w:szCs w:val="22"/>
        </w:rPr>
      </w:pPr>
    </w:p>
    <w:p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v </w:t>
      </w:r>
      <w:r w:rsidR="008747A3" w:rsidRPr="00621C57">
        <w:rPr>
          <w:rFonts w:ascii="Arial" w:hAnsi="Arial" w:cs="Arial"/>
          <w:szCs w:val="22"/>
        </w:rPr>
        <w:t xml:space="preserve">DMS: </w:t>
      </w:r>
      <w:r w:rsidR="00621C57" w:rsidRPr="00621C57">
        <w:rPr>
          <w:rFonts w:ascii="Arial" w:hAnsi="Arial" w:cs="Arial"/>
          <w:szCs w:val="22"/>
        </w:rPr>
        <w:t>368</w:t>
      </w:r>
      <w:r w:rsidR="008747A3" w:rsidRPr="00621C57">
        <w:rPr>
          <w:rFonts w:ascii="Arial" w:hAnsi="Arial" w:cs="Arial"/>
          <w:szCs w:val="22"/>
        </w:rPr>
        <w:t>-2018-11150</w:t>
      </w:r>
      <w:r w:rsidR="008747A3">
        <w:rPr>
          <w:rFonts w:ascii="Arial" w:hAnsi="Arial" w:cs="Arial"/>
          <w:color w:val="000000"/>
          <w:szCs w:val="22"/>
        </w:rPr>
        <w:t>, S-2018-0047</w:t>
      </w:r>
      <w:r w:rsidRPr="00F86725">
        <w:rPr>
          <w:rFonts w:ascii="Arial" w:hAnsi="Arial" w:cs="Arial"/>
          <w:color w:val="000000"/>
          <w:szCs w:val="22"/>
        </w:rPr>
        <w:t>)</w:t>
      </w: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8747A3" w:rsidRPr="004E449E" w:rsidRDefault="008747A3" w:rsidP="008747A3">
      <w:pPr>
        <w:pStyle w:val="RLdajeosmluvnstran"/>
        <w:rPr>
          <w:rFonts w:ascii="Arial" w:hAnsi="Arial" w:cs="Arial"/>
          <w:b/>
          <w:color w:val="000000"/>
          <w:szCs w:val="22"/>
        </w:rPr>
      </w:pPr>
      <w:r w:rsidRPr="004E449E">
        <w:rPr>
          <w:rFonts w:ascii="Arial" w:hAnsi="Arial" w:cs="Arial"/>
          <w:b/>
          <w:color w:val="000000"/>
          <w:szCs w:val="22"/>
        </w:rPr>
        <w:t>Česká republika – Ministerstvo zemědělství</w:t>
      </w:r>
    </w:p>
    <w:p w:rsidR="008747A3" w:rsidRPr="00F86725" w:rsidRDefault="008747A3" w:rsidP="008747A3">
      <w:pPr>
        <w:pStyle w:val="RLdajeosmluvnstran"/>
        <w:rPr>
          <w:rFonts w:ascii="Arial" w:hAnsi="Arial" w:cs="Arial"/>
          <w:szCs w:val="22"/>
        </w:rPr>
      </w:pPr>
      <w:r w:rsidRPr="00F86725">
        <w:rPr>
          <w:rFonts w:ascii="Arial" w:hAnsi="Arial" w:cs="Arial"/>
          <w:szCs w:val="22"/>
        </w:rPr>
        <w:t xml:space="preserve">se sídlem: </w:t>
      </w:r>
      <w:r>
        <w:rPr>
          <w:rStyle w:val="doplnuchazeChar"/>
          <w:rFonts w:ascii="Arial" w:hAnsi="Arial" w:cs="Arial"/>
          <w:b w:val="0"/>
          <w:szCs w:val="22"/>
        </w:rPr>
        <w:t>Těšnov 65/17, 110 00 Praha 1 – Nové Město</w:t>
      </w:r>
    </w:p>
    <w:p w:rsidR="008747A3" w:rsidRPr="00F86725" w:rsidRDefault="008747A3" w:rsidP="008747A3">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Pr>
          <w:rStyle w:val="doplnuchazeChar"/>
          <w:rFonts w:ascii="Arial" w:hAnsi="Arial" w:cs="Arial"/>
          <w:b w:val="0"/>
          <w:szCs w:val="22"/>
        </w:rPr>
        <w:t>00020478</w:t>
      </w:r>
      <w:r w:rsidRPr="00F86725">
        <w:rPr>
          <w:rFonts w:ascii="Arial" w:hAnsi="Arial" w:cs="Arial"/>
          <w:szCs w:val="22"/>
        </w:rPr>
        <w:t xml:space="preserve">, DIČ: </w:t>
      </w:r>
      <w:r>
        <w:rPr>
          <w:rFonts w:ascii="Arial" w:hAnsi="Arial" w:cs="Arial"/>
          <w:szCs w:val="22"/>
        </w:rPr>
        <w:t>CZ00020478</w:t>
      </w:r>
    </w:p>
    <w:p w:rsidR="008747A3" w:rsidRPr="00F86725" w:rsidRDefault="008747A3" w:rsidP="008747A3">
      <w:pPr>
        <w:pStyle w:val="RLdajeosmluvnstran"/>
        <w:rPr>
          <w:rFonts w:ascii="Arial" w:hAnsi="Arial" w:cs="Arial"/>
          <w:szCs w:val="22"/>
        </w:rPr>
      </w:pPr>
      <w:r w:rsidRPr="00F86725">
        <w:rPr>
          <w:rFonts w:ascii="Arial" w:hAnsi="Arial" w:cs="Arial"/>
          <w:szCs w:val="22"/>
        </w:rPr>
        <w:t xml:space="preserve">bank. spojení: </w:t>
      </w:r>
      <w:r w:rsidR="00085F64">
        <w:rPr>
          <w:rFonts w:ascii="Arial" w:hAnsi="Arial" w:cs="Arial"/>
          <w:szCs w:val="22"/>
        </w:rPr>
        <w:t>xxxxxxxxxx</w:t>
      </w:r>
      <w:r w:rsidRPr="00F86725">
        <w:rPr>
          <w:rFonts w:ascii="Arial" w:hAnsi="Arial" w:cs="Arial"/>
          <w:szCs w:val="22"/>
        </w:rPr>
        <w:t xml:space="preserve">, č. účtu: </w:t>
      </w:r>
      <w:r w:rsidR="00085F64">
        <w:rPr>
          <w:rFonts w:ascii="Arial" w:hAnsi="Arial" w:cs="Arial"/>
          <w:szCs w:val="22"/>
        </w:rPr>
        <w:t>xxxxxxxxxxx</w:t>
      </w:r>
    </w:p>
    <w:p w:rsidR="008747A3" w:rsidRPr="004E449E" w:rsidRDefault="008747A3" w:rsidP="008747A3">
      <w:pPr>
        <w:pStyle w:val="RLdajeosmluvnstran"/>
        <w:rPr>
          <w:rStyle w:val="doplnuchazeChar"/>
          <w:rFonts w:ascii="Arial" w:hAnsi="Arial" w:cs="Arial"/>
          <w:szCs w:val="22"/>
        </w:rPr>
      </w:pPr>
      <w:r w:rsidRPr="00F86725">
        <w:rPr>
          <w:rFonts w:ascii="Arial" w:hAnsi="Arial" w:cs="Arial"/>
          <w:szCs w:val="22"/>
        </w:rPr>
        <w:t xml:space="preserve">zastoupená: </w:t>
      </w:r>
      <w:r w:rsidR="008A72A7">
        <w:rPr>
          <w:rFonts w:ascii="Arial" w:hAnsi="Arial" w:cs="Arial"/>
          <w:szCs w:val="22"/>
        </w:rPr>
        <w:t>xxxxxxxxxxxxxxxxx</w:t>
      </w:r>
      <w:r w:rsidRPr="004E449E">
        <w:rPr>
          <w:rFonts w:ascii="Arial" w:hAnsi="Arial" w:cs="Arial"/>
          <w:szCs w:val="22"/>
        </w:rPr>
        <w:t xml:space="preserve">, </w:t>
      </w:r>
      <w:r>
        <w:rPr>
          <w:rFonts w:ascii="Arial" w:hAnsi="Arial" w:cs="Arial"/>
          <w:szCs w:val="22"/>
        </w:rPr>
        <w:t xml:space="preserve">pověřeným zastupováním </w:t>
      </w:r>
      <w:r w:rsidRPr="004E449E">
        <w:rPr>
          <w:rFonts w:ascii="Arial" w:hAnsi="Arial" w:cs="Arial"/>
          <w:szCs w:val="22"/>
        </w:rPr>
        <w:t>ředitele Odboru informačních a komunikačních technologií</w:t>
      </w:r>
    </w:p>
    <w:p w:rsidR="008747A3" w:rsidRDefault="008747A3" w:rsidP="00E148B5">
      <w:pPr>
        <w:pStyle w:val="RLdajeosmluvnstran"/>
        <w:rPr>
          <w:rFonts w:ascii="Arial" w:hAnsi="Arial" w:cs="Arial"/>
          <w:b/>
          <w:szCs w:val="22"/>
        </w:rPr>
      </w:pPr>
    </w:p>
    <w:p w:rsidR="00E63721" w:rsidRPr="00F86725" w:rsidRDefault="00E63721" w:rsidP="00C9680C">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E63721" w:rsidRPr="0039426F" w:rsidRDefault="0039426F" w:rsidP="00EA1082">
      <w:pPr>
        <w:pStyle w:val="RLProhlensmluvnchstran"/>
        <w:rPr>
          <w:rFonts w:ascii="Arial" w:hAnsi="Arial" w:cs="Arial"/>
          <w:b w:val="0"/>
          <w:szCs w:val="22"/>
        </w:rPr>
      </w:pPr>
      <w:r w:rsidRPr="0039426F">
        <w:rPr>
          <w:rStyle w:val="doplnuchazeChar"/>
          <w:rFonts w:ascii="Arial" w:hAnsi="Arial" w:cs="Arial"/>
          <w:b/>
          <w:szCs w:val="22"/>
        </w:rPr>
        <w:t>Azenet s.r.o.</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39426F">
        <w:rPr>
          <w:rStyle w:val="doplnuchazeChar"/>
          <w:rFonts w:ascii="Arial" w:hAnsi="Arial" w:cs="Arial"/>
          <w:b w:val="0"/>
          <w:szCs w:val="22"/>
        </w:rPr>
        <w:t>Plánská 403/5, 301 00 Plzeň</w:t>
      </w:r>
    </w:p>
    <w:p w:rsidR="0039426F" w:rsidRDefault="00E63721" w:rsidP="00EA1082">
      <w:pPr>
        <w:pStyle w:val="RLdajeosmluvnstran"/>
        <w:rPr>
          <w:rStyle w:val="doplnuchazeChar"/>
          <w:rFonts w:ascii="Arial" w:hAnsi="Arial" w:cs="Arial"/>
          <w:b w:val="0"/>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39426F">
        <w:rPr>
          <w:rFonts w:ascii="Arial" w:hAnsi="Arial" w:cs="Arial"/>
          <w:szCs w:val="22"/>
        </w:rPr>
        <w:t>02562014</w:t>
      </w:r>
      <w:r w:rsidRPr="00F86725">
        <w:rPr>
          <w:rFonts w:ascii="Arial" w:hAnsi="Arial" w:cs="Arial"/>
          <w:szCs w:val="22"/>
        </w:rPr>
        <w:t xml:space="preserve">, DIČ: </w:t>
      </w:r>
      <w:r w:rsidR="0039426F">
        <w:rPr>
          <w:rStyle w:val="doplnuchazeChar"/>
          <w:rFonts w:ascii="Arial" w:hAnsi="Arial" w:cs="Arial"/>
          <w:b w:val="0"/>
          <w:szCs w:val="22"/>
        </w:rPr>
        <w:t>CZ02562014</w:t>
      </w:r>
    </w:p>
    <w:p w:rsidR="00E63721" w:rsidRPr="00F86725" w:rsidRDefault="00E63721" w:rsidP="00EA1082">
      <w:pPr>
        <w:pStyle w:val="RLdajeosmluvnstran"/>
        <w:rPr>
          <w:rFonts w:ascii="Arial" w:hAnsi="Arial" w:cs="Arial"/>
          <w:szCs w:val="22"/>
        </w:rPr>
      </w:pPr>
      <w:r w:rsidRPr="00F86725">
        <w:rPr>
          <w:rFonts w:ascii="Arial" w:hAnsi="Arial" w:cs="Arial"/>
          <w:szCs w:val="22"/>
        </w:rPr>
        <w:t>společnost zapsaná v obchodním rejstříku vedeném</w:t>
      </w:r>
      <w:r w:rsidR="0039426F">
        <w:rPr>
          <w:rFonts w:ascii="Arial" w:hAnsi="Arial" w:cs="Arial"/>
          <w:szCs w:val="22"/>
        </w:rPr>
        <w:t xml:space="preserve"> Krajským</w:t>
      </w:r>
      <w:r w:rsidRPr="00F86725">
        <w:rPr>
          <w:rFonts w:ascii="Arial" w:hAnsi="Arial" w:cs="Arial"/>
          <w:szCs w:val="22"/>
        </w:rPr>
        <w:t xml:space="preserve"> soudem v</w:t>
      </w:r>
      <w:r w:rsidR="0039426F">
        <w:rPr>
          <w:rFonts w:ascii="Arial" w:hAnsi="Arial" w:cs="Arial"/>
          <w:szCs w:val="22"/>
        </w:rPr>
        <w:t> </w:t>
      </w:r>
      <w:r w:rsidR="0039426F">
        <w:rPr>
          <w:rStyle w:val="doplnuchazeChar"/>
          <w:rFonts w:ascii="Arial" w:hAnsi="Arial" w:cs="Arial"/>
          <w:b w:val="0"/>
          <w:szCs w:val="22"/>
        </w:rPr>
        <w:t>Plzni, oddíl C, spisová značka 31315</w:t>
      </w:r>
    </w:p>
    <w:p w:rsidR="00E63721" w:rsidRPr="00F86725" w:rsidRDefault="00E63721" w:rsidP="00EA1082">
      <w:pPr>
        <w:pStyle w:val="RLdajeosmluvnstran"/>
        <w:rPr>
          <w:rFonts w:ascii="Arial" w:hAnsi="Arial" w:cs="Arial"/>
          <w:szCs w:val="22"/>
        </w:rPr>
      </w:pPr>
      <w:r w:rsidRPr="00F86725">
        <w:rPr>
          <w:rFonts w:ascii="Arial" w:hAnsi="Arial" w:cs="Arial"/>
          <w:szCs w:val="22"/>
        </w:rPr>
        <w:t>bank. spojení:</w:t>
      </w:r>
      <w:r w:rsidR="0039426F">
        <w:rPr>
          <w:rFonts w:ascii="Arial" w:hAnsi="Arial" w:cs="Arial"/>
          <w:szCs w:val="22"/>
        </w:rPr>
        <w:t xml:space="preserve"> </w:t>
      </w:r>
      <w:r w:rsidR="00085F64">
        <w:rPr>
          <w:rFonts w:ascii="Arial" w:hAnsi="Arial" w:cs="Arial"/>
          <w:szCs w:val="22"/>
        </w:rPr>
        <w:t>xxxxxxxxxxx</w:t>
      </w:r>
      <w:r w:rsidRPr="00F86725">
        <w:rPr>
          <w:rFonts w:ascii="Arial" w:hAnsi="Arial" w:cs="Arial"/>
          <w:szCs w:val="22"/>
        </w:rPr>
        <w:t xml:space="preserve">, č. účtu: </w:t>
      </w:r>
      <w:r w:rsidR="00085F64">
        <w:rPr>
          <w:rStyle w:val="doplnuchazeChar"/>
          <w:rFonts w:ascii="Arial" w:hAnsi="Arial" w:cs="Arial"/>
          <w:b w:val="0"/>
          <w:szCs w:val="22"/>
        </w:rPr>
        <w:t>xxxxxxxxxxx</w:t>
      </w:r>
    </w:p>
    <w:p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zastoupená:</w:t>
      </w:r>
      <w:r w:rsidR="0039426F">
        <w:rPr>
          <w:rFonts w:ascii="Arial" w:hAnsi="Arial" w:cs="Arial"/>
          <w:szCs w:val="22"/>
        </w:rPr>
        <w:t xml:space="preserve"> </w:t>
      </w:r>
      <w:r w:rsidR="008A72A7">
        <w:rPr>
          <w:rFonts w:ascii="Arial" w:hAnsi="Arial" w:cs="Arial"/>
          <w:szCs w:val="22"/>
        </w:rPr>
        <w:t>xxxxxxxxxxxxxxxxx</w:t>
      </w:r>
      <w:r w:rsidRPr="00F86725">
        <w:rPr>
          <w:rFonts w:ascii="Arial" w:hAnsi="Arial" w:cs="Arial"/>
          <w:b/>
          <w:szCs w:val="22"/>
        </w:rPr>
        <w:t>,</w:t>
      </w:r>
      <w:r w:rsidRPr="00F86725">
        <w:rPr>
          <w:rFonts w:ascii="Arial" w:hAnsi="Arial" w:cs="Arial"/>
          <w:szCs w:val="22"/>
        </w:rPr>
        <w:t xml:space="preserve"> </w:t>
      </w:r>
      <w:r w:rsidR="0039426F">
        <w:rPr>
          <w:rFonts w:ascii="Arial" w:hAnsi="Arial" w:cs="Arial"/>
          <w:szCs w:val="22"/>
        </w:rPr>
        <w:t>jednatelem</w:t>
      </w:r>
    </w:p>
    <w:p w:rsidR="00E63721" w:rsidRPr="00F86725"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511929" w:rsidRDefault="00511929" w:rsidP="00261FB4">
      <w:pPr>
        <w:pStyle w:val="RLdajeosmluvnstran"/>
        <w:jc w:val="left"/>
        <w:rPr>
          <w:rFonts w:ascii="Arial" w:hAnsi="Arial" w:cs="Arial"/>
          <w:szCs w:val="22"/>
        </w:rPr>
      </w:pPr>
    </w:p>
    <w:p w:rsidR="008747A3" w:rsidRDefault="008747A3" w:rsidP="00261FB4">
      <w:pPr>
        <w:pStyle w:val="RLdajeosmluvnstran"/>
        <w:jc w:val="left"/>
        <w:rPr>
          <w:rFonts w:ascii="Arial" w:hAnsi="Arial" w:cs="Arial"/>
          <w:szCs w:val="22"/>
        </w:rPr>
      </w:pPr>
    </w:p>
    <w:p w:rsidR="008747A3" w:rsidRDefault="008747A3" w:rsidP="00261FB4">
      <w:pPr>
        <w:pStyle w:val="RLdajeosmluvnstran"/>
        <w:jc w:val="left"/>
        <w:rPr>
          <w:rFonts w:ascii="Arial" w:hAnsi="Arial" w:cs="Arial"/>
          <w:szCs w:val="22"/>
        </w:rPr>
      </w:pPr>
    </w:p>
    <w:p w:rsidR="008747A3" w:rsidRDefault="008747A3" w:rsidP="00261FB4">
      <w:pPr>
        <w:pStyle w:val="RLdajeosmluvnstran"/>
        <w:jc w:val="left"/>
        <w:rPr>
          <w:rFonts w:ascii="Arial" w:hAnsi="Arial" w:cs="Arial"/>
          <w:szCs w:val="22"/>
        </w:rPr>
      </w:pPr>
    </w:p>
    <w:p w:rsidR="008747A3" w:rsidRDefault="008747A3" w:rsidP="00261FB4">
      <w:pPr>
        <w:pStyle w:val="RLdajeosmluvnstran"/>
        <w:jc w:val="left"/>
        <w:rPr>
          <w:rFonts w:ascii="Arial" w:hAnsi="Arial" w:cs="Arial"/>
          <w:szCs w:val="22"/>
        </w:rPr>
      </w:pPr>
    </w:p>
    <w:p w:rsidR="00511929" w:rsidRDefault="00511929" w:rsidP="00E148B5">
      <w:pPr>
        <w:pStyle w:val="RLdajeosmluvnstran"/>
        <w:rPr>
          <w:rFonts w:ascii="Arial" w:hAnsi="Arial" w:cs="Arial"/>
          <w:szCs w:val="22"/>
        </w:rPr>
      </w:pPr>
    </w:p>
    <w:p w:rsidR="006C5C74" w:rsidRDefault="006C5C74" w:rsidP="00E148B5">
      <w:pPr>
        <w:pStyle w:val="RLdajeosmluvnstran"/>
        <w:rPr>
          <w:rFonts w:ascii="Arial" w:hAnsi="Arial" w:cs="Arial"/>
          <w:szCs w:val="22"/>
        </w:rPr>
      </w:pPr>
    </w:p>
    <w:p w:rsidR="006C5C74" w:rsidRDefault="006C5C74"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 </w:t>
      </w:r>
      <w:r w:rsidR="00CB2968">
        <w:rPr>
          <w:rFonts w:ascii="Arial" w:hAnsi="Arial" w:cs="Arial"/>
          <w:szCs w:val="22"/>
        </w:rPr>
        <w:t>9</w:t>
      </w:r>
      <w:r w:rsidRPr="00F86725">
        <w:rPr>
          <w:rFonts w:ascii="Arial" w:hAnsi="Arial" w:cs="Arial"/>
          <w:szCs w:val="22"/>
        </w:rPr>
        <w:t>. KOLO</w:t>
      </w:r>
      <w:r w:rsidR="00C11314">
        <w:rPr>
          <w:rFonts w:ascii="Arial" w:hAnsi="Arial" w:cs="Arial"/>
          <w:szCs w:val="22"/>
        </w:rPr>
        <w:t xml:space="preserve"> </w:t>
      </w:r>
      <w:r w:rsidR="00D31D3A">
        <w:rPr>
          <w:rFonts w:ascii="Arial" w:hAnsi="Arial" w:cs="Arial"/>
          <w:szCs w:val="22"/>
        </w:rPr>
        <w:t>- NOTEBOOKY</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v 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xml:space="preserve">, </w:t>
      </w:r>
      <w:r w:rsidR="00FC705C">
        <w:rPr>
          <w:rFonts w:ascii="Arial" w:hAnsi="Arial" w:cs="Arial"/>
          <w:szCs w:val="22"/>
        </w:rPr>
        <w:br/>
      </w:r>
      <w:r w:rsidR="00941582">
        <w:rPr>
          <w:rFonts w:ascii="Arial" w:hAnsi="Arial" w:cs="Arial"/>
          <w:szCs w:val="22"/>
        </w:rPr>
        <w:t xml:space="preserve">ve 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35771D">
        <w:rP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w:t>
      </w:r>
      <w:r w:rsidR="00FC705C">
        <w:rPr>
          <w:rFonts w:ascii="Arial" w:hAnsi="Arial" w:cs="Arial"/>
          <w:szCs w:val="22"/>
        </w:rPr>
        <w:br/>
      </w:r>
      <w:r w:rsidRPr="00F86725">
        <w:rPr>
          <w:rFonts w:ascii="Arial" w:hAnsi="Arial" w:cs="Arial"/>
          <w:szCs w:val="22"/>
        </w:rPr>
        <w:t xml:space="preserve">na pravdivost, úplnost nebo přesnost předmětného prohlášení </w:t>
      </w:r>
      <w:r w:rsidR="00FC705C">
        <w:rPr>
          <w:rFonts w:ascii="Arial" w:hAnsi="Arial" w:cs="Arial"/>
          <w:szCs w:val="22"/>
        </w:rPr>
        <w:br/>
      </w:r>
      <w:r w:rsidRPr="00F86725">
        <w:rPr>
          <w:rFonts w:ascii="Arial" w:hAnsi="Arial" w:cs="Arial"/>
          <w:szCs w:val="22"/>
        </w:rPr>
        <w:t xml:space="preserve">a o změnách v jeho kvalifikaci, kterou prokázal v rámci své nabídky </w:t>
      </w:r>
      <w:r w:rsidR="00FC705C">
        <w:rPr>
          <w:rFonts w:ascii="Arial" w:hAnsi="Arial" w:cs="Arial"/>
          <w:szCs w:val="22"/>
        </w:rPr>
        <w:br/>
      </w:r>
      <w:r w:rsidRPr="00F86725">
        <w:rPr>
          <w:rFonts w:ascii="Arial" w:hAnsi="Arial" w:cs="Arial"/>
          <w:szCs w:val="22"/>
        </w:rPr>
        <w:t>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w:t>
      </w:r>
      <w:r w:rsidR="00FC705C">
        <w:rPr>
          <w:rFonts w:ascii="Arial" w:hAnsi="Arial" w:cs="Arial"/>
        </w:rPr>
        <w:br/>
      </w:r>
      <w:r w:rsidRPr="007C3DCF">
        <w:rPr>
          <w:rFonts w:ascii="Arial" w:hAnsi="Arial" w:cs="Arial"/>
        </w:rPr>
        <w:t xml:space="preserve">v 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w:t>
      </w:r>
      <w:r w:rsidR="00FC705C">
        <w:rPr>
          <w:rFonts w:ascii="Arial" w:hAnsi="Arial" w:cs="Arial"/>
          <w:color w:val="000000"/>
          <w:kern w:val="16"/>
          <w:szCs w:val="22"/>
        </w:rPr>
        <w:br/>
      </w:r>
      <w:r w:rsidRPr="00F86725">
        <w:rPr>
          <w:rFonts w:ascii="Arial" w:hAnsi="Arial" w:cs="Arial"/>
          <w:color w:val="000000"/>
          <w:kern w:val="16"/>
          <w:szCs w:val="22"/>
        </w:rPr>
        <w:t xml:space="preserve">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lastRenderedPageBreak/>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w:t>
      </w:r>
      <w:r w:rsidR="00FC705C">
        <w:rPr>
          <w:rFonts w:ascii="Arial" w:hAnsi="Arial" w:cs="Arial"/>
          <w:szCs w:val="22"/>
        </w:rPr>
        <w:br/>
      </w:r>
      <w:r w:rsidRPr="00F86725">
        <w:rPr>
          <w:rFonts w:ascii="Arial" w:hAnsi="Arial" w:cs="Arial"/>
          <w:szCs w:val="22"/>
        </w:rPr>
        <w:t xml:space="preserve">a 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1A0397" w:rsidRPr="008747A3" w:rsidRDefault="001A0397" w:rsidP="008747A3">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008747A3">
        <w:rPr>
          <w:rFonts w:ascii="Arial" w:hAnsi="Arial" w:cs="Arial"/>
          <w:szCs w:val="22"/>
        </w:rPr>
        <w:t xml:space="preserve">povinen zaplatit Prodávajícímu </w:t>
      </w:r>
      <w:r w:rsidR="008747A3" w:rsidRPr="003B15D7">
        <w:rPr>
          <w:rFonts w:ascii="Arial" w:hAnsi="Arial" w:cs="Arial"/>
          <w:szCs w:val="22"/>
        </w:rPr>
        <w:t xml:space="preserve">nejvýše </w:t>
      </w:r>
      <w:r w:rsidR="008747A3">
        <w:rPr>
          <w:rFonts w:ascii="Arial" w:hAnsi="Arial" w:cs="Arial"/>
          <w:szCs w:val="22"/>
        </w:rPr>
        <w:t xml:space="preserve">1 452 028,- Kč (jeden milion čtyřistapadesátdva tisíc dvacetosm korun českých) bez DPH, tedy 1 756 953,88 Kč (jeden milion sedmsetpadesátšest tisíc devět set padesáttři korun českých devadesát haléřů) </w:t>
      </w:r>
      <w:r w:rsidR="008747A3" w:rsidRPr="004E449E">
        <w:rPr>
          <w:rFonts w:ascii="Arial" w:hAnsi="Arial" w:cs="Arial"/>
          <w:szCs w:val="22"/>
        </w:rPr>
        <w:t>s DPH ve výši 21% (dvacetjedna procent)</w:t>
      </w:r>
      <w:r w:rsidR="008747A3">
        <w:rPr>
          <w:rFonts w:ascii="Arial" w:hAnsi="Arial" w:cs="Arial"/>
          <w:szCs w:val="22"/>
        </w:rPr>
        <w:t xml:space="preserve">, </w:t>
      </w:r>
      <w:r w:rsidRPr="008747A3">
        <w:rPr>
          <w:rFonts w:ascii="Arial" w:hAnsi="Arial" w:cs="Arial"/>
          <w:szCs w:val="22"/>
        </w:rPr>
        <w:t>(dále jen „</w:t>
      </w:r>
      <w:r w:rsidRPr="008747A3">
        <w:rPr>
          <w:rFonts w:ascii="Arial" w:hAnsi="Arial" w:cs="Arial"/>
          <w:b/>
          <w:szCs w:val="22"/>
        </w:rPr>
        <w:t>Celková cena</w:t>
      </w:r>
      <w:r w:rsidRPr="008747A3">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w:t>
      </w:r>
      <w:r w:rsidR="00FC705C">
        <w:rPr>
          <w:rFonts w:ascii="Arial" w:hAnsi="Arial" w:cs="Arial"/>
          <w:szCs w:val="22"/>
        </w:rPr>
        <w:br/>
      </w:r>
      <w:r w:rsidRPr="00A74290">
        <w:rPr>
          <w:rFonts w:ascii="Arial" w:hAnsi="Arial" w:cs="Arial"/>
          <w:szCs w:val="22"/>
        </w:rPr>
        <w:t xml:space="preserve">o změnu zákonné výše DPH, a jsou v ní zahrnuty veškeré náklady Prodávajícího spojené s plněním této Smlouvy, zejména, nikoli však výlučně, náklady na zajištění Záručního servisu (tak jak je tento pojem specifikován </w:t>
      </w:r>
      <w:r w:rsidR="00FC705C">
        <w:rPr>
          <w:rFonts w:ascii="Arial" w:hAnsi="Arial" w:cs="Arial"/>
          <w:szCs w:val="22"/>
        </w:rPr>
        <w:br/>
      </w:r>
      <w:r w:rsidRPr="00A74290">
        <w:rPr>
          <w:rFonts w:ascii="Arial" w:hAnsi="Arial" w:cs="Arial"/>
          <w:szCs w:val="22"/>
        </w:rPr>
        <w:t>v 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w:t>
      </w:r>
      <w:r w:rsidR="00FC705C">
        <w:rPr>
          <w:rFonts w:ascii="Arial" w:hAnsi="Arial" w:cs="Arial"/>
          <w:szCs w:val="22"/>
        </w:rPr>
        <w:br/>
      </w:r>
      <w:r w:rsidRPr="005020D6">
        <w:rPr>
          <w:rFonts w:ascii="Arial" w:hAnsi="Arial" w:cs="Arial"/>
          <w:szCs w:val="22"/>
        </w:rPr>
        <w:t>a převzetí Zboží, podepsaný oběma stranami smlouvy.</w:t>
      </w:r>
    </w:p>
    <w:p w:rsidR="00E63721" w:rsidRPr="00511929" w:rsidRDefault="00E63721" w:rsidP="0052170E">
      <w:pPr>
        <w:pStyle w:val="RLTextlnkuslovan"/>
        <w:rPr>
          <w:rFonts w:ascii="Arial" w:hAnsi="Arial" w:cs="Arial"/>
          <w:szCs w:val="22"/>
          <w:lang w:eastAsia="en-US"/>
        </w:rPr>
      </w:pPr>
      <w:r w:rsidRPr="00511929">
        <w:rPr>
          <w:rFonts w:ascii="Arial" w:hAnsi="Arial" w:cs="Arial"/>
          <w:szCs w:val="22"/>
        </w:rPr>
        <w:t>Celková cena bude Kupujícím zaplacena na základě Prodávajícím řádně vystaveného a Kupujícímu doručeného daňového dokladu (dále jen „</w:t>
      </w:r>
      <w:r w:rsidRPr="00511929">
        <w:rPr>
          <w:rFonts w:ascii="Arial" w:hAnsi="Arial" w:cs="Arial"/>
          <w:b/>
          <w:szCs w:val="22"/>
        </w:rPr>
        <w:t>Faktura</w:t>
      </w:r>
      <w:r w:rsidRPr="00511929">
        <w:rPr>
          <w:rFonts w:ascii="Arial" w:hAnsi="Arial" w:cs="Arial"/>
          <w:szCs w:val="22"/>
        </w:rPr>
        <w:t xml:space="preserve">“). Prodávající je oprávněn Fakturu vystavit po dodání veškerého Zboží. Prodávající bude fakturovat Kupujícímu DPH v sazbě platné v den zdanitelného plnění.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lastRenderedPageBreak/>
        <w:t>Faktura musí obsahovat odkaz na tuto Smlouvu (číslo této Smlouvy) a dále náležitosti stanovené příslušnými právními předpisy, zejména zákonem</w:t>
      </w:r>
      <w:r>
        <w:rPr>
          <w:rFonts w:ascii="Arial" w:hAnsi="Arial" w:cs="Arial"/>
          <w:szCs w:val="22"/>
        </w:rPr>
        <w:t xml:space="preserve">                </w:t>
      </w:r>
      <w:r w:rsidRPr="00F86725">
        <w:rPr>
          <w:rFonts w:ascii="Arial" w:hAnsi="Arial" w:cs="Arial"/>
          <w:szCs w:val="22"/>
        </w:rPr>
        <w:t xml:space="preserve"> č. 235/2004 Sb., o dani z přidané hodnoty, ve znění pozdějších předpisů </w:t>
      </w:r>
      <w:r w:rsidR="00FC705C">
        <w:rPr>
          <w:rFonts w:ascii="Arial" w:hAnsi="Arial" w:cs="Arial"/>
          <w:szCs w:val="22"/>
        </w:rPr>
        <w:br/>
      </w:r>
      <w:r w:rsidRPr="00F86725">
        <w:rPr>
          <w:rFonts w:ascii="Arial" w:hAnsi="Arial" w:cs="Arial"/>
          <w:szCs w:val="22"/>
        </w:rPr>
        <w:t xml:space="preserve">a </w:t>
      </w:r>
      <w:r>
        <w:rPr>
          <w:rFonts w:ascii="Arial" w:hAnsi="Arial" w:cs="Arial"/>
          <w:szCs w:val="22"/>
        </w:rPr>
        <w:t xml:space="preserve">              </w:t>
      </w:r>
      <w:r w:rsidRPr="00F86725">
        <w:rPr>
          <w:rFonts w:ascii="Arial" w:hAnsi="Arial" w:cs="Arial"/>
          <w:szCs w:val="22"/>
        </w:rPr>
        <w:t xml:space="preserve">§ 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w:t>
      </w:r>
      <w:r w:rsidR="00FC705C">
        <w:rPr>
          <w:rFonts w:ascii="Arial" w:hAnsi="Arial" w:cs="Arial"/>
          <w:szCs w:val="22"/>
        </w:rPr>
        <w:br/>
      </w:r>
      <w:r w:rsidRPr="00F86725">
        <w:rPr>
          <w:rFonts w:ascii="Arial" w:hAnsi="Arial" w:cs="Arial"/>
          <w:szCs w:val="22"/>
        </w:rPr>
        <w:t xml:space="preserve">na 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w:t>
      </w:r>
      <w:r w:rsidR="00FC705C">
        <w:rPr>
          <w:rFonts w:ascii="Arial" w:hAnsi="Arial" w:cs="Arial"/>
          <w:szCs w:val="22"/>
        </w:rPr>
        <w:br/>
      </w:r>
      <w:r>
        <w:rPr>
          <w:rFonts w:ascii="Arial" w:hAnsi="Arial" w:cs="Arial"/>
          <w:szCs w:val="22"/>
        </w:rPr>
        <w:t xml:space="preserve">a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3"/>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w:t>
      </w:r>
      <w:r w:rsidR="00FC705C">
        <w:rPr>
          <w:rFonts w:ascii="Arial" w:hAnsi="Arial" w:cs="Arial"/>
          <w:szCs w:val="22"/>
        </w:rPr>
        <w:br/>
      </w:r>
      <w:r w:rsidRPr="00134388">
        <w:rPr>
          <w:rFonts w:ascii="Arial" w:hAnsi="Arial" w:cs="Arial"/>
          <w:szCs w:val="22"/>
        </w:rPr>
        <w:t xml:space="preserve">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sidR="00FC705C">
        <w:rPr>
          <w:rFonts w:ascii="Arial" w:hAnsi="Arial" w:cs="Arial"/>
          <w:szCs w:val="22"/>
        </w:rPr>
        <w:br/>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w:t>
      </w:r>
      <w:r w:rsidR="00FC705C">
        <w:rPr>
          <w:rFonts w:ascii="Arial" w:hAnsi="Arial" w:cs="Arial"/>
          <w:szCs w:val="22"/>
        </w:rPr>
        <w:br/>
      </w:r>
      <w:r>
        <w:rPr>
          <w:rFonts w:ascii="Arial" w:hAnsi="Arial" w:cs="Arial"/>
          <w:szCs w:val="22"/>
        </w:rPr>
        <w:t xml:space="preserve">je na straně Kupujícího ten, kdo tuto Smlouvu podepsal, nebo ten kdo je </w:t>
      </w:r>
      <w:r>
        <w:rPr>
          <w:rFonts w:ascii="Arial" w:hAnsi="Arial" w:cs="Arial"/>
          <w:szCs w:val="22"/>
        </w:rPr>
        <w:lastRenderedPageBreak/>
        <w:t xml:space="preserve">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w:t>
      </w:r>
      <w:r w:rsidR="00FC705C">
        <w:rPr>
          <w:rFonts w:ascii="Arial" w:hAnsi="Arial" w:cs="Arial"/>
          <w:szCs w:val="22"/>
        </w:rPr>
        <w:br/>
      </w:r>
      <w:r w:rsidRPr="00F86725">
        <w:rPr>
          <w:rFonts w:ascii="Arial" w:hAnsi="Arial" w:cs="Arial"/>
          <w:szCs w:val="22"/>
        </w:rPr>
        <w:t>a 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 xml:space="preserve">Prodávající je dále povinen zaručit dostupnost kompatibilních baterií </w:t>
      </w:r>
      <w:r w:rsidR="00FC705C">
        <w:rPr>
          <w:rFonts w:ascii="Arial" w:hAnsi="Arial" w:cs="Arial"/>
          <w:szCs w:val="22"/>
        </w:rPr>
        <w:br/>
      </w:r>
      <w:r w:rsidRPr="00C2512F">
        <w:rPr>
          <w:rFonts w:ascii="Arial" w:hAnsi="Arial" w:cs="Arial"/>
          <w:szCs w:val="22"/>
        </w:rPr>
        <w:t xml:space="preserve">a napájecích zdrojů a </w:t>
      </w:r>
      <w:r w:rsidRPr="00EA563D">
        <w:rPr>
          <w:rFonts w:ascii="Arial" w:hAnsi="Arial" w:cs="Arial"/>
          <w:szCs w:val="22"/>
        </w:rPr>
        <w:t xml:space="preserve">rovněž klávesnice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w:t>
      </w:r>
      <w:r w:rsidR="00FC705C">
        <w:rPr>
          <w:rFonts w:ascii="Arial" w:hAnsi="Arial" w:cs="Arial"/>
          <w:szCs w:val="22"/>
        </w:rPr>
        <w:br/>
      </w:r>
      <w:r w:rsidRPr="00C2512F">
        <w:rPr>
          <w:rFonts w:ascii="Arial" w:hAnsi="Arial" w:cs="Arial"/>
          <w:szCs w:val="22"/>
        </w:rPr>
        <w:t>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výkonu práva duševního vlastnictví v ujednaném rozsahu), a to formou licenčního ujednání v této Smlouvě. Prodávající prohlašuje, že se jedná </w:t>
      </w:r>
      <w:r w:rsidR="00FC705C">
        <w:rPr>
          <w:rFonts w:ascii="Arial" w:hAnsi="Arial" w:cs="Arial"/>
          <w:szCs w:val="22"/>
        </w:rPr>
        <w:br/>
      </w:r>
      <w:r w:rsidRPr="00F86725">
        <w:rPr>
          <w:rFonts w:ascii="Arial" w:hAnsi="Arial" w:cs="Arial"/>
          <w:szCs w:val="22"/>
        </w:rPr>
        <w:t>o 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nevýhradní k veškerým známým způsobům užití takového software, </w:t>
      </w:r>
      <w:r w:rsidR="00FC705C">
        <w:rPr>
          <w:rFonts w:ascii="Arial" w:hAnsi="Arial" w:cs="Arial"/>
          <w:szCs w:val="22"/>
        </w:rPr>
        <w:br/>
      </w:r>
      <w:r w:rsidRPr="00F86725">
        <w:rPr>
          <w:rFonts w:ascii="Arial" w:hAnsi="Arial" w:cs="Arial"/>
          <w:szCs w:val="22"/>
        </w:rPr>
        <w:t>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lastRenderedPageBreak/>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w:t>
      </w:r>
      <w:r w:rsidR="00FC705C">
        <w:rPr>
          <w:rFonts w:ascii="Arial" w:hAnsi="Arial" w:cs="Arial"/>
          <w:szCs w:val="22"/>
        </w:rPr>
        <w:br/>
      </w:r>
      <w:r w:rsidR="00537176">
        <w:rPr>
          <w:rFonts w:ascii="Arial" w:hAnsi="Arial" w:cs="Arial"/>
          <w:szCs w:val="22"/>
        </w:rPr>
        <w:t>ke 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r w:rsidR="00FC705C">
        <w:rPr>
          <w:rFonts w:ascii="Arial" w:hAnsi="Arial" w:cs="Arial"/>
          <w:szCs w:val="22"/>
        </w:rPr>
        <w:br/>
      </w:r>
      <w:r w:rsidRPr="00F86725">
        <w:rPr>
          <w:rFonts w:ascii="Arial" w:hAnsi="Arial" w:cs="Arial"/>
          <w:szCs w:val="22"/>
        </w:rPr>
        <w:t>a 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w:t>
      </w:r>
      <w:r w:rsidR="00FC705C">
        <w:rPr>
          <w:rFonts w:ascii="Arial" w:hAnsi="Arial" w:cs="Arial"/>
          <w:bCs/>
          <w:szCs w:val="22"/>
        </w:rPr>
        <w:br/>
      </w:r>
      <w:r w:rsidRPr="00F86725">
        <w:rPr>
          <w:rFonts w:ascii="Arial" w:hAnsi="Arial" w:cs="Arial"/>
          <w:bCs/>
          <w:szCs w:val="22"/>
        </w:rPr>
        <w:t xml:space="preserve">o finanční kontrole ve veřejné správě a o změně některých zákonů (zákon </w:t>
      </w:r>
      <w:r w:rsidR="00FC705C">
        <w:rPr>
          <w:rFonts w:ascii="Arial" w:hAnsi="Arial" w:cs="Arial"/>
          <w:bCs/>
          <w:szCs w:val="22"/>
        </w:rPr>
        <w:br/>
      </w:r>
      <w:r w:rsidRPr="00F86725">
        <w:rPr>
          <w:rFonts w:ascii="Arial" w:hAnsi="Arial" w:cs="Arial"/>
          <w:bCs/>
          <w:szCs w:val="22"/>
        </w:rPr>
        <w:t xml:space="preserve">o 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w:t>
      </w:r>
      <w:r w:rsidR="00FC705C">
        <w:rPr>
          <w:rFonts w:ascii="Arial" w:hAnsi="Arial" w:cs="Arial"/>
          <w:szCs w:val="22"/>
        </w:rPr>
        <w:br/>
      </w:r>
      <w:r w:rsidRPr="00F86725">
        <w:rPr>
          <w:rFonts w:ascii="Arial" w:hAnsi="Arial" w:cs="Arial"/>
          <w:szCs w:val="22"/>
        </w:rPr>
        <w:t>a 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lastRenderedPageBreak/>
        <w:t>Kupující je povinen prohlédnout nebo zajistit prohlédnutí Zboží podle 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w:t>
      </w:r>
      <w:r w:rsidR="00FC705C">
        <w:rPr>
          <w:rFonts w:ascii="Arial" w:hAnsi="Arial" w:cs="Arial"/>
          <w:szCs w:val="22"/>
        </w:rPr>
        <w:br/>
      </w:r>
      <w:r w:rsidRPr="00A666E4">
        <w:rPr>
          <w:rFonts w:ascii="Arial" w:hAnsi="Arial" w:cs="Arial"/>
          <w:szCs w:val="22"/>
        </w:rPr>
        <w:t>na 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w:t>
      </w:r>
      <w:r w:rsidR="00FC705C">
        <w:rPr>
          <w:rFonts w:ascii="Arial" w:hAnsi="Arial" w:cs="Arial"/>
          <w:szCs w:val="22"/>
        </w:rPr>
        <w:br/>
      </w:r>
      <w:r w:rsidRPr="00A666E4">
        <w:rPr>
          <w:rFonts w:ascii="Arial" w:hAnsi="Arial" w:cs="Arial"/>
          <w:szCs w:val="22"/>
        </w:rPr>
        <w:t>o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w:t>
      </w:r>
      <w:r w:rsidR="00FC705C">
        <w:rPr>
          <w:rFonts w:ascii="Arial" w:hAnsi="Arial" w:cs="Arial"/>
          <w:szCs w:val="22"/>
        </w:rPr>
        <w:br/>
      </w:r>
      <w:r w:rsidRPr="00A666E4">
        <w:rPr>
          <w:rFonts w:ascii="Arial" w:hAnsi="Arial" w:cs="Arial"/>
          <w:szCs w:val="22"/>
        </w:rPr>
        <w:t>až po 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w:t>
      </w:r>
      <w:r w:rsidR="00FC705C">
        <w:rPr>
          <w:rFonts w:ascii="Arial" w:hAnsi="Arial" w:cs="Arial"/>
          <w:szCs w:val="22"/>
        </w:rPr>
        <w:br/>
      </w:r>
      <w:r w:rsidRPr="00F86725">
        <w:rPr>
          <w:rFonts w:ascii="Arial" w:hAnsi="Arial" w:cs="Arial"/>
          <w:szCs w:val="22"/>
        </w:rPr>
        <w:t xml:space="preserve">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next business day). Odezvou </w:t>
      </w:r>
      <w:r w:rsidR="00FC705C">
        <w:rPr>
          <w:rFonts w:ascii="Arial" w:hAnsi="Arial" w:cs="Arial"/>
          <w:szCs w:val="22"/>
        </w:rPr>
        <w:br/>
      </w:r>
      <w:r w:rsidRPr="00F86725">
        <w:rPr>
          <w:rFonts w:ascii="Arial" w:hAnsi="Arial" w:cs="Arial"/>
          <w:szCs w:val="22"/>
        </w:rPr>
        <w:t xml:space="preserve">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 xml:space="preserve">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původce) či jeho servisních partnerů. Prodávající </w:t>
      </w:r>
      <w:r w:rsidR="00FC705C">
        <w:rPr>
          <w:rFonts w:ascii="Arial" w:hAnsi="Arial" w:cs="Arial"/>
          <w:szCs w:val="22"/>
        </w:rPr>
        <w:br/>
      </w:r>
      <w:r w:rsidRPr="00F86725">
        <w:rPr>
          <w:rFonts w:ascii="Arial" w:hAnsi="Arial" w:cs="Arial"/>
          <w:szCs w:val="22"/>
        </w:rPr>
        <w:t xml:space="preserve">je povinen zajistit Kupujícímu technickou podporu výrobce (či jiného původce) </w:t>
      </w:r>
      <w:r w:rsidR="00FC705C">
        <w:rPr>
          <w:rFonts w:ascii="Arial" w:hAnsi="Arial" w:cs="Arial"/>
          <w:szCs w:val="22"/>
        </w:rPr>
        <w:br/>
      </w:r>
      <w:r w:rsidRPr="00F86725">
        <w:rPr>
          <w:rFonts w:ascii="Arial" w:hAnsi="Arial" w:cs="Arial"/>
          <w:szCs w:val="22"/>
        </w:rPr>
        <w:t>či jeho servisních partnerů po uplynutí záruční doby dle odstavce</w:t>
      </w:r>
      <w:r w:rsidR="00B36F0C">
        <w:rPr>
          <w:rFonts w:ascii="Arial" w:hAnsi="Arial" w:cs="Arial"/>
          <w:szCs w:val="22"/>
        </w:rPr>
        <w:t xml:space="preserve"> 9.4 </w:t>
      </w:r>
      <w:r w:rsidRPr="00F86725">
        <w:rPr>
          <w:rFonts w:ascii="Arial" w:hAnsi="Arial" w:cs="Arial"/>
          <w:szCs w:val="22"/>
        </w:rPr>
        <w:t>tohoto článku, a to minimálně po dobu 2 (dv</w:t>
      </w:r>
      <w:r w:rsidR="001A0397">
        <w:rPr>
          <w:rFonts w:ascii="Arial" w:hAnsi="Arial" w:cs="Arial"/>
          <w:szCs w:val="22"/>
        </w:rPr>
        <w:t>ou) let od ukončení záruční lhůty</w:t>
      </w:r>
      <w:r w:rsidRPr="00F86725">
        <w:rPr>
          <w:rFonts w:ascii="Arial" w:hAnsi="Arial" w:cs="Arial"/>
          <w:szCs w:val="22"/>
        </w:rPr>
        <w:t>. 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w:t>
      </w:r>
      <w:r w:rsidRPr="00F86725">
        <w:rPr>
          <w:rFonts w:ascii="Arial" w:hAnsi="Arial" w:cs="Arial"/>
          <w:szCs w:val="22"/>
        </w:rPr>
        <w:lastRenderedPageBreak/>
        <w:t xml:space="preserve">podat </w:t>
      </w:r>
      <w:r w:rsidRPr="00A666E4">
        <w:rPr>
          <w:rFonts w:ascii="Arial" w:hAnsi="Arial" w:cs="Arial"/>
          <w:szCs w:val="22"/>
        </w:rPr>
        <w:t xml:space="preserve">Prodávajícímu o těchto vadách zprávu, a to písemně, e-mailem </w:t>
      </w:r>
      <w:r w:rsidR="00FC705C">
        <w:rPr>
          <w:rFonts w:ascii="Arial" w:hAnsi="Arial" w:cs="Arial"/>
          <w:szCs w:val="22"/>
        </w:rPr>
        <w:br/>
      </w:r>
      <w:r w:rsidRPr="00A666E4">
        <w:rPr>
          <w:rFonts w:ascii="Arial" w:hAnsi="Arial" w:cs="Arial"/>
          <w:szCs w:val="22"/>
        </w:rPr>
        <w:t xml:space="preserve">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w:t>
      </w:r>
      <w:r w:rsidR="00FC705C">
        <w:rPr>
          <w:rFonts w:ascii="Arial" w:hAnsi="Arial" w:cs="Arial"/>
          <w:szCs w:val="22"/>
        </w:rPr>
        <w:br/>
      </w:r>
      <w:r w:rsidRPr="00FD566C">
        <w:rPr>
          <w:rFonts w:ascii="Arial" w:hAnsi="Arial" w:cs="Arial"/>
          <w:szCs w:val="22"/>
        </w:rPr>
        <w:t xml:space="preserve">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 xml:space="preserve">informace obchodní, neobchodní, technické </w:t>
      </w:r>
      <w:r w:rsidR="00FC705C">
        <w:rPr>
          <w:rFonts w:ascii="Arial" w:hAnsi="Arial" w:cs="Arial"/>
          <w:snapToGrid w:val="0"/>
          <w:szCs w:val="22"/>
        </w:rPr>
        <w:br/>
      </w:r>
      <w:r w:rsidRPr="00F86725">
        <w:rPr>
          <w:rFonts w:ascii="Arial" w:hAnsi="Arial" w:cs="Arial"/>
          <w:snapToGrid w:val="0"/>
          <w:szCs w:val="22"/>
        </w:rPr>
        <w:t>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w:t>
      </w:r>
      <w:r w:rsidR="00FC705C">
        <w:rPr>
          <w:rFonts w:ascii="Arial" w:hAnsi="Arial" w:cs="Arial"/>
          <w:snapToGrid w:val="0"/>
          <w:szCs w:val="22"/>
        </w:rPr>
        <w:br/>
      </w:r>
      <w:r w:rsidRPr="00F86725">
        <w:rPr>
          <w:rFonts w:ascii="Arial" w:hAnsi="Arial" w:cs="Arial"/>
          <w:snapToGrid w:val="0"/>
          <w:szCs w:val="22"/>
        </w:rPr>
        <w:t xml:space="preserve">a 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w:t>
      </w:r>
      <w:r w:rsidR="00FC705C">
        <w:rPr>
          <w:rFonts w:ascii="Arial" w:hAnsi="Arial" w:cs="Arial"/>
          <w:szCs w:val="22"/>
        </w:rPr>
        <w:br/>
      </w:r>
      <w:r w:rsidRPr="00F86725">
        <w:rPr>
          <w:rFonts w:ascii="Arial" w:hAnsi="Arial" w:cs="Arial"/>
          <w:szCs w:val="22"/>
        </w:rPr>
        <w:t>dle 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po podpisu této Smlouvy poskytne Smluvní straně třetí osoba, </w:t>
      </w:r>
      <w:r w:rsidR="00FC705C">
        <w:rPr>
          <w:rFonts w:ascii="Arial" w:hAnsi="Arial" w:cs="Arial"/>
          <w:szCs w:val="22"/>
        </w:rPr>
        <w:br/>
      </w:r>
      <w:r w:rsidRPr="00F86725">
        <w:rPr>
          <w:rFonts w:ascii="Arial" w:hAnsi="Arial" w:cs="Arial"/>
          <w:szCs w:val="22"/>
        </w:rPr>
        <w:t>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lastRenderedPageBreak/>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w:t>
      </w:r>
      <w:r w:rsidR="00FC705C">
        <w:rPr>
          <w:rFonts w:ascii="Arial" w:hAnsi="Arial" w:cs="Arial"/>
          <w:snapToGrid w:val="0"/>
          <w:szCs w:val="22"/>
        </w:rPr>
        <w:br/>
      </w:r>
      <w:r w:rsidRPr="00F86725">
        <w:rPr>
          <w:rFonts w:ascii="Arial" w:hAnsi="Arial" w:cs="Arial"/>
          <w:snapToGrid w:val="0"/>
          <w:szCs w:val="22"/>
        </w:rPr>
        <w:t>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w:t>
      </w:r>
      <w:r w:rsidR="00FC705C">
        <w:rPr>
          <w:rFonts w:ascii="Arial" w:hAnsi="Arial" w:cs="Arial"/>
          <w:snapToGrid w:val="0"/>
          <w:szCs w:val="22"/>
        </w:rPr>
        <w:br/>
      </w:r>
      <w:r w:rsidRPr="00F86725">
        <w:rPr>
          <w:rFonts w:ascii="Arial" w:hAnsi="Arial" w:cs="Arial"/>
          <w:snapToGrid w:val="0"/>
          <w:szCs w:val="22"/>
        </w:rPr>
        <w:t>i po 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w:t>
      </w:r>
      <w:r w:rsidR="00FC705C">
        <w:rPr>
          <w:rFonts w:ascii="Arial" w:hAnsi="Arial" w:cs="Arial"/>
          <w:szCs w:val="22"/>
        </w:rPr>
        <w:br/>
      </w:r>
      <w:r>
        <w:rPr>
          <w:rFonts w:ascii="Arial" w:hAnsi="Arial" w:cs="Arial"/>
          <w:szCs w:val="22"/>
        </w:rPr>
        <w:t xml:space="preserve">že z jeho strany bude nakládání s těmito osobními údaji v souladu s příslušnými právními předpisy o ochraně osobních údajů, zejm. v souladu s nařízením Evropského parlamentu a Rady (EU) 2016/679 ze dne 27. </w:t>
      </w:r>
      <w:r w:rsidR="00FC705C">
        <w:rPr>
          <w:rFonts w:ascii="Arial" w:hAnsi="Arial" w:cs="Arial"/>
          <w:szCs w:val="22"/>
        </w:rPr>
        <w:t>d</w:t>
      </w:r>
      <w:r>
        <w:rPr>
          <w:rFonts w:ascii="Arial" w:hAnsi="Arial" w:cs="Arial"/>
          <w:szCs w:val="22"/>
        </w:rPr>
        <w:t xml:space="preserve">ubna 2016 o ochraně fyzických osob v souvislosti se zpracováním osobních údajů </w:t>
      </w:r>
      <w:r>
        <w:rPr>
          <w:rFonts w:ascii="Arial" w:hAnsi="Arial" w:cs="Arial"/>
          <w:szCs w:val="22"/>
        </w:rPr>
        <w:lastRenderedPageBreak/>
        <w:t>a o volném pohybu těchto údajů a o zrušení směrnice 95/46/ES (obecné nařízení o ochraně osobních údajů; GDPR).</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w:t>
      </w:r>
      <w:r w:rsidR="00FC705C">
        <w:rPr>
          <w:rFonts w:ascii="Arial" w:hAnsi="Arial" w:cs="Arial"/>
          <w:szCs w:val="22"/>
        </w:rPr>
        <w:br/>
      </w:r>
      <w:r w:rsidR="00FD777E">
        <w:rPr>
          <w:rFonts w:ascii="Arial" w:hAnsi="Arial" w:cs="Arial"/>
          <w:szCs w:val="22"/>
        </w:rPr>
        <w:t xml:space="preserve">a to za každý i započatý den prodlení. Tím není dotčeno právo Kupujícího </w:t>
      </w:r>
      <w:r w:rsidR="00FC705C">
        <w:rPr>
          <w:rFonts w:ascii="Arial" w:hAnsi="Arial" w:cs="Arial"/>
          <w:szCs w:val="22"/>
        </w:rPr>
        <w:br/>
      </w:r>
      <w:r w:rsidR="00FD777E">
        <w:rPr>
          <w:rFonts w:ascii="Arial" w:hAnsi="Arial" w:cs="Arial"/>
          <w:szCs w:val="22"/>
        </w:rPr>
        <w:t>na náhradu škody a nemajetkové újmy v plném rozsahu</w:t>
      </w:r>
      <w:r w:rsidRPr="00A666E4">
        <w:rPr>
          <w:rFonts w:ascii="Arial" w:hAnsi="Arial" w:cs="Arial"/>
          <w:bCs/>
          <w:szCs w:val="22"/>
        </w:rPr>
        <w:t>.</w:t>
      </w:r>
    </w:p>
    <w:p w:rsidR="00E63721" w:rsidRPr="00FD777E" w:rsidRDefault="00FD777E" w:rsidP="00FD777E">
      <w:pPr>
        <w:pStyle w:val="RLTextlnkuslovan"/>
        <w:rPr>
          <w:rFonts w:ascii="Arial" w:hAnsi="Arial" w:cs="Arial"/>
          <w:szCs w:val="22"/>
        </w:rPr>
      </w:pPr>
      <w:r>
        <w:rPr>
          <w:rFonts w:ascii="Arial" w:hAnsi="Arial" w:cs="Arial"/>
          <w:szCs w:val="22"/>
        </w:rPr>
        <w:t xml:space="preserve">V případě, že Prodávající poruší kteroukoli povinnost dle článku 6. odst. 6.3. této Smlouvy, je Prodávající povinen zaplatit Kupujícímu smluvní pokutu </w:t>
      </w:r>
      <w:r w:rsidR="00FC705C">
        <w:rPr>
          <w:rFonts w:ascii="Arial" w:hAnsi="Arial" w:cs="Arial"/>
          <w:szCs w:val="22"/>
        </w:rPr>
        <w:br/>
      </w:r>
      <w:r>
        <w:rPr>
          <w:rFonts w:ascii="Arial" w:hAnsi="Arial" w:cs="Arial"/>
          <w:szCs w:val="22"/>
        </w:rPr>
        <w:t>ve</w:t>
      </w:r>
      <w:r w:rsidR="00BC5A1B">
        <w:rPr>
          <w:rFonts w:ascii="Arial" w:hAnsi="Arial" w:cs="Arial"/>
          <w:szCs w:val="22"/>
        </w:rPr>
        <w:t xml:space="preserve"> výši 25% z Celkové ceny Zboží včetně DPH, a to za každé jednotlivé porušení smluvní povinnosti</w:t>
      </w:r>
      <w:r>
        <w:rPr>
          <w:rFonts w:ascii="Arial" w:hAnsi="Arial" w:cs="Arial"/>
        </w:rPr>
        <w:t>.</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06294E" w:rsidRPr="009D7920" w:rsidRDefault="0006294E" w:rsidP="00EE3692">
      <w:pPr>
        <w:pStyle w:val="RLTextlnkuslovan"/>
        <w:rPr>
          <w:rFonts w:ascii="Arial" w:hAnsi="Arial" w:cs="Arial"/>
          <w:szCs w:val="22"/>
        </w:rPr>
      </w:pPr>
      <w:r>
        <w:rPr>
          <w:rFonts w:ascii="Arial" w:hAnsi="Arial" w:cs="Arial"/>
          <w:szCs w:val="22"/>
        </w:rPr>
        <w:t>Poruší-li Prodávající kteroukoliv z povinností vyplývající z ustanovení čl. 10 odst. 10.11 a 10.12 ve vztahu ke zpracování osobních údajů nebo mlčenlivosti o osobních údajích podle GDPR, je Prodávající povinen zaplatit Kupujícímu smluvní pokutu ve výši</w:t>
      </w:r>
      <w:r w:rsidR="00BC5A1B">
        <w:rPr>
          <w:rFonts w:ascii="Arial" w:hAnsi="Arial" w:cs="Arial"/>
          <w:szCs w:val="22"/>
        </w:rPr>
        <w:t xml:space="preserve"> </w:t>
      </w:r>
      <w:r w:rsidR="00BC5A1B">
        <w:rPr>
          <w:rFonts w:ascii="Arial" w:hAnsi="Arial" w:cs="Arial"/>
          <w:lang w:val="en-US"/>
        </w:rPr>
        <w:t>50</w:t>
      </w:r>
      <w:r w:rsidR="00BC5A1B" w:rsidRPr="007374E6">
        <w:rPr>
          <w:rFonts w:ascii="Arial" w:hAnsi="Arial" w:cs="Arial"/>
          <w:lang w:val="en-US"/>
        </w:rPr>
        <w:t xml:space="preserve"> 000,- Kč </w:t>
      </w:r>
      <w:r w:rsidR="00BC5A1B" w:rsidRPr="007374E6">
        <w:rPr>
          <w:rFonts w:ascii="Arial" w:hAnsi="Arial" w:cs="Arial"/>
          <w:szCs w:val="22"/>
        </w:rPr>
        <w:t>(</w:t>
      </w:r>
      <w:r w:rsidR="00BC5A1B">
        <w:rPr>
          <w:rFonts w:ascii="Arial" w:hAnsi="Arial" w:cs="Arial"/>
          <w:szCs w:val="22"/>
        </w:rPr>
        <w:t>padesát</w:t>
      </w:r>
      <w:r w:rsidR="00BC5A1B" w:rsidRPr="007374E6">
        <w:rPr>
          <w:rFonts w:ascii="Arial" w:hAnsi="Arial" w:cs="Arial"/>
          <w:szCs w:val="22"/>
        </w:rPr>
        <w:t xml:space="preserve"> tisíc korun českých)</w:t>
      </w:r>
      <w:r w:rsidR="00BC5A1B">
        <w:rPr>
          <w:rFonts w:ascii="Arial" w:hAnsi="Arial" w:cs="Arial"/>
          <w:lang w:val="en-US"/>
        </w:rPr>
        <w:t xml:space="preserve"> </w:t>
      </w:r>
      <w:r w:rsidR="00BC5A1B" w:rsidRPr="007374E6">
        <w:rPr>
          <w:rFonts w:ascii="Arial" w:hAnsi="Arial" w:cs="Arial"/>
          <w:lang w:val="en-US"/>
        </w:rPr>
        <w:t>(po přepočtu nesmí být pokuta vyšší než 25% z Celkové ceny Zboží včetně DPH</w:t>
      </w:r>
      <w:r w:rsidRPr="009D7920">
        <w:rPr>
          <w:rFonts w:ascii="Arial" w:hAnsi="Arial" w:cs="Arial"/>
          <w:szCs w:val="22"/>
        </w:rPr>
        <w:t>,</w:t>
      </w:r>
      <w:r>
        <w:rPr>
          <w:rFonts w:ascii="Arial" w:hAnsi="Arial" w:cs="Arial"/>
          <w:szCs w:val="22"/>
        </w:rPr>
        <w:t xml:space="preserve"> a to za každé jednotlivé porušení povinnosti. Smluvní pokuty dle 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w:t>
      </w:r>
      <w:r w:rsidR="00FC705C">
        <w:rPr>
          <w:rFonts w:ascii="Arial" w:hAnsi="Arial" w:cs="Arial"/>
          <w:szCs w:val="22"/>
        </w:rPr>
        <w:br/>
      </w:r>
      <w:r w:rsidRPr="00F86725">
        <w:rPr>
          <w:rFonts w:ascii="Arial" w:hAnsi="Arial" w:cs="Arial"/>
          <w:szCs w:val="22"/>
        </w:rPr>
        <w:t xml:space="preserve">na straně Kupujícího v důsledku jednání nebo opomenutí Prodávajícího </w:t>
      </w:r>
      <w:r w:rsidR="00FC705C">
        <w:rPr>
          <w:rFonts w:ascii="Arial" w:hAnsi="Arial" w:cs="Arial"/>
          <w:szCs w:val="22"/>
        </w:rPr>
        <w:br/>
      </w:r>
      <w:r w:rsidRPr="00F86725">
        <w:rPr>
          <w:rFonts w:ascii="Arial" w:hAnsi="Arial" w:cs="Arial"/>
          <w:szCs w:val="22"/>
        </w:rPr>
        <w:t xml:space="preserve">ke 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lastRenderedPageBreak/>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w:t>
      </w:r>
      <w:r w:rsidR="00FC705C">
        <w:rPr>
          <w:rFonts w:ascii="Arial" w:hAnsi="Arial" w:cs="Arial"/>
          <w:szCs w:val="22"/>
        </w:rPr>
        <w:br/>
      </w:r>
      <w:r w:rsidRPr="00F72E5E">
        <w:rPr>
          <w:rFonts w:ascii="Arial" w:hAnsi="Arial" w:cs="Arial"/>
          <w:szCs w:val="22"/>
        </w:rPr>
        <w:t xml:space="preserve">a to bez 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E63721" w:rsidRPr="00BC5A1B"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ve věcech smluvních a obchodních</w:t>
      </w:r>
      <w:r w:rsidR="00BC5A1B">
        <w:rPr>
          <w:rFonts w:ascii="Arial" w:hAnsi="Arial" w:cs="Arial"/>
          <w:szCs w:val="22"/>
          <w:lang w:eastAsia="en-US"/>
        </w:rPr>
        <w:t xml:space="preserve">: </w:t>
      </w:r>
      <w:r w:rsidR="00085F64">
        <w:rPr>
          <w:rFonts w:ascii="Arial" w:hAnsi="Arial" w:cs="Arial"/>
          <w:szCs w:val="22"/>
          <w:lang w:eastAsia="en-US"/>
        </w:rPr>
        <w:t>xxxxxxxxxx</w:t>
      </w:r>
      <w:r w:rsidR="00BC5A1B">
        <w:rPr>
          <w:rFonts w:ascii="Arial" w:hAnsi="Arial" w:cs="Arial"/>
          <w:szCs w:val="22"/>
          <w:lang w:eastAsia="en-US"/>
        </w:rPr>
        <w:t xml:space="preserve">, </w:t>
      </w:r>
      <w:r w:rsidR="00BC5A1B">
        <w:rPr>
          <w:rFonts w:ascii="Arial" w:hAnsi="Arial" w:cs="Arial"/>
          <w:szCs w:val="22"/>
          <w:lang w:eastAsia="en-US"/>
        </w:rPr>
        <w:br/>
        <w:t xml:space="preserve">tel.: </w:t>
      </w:r>
      <w:r w:rsidR="00085F64">
        <w:rPr>
          <w:rFonts w:ascii="Arial" w:hAnsi="Arial" w:cs="Arial"/>
          <w:szCs w:val="22"/>
          <w:lang w:eastAsia="en-US"/>
        </w:rPr>
        <w:t>xxxxxxxxxxx</w:t>
      </w:r>
      <w:r w:rsidR="00BC5A1B">
        <w:rPr>
          <w:rFonts w:ascii="Arial" w:hAnsi="Arial" w:cs="Arial"/>
          <w:szCs w:val="22"/>
          <w:lang w:eastAsia="en-US"/>
        </w:rPr>
        <w:t xml:space="preserve">, e-mail: </w:t>
      </w:r>
      <w:r w:rsidR="00085F64">
        <w:rPr>
          <w:rStyle w:val="Hypertextovodkaz"/>
          <w:rFonts w:ascii="Arial" w:hAnsi="Arial" w:cs="Arial"/>
        </w:rPr>
        <w:t>xxxxxxxxxxx</w:t>
      </w:r>
      <w:r w:rsidRPr="00BC5A1B">
        <w:rPr>
          <w:rFonts w:ascii="Arial" w:hAnsi="Arial" w:cs="Arial"/>
          <w:szCs w:val="22"/>
        </w:rPr>
        <w:t>;</w:t>
      </w:r>
    </w:p>
    <w:p w:rsidR="00E63721" w:rsidRPr="00BC5A1B"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w:t>
      </w:r>
      <w:r w:rsidR="00FC705C">
        <w:rPr>
          <w:rFonts w:ascii="Arial" w:hAnsi="Arial" w:cs="Arial"/>
          <w:szCs w:val="22"/>
          <w:lang w:eastAsia="en-US"/>
        </w:rPr>
        <w:br/>
      </w:r>
      <w:r w:rsidRPr="006138EC">
        <w:rPr>
          <w:rFonts w:ascii="Arial" w:hAnsi="Arial" w:cs="Arial"/>
          <w:szCs w:val="22"/>
          <w:lang w:eastAsia="en-US"/>
        </w:rPr>
        <w:t>a převzetí Zboží</w:t>
      </w:r>
      <w:r w:rsidR="00BC5A1B">
        <w:rPr>
          <w:rFonts w:ascii="Arial" w:hAnsi="Arial" w:cs="Arial"/>
          <w:szCs w:val="22"/>
          <w:lang w:eastAsia="en-US"/>
        </w:rPr>
        <w:t xml:space="preserve">: </w:t>
      </w:r>
      <w:r w:rsidR="00085F64">
        <w:rPr>
          <w:rFonts w:ascii="Arial" w:hAnsi="Arial" w:cs="Arial"/>
          <w:szCs w:val="22"/>
          <w:lang w:eastAsia="en-US"/>
        </w:rPr>
        <w:t>xxxxxxxxxx</w:t>
      </w:r>
      <w:r w:rsidR="00BC5A1B">
        <w:rPr>
          <w:rFonts w:ascii="Arial" w:hAnsi="Arial" w:cs="Arial"/>
          <w:szCs w:val="22"/>
          <w:lang w:eastAsia="en-US"/>
        </w:rPr>
        <w:t xml:space="preserve">, tel.: </w:t>
      </w:r>
      <w:r w:rsidR="00085F64">
        <w:rPr>
          <w:rFonts w:ascii="Arial" w:hAnsi="Arial" w:cs="Arial"/>
          <w:szCs w:val="22"/>
          <w:lang w:eastAsia="en-US"/>
        </w:rPr>
        <w:t>xxxxxxxxxx</w:t>
      </w:r>
      <w:r w:rsidR="00BC5A1B">
        <w:rPr>
          <w:rFonts w:ascii="Arial" w:hAnsi="Arial" w:cs="Arial"/>
          <w:szCs w:val="22"/>
          <w:lang w:eastAsia="en-US"/>
        </w:rPr>
        <w:t xml:space="preserve">, e-mail: </w:t>
      </w:r>
      <w:r w:rsidR="00085F64">
        <w:rPr>
          <w:rStyle w:val="Hypertextovodkaz"/>
          <w:rFonts w:ascii="Arial" w:hAnsi="Arial" w:cs="Arial"/>
        </w:rPr>
        <w:t>xxxxxxxxxx</w:t>
      </w:r>
      <w:r w:rsidRPr="00BC5A1B">
        <w:rPr>
          <w:rFonts w:ascii="Arial" w:hAnsi="Arial" w:cs="Arial"/>
          <w:szCs w:val="22"/>
          <w:lang w:eastAsia="en-US"/>
        </w:rPr>
        <w:t>;</w:t>
      </w:r>
    </w:p>
    <w:p w:rsidR="00E63721" w:rsidRPr="00BC5A1B" w:rsidRDefault="00E63721" w:rsidP="00BC5A1B">
      <w:pPr>
        <w:pStyle w:val="RLTextlnkuslovan"/>
        <w:numPr>
          <w:ilvl w:val="2"/>
          <w:numId w:val="1"/>
        </w:numPr>
        <w:rPr>
          <w:rFonts w:ascii="Arial" w:hAnsi="Arial" w:cs="Arial"/>
          <w:szCs w:val="22"/>
          <w:lang w:eastAsia="en-US"/>
        </w:rPr>
      </w:pPr>
      <w:r w:rsidRPr="006138EC">
        <w:rPr>
          <w:rFonts w:ascii="Arial" w:hAnsi="Arial" w:cs="Arial"/>
          <w:szCs w:val="22"/>
          <w:lang w:eastAsia="en-US"/>
        </w:rPr>
        <w:t>v otázkách technických a v otázkách registrace servisních požadavků</w:t>
      </w:r>
      <w:r w:rsidR="00BC5A1B">
        <w:rPr>
          <w:rFonts w:ascii="Arial" w:hAnsi="Arial" w:cs="Arial"/>
          <w:szCs w:val="22"/>
          <w:lang w:eastAsia="en-US"/>
        </w:rPr>
        <w:t>:</w:t>
      </w:r>
      <w:r w:rsidRPr="006138EC">
        <w:rPr>
          <w:rFonts w:ascii="Arial" w:hAnsi="Arial" w:cs="Arial"/>
          <w:szCs w:val="22"/>
          <w:lang w:eastAsia="en-US"/>
        </w:rPr>
        <w:t xml:space="preserve"> </w:t>
      </w:r>
      <w:r w:rsidR="00085F64">
        <w:rPr>
          <w:rFonts w:ascii="Arial" w:hAnsi="Arial" w:cs="Arial"/>
          <w:szCs w:val="22"/>
          <w:lang w:eastAsia="en-US"/>
        </w:rPr>
        <w:t>xxxxxxxxxx</w:t>
      </w:r>
      <w:r w:rsidR="00BC5A1B">
        <w:rPr>
          <w:rFonts w:ascii="Arial" w:hAnsi="Arial" w:cs="Arial"/>
          <w:szCs w:val="22"/>
          <w:lang w:eastAsia="en-US"/>
        </w:rPr>
        <w:t xml:space="preserve">, tel.: </w:t>
      </w:r>
      <w:r w:rsidR="00085F64">
        <w:rPr>
          <w:rFonts w:ascii="Arial" w:hAnsi="Arial" w:cs="Arial"/>
          <w:szCs w:val="22"/>
          <w:lang w:eastAsia="en-US"/>
        </w:rPr>
        <w:t>xxxxxxxxxx</w:t>
      </w:r>
      <w:r w:rsidR="00BC5A1B">
        <w:rPr>
          <w:rFonts w:ascii="Arial" w:hAnsi="Arial" w:cs="Arial"/>
          <w:szCs w:val="22"/>
          <w:lang w:eastAsia="en-US"/>
        </w:rPr>
        <w:t xml:space="preserve">, e-mail: </w:t>
      </w:r>
      <w:hyperlink r:id="rId9" w:history="1">
        <w:r w:rsidR="00085F64">
          <w:rPr>
            <w:rStyle w:val="Hypertextovodkaz"/>
            <w:rFonts w:ascii="Arial" w:hAnsi="Arial" w:cs="Arial"/>
            <w:szCs w:val="22"/>
            <w:lang w:eastAsia="en-US"/>
          </w:rPr>
          <w:t>xxxxxxxxxxx</w:t>
        </w:r>
      </w:hyperlink>
      <w:r w:rsidRPr="00BC5A1B">
        <w:rPr>
          <w:rFonts w:ascii="Arial" w:hAnsi="Arial" w:cs="Arial"/>
          <w:szCs w:val="22"/>
          <w:lang w:eastAsia="en-US"/>
        </w:rPr>
        <w:t>.</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lastRenderedPageBreak/>
        <w:t>ve věcech smluvních a obchodních</w:t>
      </w:r>
      <w:r w:rsidR="007803F2">
        <w:rPr>
          <w:rFonts w:ascii="Arial" w:hAnsi="Arial" w:cs="Arial"/>
          <w:szCs w:val="22"/>
          <w:lang w:eastAsia="en-US"/>
        </w:rPr>
        <w:t xml:space="preserve">: </w:t>
      </w:r>
      <w:r w:rsidR="00085F64">
        <w:rPr>
          <w:rFonts w:ascii="Arial" w:hAnsi="Arial" w:cs="Arial"/>
          <w:szCs w:val="22"/>
          <w:lang w:eastAsia="en-US"/>
        </w:rPr>
        <w:t>xxxxxxxxxxx</w:t>
      </w:r>
      <w:r w:rsidR="007803F2">
        <w:rPr>
          <w:rFonts w:ascii="Arial" w:hAnsi="Arial" w:cs="Arial"/>
          <w:szCs w:val="22"/>
          <w:lang w:eastAsia="en-US"/>
        </w:rPr>
        <w:t xml:space="preserve">, </w:t>
      </w:r>
      <w:r w:rsidR="00FC705C">
        <w:rPr>
          <w:rFonts w:ascii="Arial" w:hAnsi="Arial" w:cs="Arial"/>
          <w:szCs w:val="22"/>
          <w:lang w:eastAsia="en-US"/>
        </w:rPr>
        <w:br/>
      </w:r>
      <w:r w:rsidR="007803F2">
        <w:rPr>
          <w:rFonts w:ascii="Arial" w:hAnsi="Arial" w:cs="Arial"/>
          <w:szCs w:val="22"/>
          <w:lang w:eastAsia="en-US"/>
        </w:rPr>
        <w:t xml:space="preserve">tel: </w:t>
      </w:r>
      <w:r w:rsidR="00085F64">
        <w:rPr>
          <w:rFonts w:ascii="Arial" w:hAnsi="Arial" w:cs="Arial"/>
          <w:szCs w:val="22"/>
          <w:lang w:eastAsia="en-US"/>
        </w:rPr>
        <w:t>xxxxxxxxxx</w:t>
      </w:r>
      <w:r w:rsidR="007803F2">
        <w:rPr>
          <w:rFonts w:ascii="Arial" w:hAnsi="Arial" w:cs="Arial"/>
          <w:szCs w:val="22"/>
          <w:lang w:eastAsia="en-US"/>
        </w:rPr>
        <w:t xml:space="preserve">, e-mail: </w:t>
      </w:r>
      <w:r w:rsidR="00085F64">
        <w:rPr>
          <w:rStyle w:val="Hypertextovodkaz"/>
          <w:rFonts w:ascii="Arial" w:hAnsi="Arial" w:cs="Arial"/>
        </w:rPr>
        <w:t>xxxxxxxxxxx</w:t>
      </w:r>
      <w:r w:rsidRPr="00092135">
        <w:rPr>
          <w:rStyle w:val="doplnuchazeChar"/>
          <w:rFonts w:ascii="Arial" w:hAnsi="Arial" w:cs="Arial"/>
          <w:b w:val="0"/>
          <w:szCs w:val="22"/>
        </w:rPr>
        <w:t>;</w:t>
      </w:r>
    </w:p>
    <w:p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007803F2">
        <w:rPr>
          <w:rStyle w:val="doplnuchazeChar"/>
          <w:rFonts w:ascii="Arial" w:hAnsi="Arial" w:cs="Arial"/>
          <w:szCs w:val="22"/>
        </w:rPr>
        <w:t xml:space="preserve">: </w:t>
      </w:r>
      <w:r w:rsidR="00085F64">
        <w:rPr>
          <w:rFonts w:ascii="Arial" w:hAnsi="Arial" w:cs="Arial"/>
          <w:szCs w:val="22"/>
          <w:lang w:eastAsia="en-US"/>
        </w:rPr>
        <w:t>xxxxxxxxxx</w:t>
      </w:r>
      <w:r w:rsidR="007803F2">
        <w:rPr>
          <w:rFonts w:ascii="Arial" w:hAnsi="Arial" w:cs="Arial"/>
          <w:szCs w:val="22"/>
          <w:lang w:eastAsia="en-US"/>
        </w:rPr>
        <w:t xml:space="preserve">, tel: </w:t>
      </w:r>
      <w:r w:rsidR="00085F64">
        <w:rPr>
          <w:rFonts w:ascii="Arial" w:hAnsi="Arial" w:cs="Arial"/>
          <w:szCs w:val="22"/>
          <w:lang w:eastAsia="en-US"/>
        </w:rPr>
        <w:t>xxxxxxxxxxx</w:t>
      </w:r>
      <w:r w:rsidR="007803F2">
        <w:rPr>
          <w:rFonts w:ascii="Arial" w:hAnsi="Arial" w:cs="Arial"/>
          <w:szCs w:val="22"/>
          <w:lang w:eastAsia="en-US"/>
        </w:rPr>
        <w:t xml:space="preserve">, e-mail: </w:t>
      </w:r>
      <w:r w:rsidR="00085F64">
        <w:rPr>
          <w:rStyle w:val="Hypertextovodkaz"/>
          <w:rFonts w:ascii="Arial" w:hAnsi="Arial" w:cs="Arial"/>
        </w:rPr>
        <w:t>xxxxxxxxxxx.</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w:t>
      </w:r>
      <w:r w:rsidR="00FC705C">
        <w:rPr>
          <w:rFonts w:ascii="Arial" w:hAnsi="Arial" w:cs="Arial"/>
          <w:szCs w:val="22"/>
          <w:lang w:eastAsia="en-US"/>
        </w:rPr>
        <w:br/>
      </w:r>
      <w:r w:rsidRPr="00F86725">
        <w:rPr>
          <w:rFonts w:ascii="Arial" w:hAnsi="Arial" w:cs="Arial"/>
          <w:szCs w:val="22"/>
          <w:lang w:eastAsia="en-US"/>
        </w:rPr>
        <w:t>a to písemným oznámením druhé Smluvní straně. Změna kontaktní osoby je vůči druhé Smluvní straně účinná okamžikem doručení písemného oznámení dle 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w:t>
      </w:r>
      <w:r w:rsidR="00FC705C">
        <w:rPr>
          <w:rFonts w:ascii="Arial" w:hAnsi="Arial" w:cs="Arial"/>
          <w:szCs w:val="22"/>
          <w:lang w:eastAsia="en-US"/>
        </w:rPr>
        <w:br/>
      </w:r>
      <w:r w:rsidRPr="00F86725">
        <w:rPr>
          <w:rFonts w:ascii="Arial" w:hAnsi="Arial" w:cs="Arial"/>
          <w:szCs w:val="22"/>
          <w:lang w:eastAsia="en-US"/>
        </w:rPr>
        <w:t xml:space="preserve">na tel.: </w:t>
      </w:r>
      <w:r w:rsidR="00085F64">
        <w:rPr>
          <w:rStyle w:val="doplnuchazeChar"/>
          <w:rFonts w:ascii="Arial" w:hAnsi="Arial" w:cs="Arial"/>
          <w:b w:val="0"/>
          <w:szCs w:val="22"/>
        </w:rPr>
        <w:t>xxxxxxxxxxx</w:t>
      </w:r>
      <w:r w:rsidR="007803F2">
        <w:rPr>
          <w:rStyle w:val="doplnuchazeChar"/>
          <w:rFonts w:ascii="Arial" w:hAnsi="Arial" w:cs="Arial"/>
          <w:b w:val="0"/>
          <w:szCs w:val="22"/>
        </w:rPr>
        <w:t xml:space="preserve"> a na e-mailové adrese: </w:t>
      </w:r>
      <w:r w:rsidR="00085F64">
        <w:rPr>
          <w:rStyle w:val="Hypertextovodkaz"/>
          <w:rFonts w:ascii="Arial" w:hAnsi="Arial" w:cs="Arial"/>
          <w:snapToGrid w:val="0"/>
        </w:rPr>
        <w:t>xxxxxxxxxxx</w:t>
      </w:r>
      <w:r w:rsidRPr="00F86725">
        <w:rPr>
          <w:rStyle w:val="doplnuchazeChar"/>
          <w:rFonts w:ascii="Arial" w:hAnsi="Arial" w:cs="Arial"/>
          <w:b w:val="0"/>
          <w:szCs w:val="22"/>
        </w:rPr>
        <w:t xml:space="preserve">, </w:t>
      </w:r>
      <w:r w:rsidR="00FC705C">
        <w:rPr>
          <w:rStyle w:val="doplnuchazeChar"/>
          <w:rFonts w:ascii="Arial" w:hAnsi="Arial" w:cs="Arial"/>
          <w:b w:val="0"/>
          <w:szCs w:val="22"/>
        </w:rPr>
        <w:br/>
      </w:r>
      <w:r w:rsidRPr="00F86725">
        <w:rPr>
          <w:rStyle w:val="doplnuchazeChar"/>
          <w:rFonts w:ascii="Arial" w:hAnsi="Arial" w:cs="Arial"/>
          <w:b w:val="0"/>
          <w:szCs w:val="22"/>
        </w:rPr>
        <w:t>a to v pracovní dny v době od 8 hod do 16 hod.</w:t>
      </w: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w:t>
      </w:r>
      <w:r w:rsidR="00FC705C">
        <w:rPr>
          <w:rFonts w:ascii="Arial" w:hAnsi="Arial" w:cs="Arial"/>
          <w:szCs w:val="22"/>
        </w:rPr>
        <w:br/>
      </w:r>
      <w:r w:rsidR="00941582">
        <w:rPr>
          <w:rFonts w:ascii="Arial" w:hAnsi="Arial" w:cs="Arial"/>
          <w:szCs w:val="22"/>
        </w:rPr>
        <w:t>a 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w:t>
      </w:r>
      <w:r w:rsidR="00FC705C">
        <w:rPr>
          <w:rFonts w:ascii="Arial" w:hAnsi="Arial" w:cs="Arial"/>
          <w:szCs w:val="22"/>
        </w:rPr>
        <w:br/>
      </w:r>
      <w:r w:rsidRPr="00F86725">
        <w:rPr>
          <w:rFonts w:ascii="Arial" w:hAnsi="Arial" w:cs="Arial"/>
          <w:szCs w:val="22"/>
        </w:rPr>
        <w:t>ze 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lastRenderedPageBreak/>
        <w:t>Smluvní strany prohlašují, že si Smlouvu řádně přečetly, že byla uzavřena podle jejich pravé a svobodné vůle, že s jejím obsahem souhlasí a na důkaz toho ji stvrzují svými podpisy.</w:t>
      </w:r>
    </w:p>
    <w:p w:rsidR="00E63721" w:rsidRDefault="00E63721" w:rsidP="009D7920">
      <w:pPr>
        <w:pStyle w:val="RLTextlnkuslovan"/>
        <w:numPr>
          <w:ilvl w:val="0"/>
          <w:numId w:val="0"/>
        </w:numPr>
        <w:ind w:left="1474"/>
        <w:rPr>
          <w:rFonts w:ascii="Arial" w:hAnsi="Arial" w:cs="Arial"/>
          <w:szCs w:val="22"/>
          <w:lang w:eastAsia="en-US"/>
        </w:rPr>
      </w:pPr>
    </w:p>
    <w:p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6C5C74" w:rsidP="00F86725">
            <w:pPr>
              <w:jc w:val="center"/>
              <w:rPr>
                <w:rFonts w:ascii="Arial" w:hAnsi="Arial" w:cs="Arial"/>
                <w:lang w:eastAsia="en-US"/>
              </w:rPr>
            </w:pPr>
            <w:r>
              <w:rPr>
                <w:rFonts w:ascii="Arial" w:hAnsi="Arial" w:cs="Arial"/>
                <w:szCs w:val="22"/>
                <w:lang w:eastAsia="en-US"/>
              </w:rPr>
              <w:t>V Praze</w:t>
            </w:r>
            <w:r w:rsidR="00E63721" w:rsidRPr="00F86725">
              <w:rPr>
                <w:rFonts w:ascii="Arial" w:hAnsi="Arial" w:cs="Arial"/>
                <w:szCs w:val="22"/>
                <w:lang w:eastAsia="en-US"/>
              </w:rPr>
              <w:t xml:space="preserve"> dne ………………</w:t>
            </w:r>
          </w:p>
          <w:p w:rsidR="00E63721" w:rsidRPr="00F86725" w:rsidRDefault="00E63721" w:rsidP="00F86725">
            <w:pPr>
              <w:spacing w:after="0" w:line="240" w:lineRule="auto"/>
              <w:rPr>
                <w:rFonts w:ascii="Arial" w:hAnsi="Arial" w:cs="Arial"/>
              </w:rPr>
            </w:pPr>
          </w:p>
          <w:p w:rsidR="00E63721" w:rsidRPr="00F86725" w:rsidRDefault="00E63721" w:rsidP="001F4608">
            <w:pPr>
              <w:spacing w:after="0" w:line="240" w:lineRule="auto"/>
              <w:jc w:val="center"/>
              <w:rPr>
                <w:rFonts w:ascii="Arial" w:hAnsi="Arial" w:cs="Arial"/>
              </w:rPr>
            </w:pPr>
          </w:p>
          <w:p w:rsidR="00E63721" w:rsidRPr="00F86725" w:rsidRDefault="00E63721" w:rsidP="00F86725">
            <w:pPr>
              <w:spacing w:after="0" w:line="240" w:lineRule="auto"/>
              <w:rPr>
                <w:rFonts w:ascii="Arial" w:hAnsi="Arial" w:cs="Arial"/>
              </w:rPr>
            </w:pPr>
          </w:p>
          <w:p w:rsidR="00E63721" w:rsidRDefault="00E63721" w:rsidP="00F86725">
            <w:pPr>
              <w:spacing w:after="0" w:line="240" w:lineRule="auto"/>
              <w:rPr>
                <w:rFonts w:ascii="Arial" w:hAnsi="Arial" w:cs="Arial"/>
              </w:rPr>
            </w:pPr>
          </w:p>
          <w:p w:rsidR="006C5C74" w:rsidRDefault="006C5C74" w:rsidP="00F86725">
            <w:pPr>
              <w:spacing w:after="0" w:line="240" w:lineRule="auto"/>
              <w:rPr>
                <w:rFonts w:ascii="Arial" w:hAnsi="Arial" w:cs="Arial"/>
              </w:rPr>
            </w:pPr>
          </w:p>
          <w:p w:rsidR="006C5C74" w:rsidRPr="00F86725" w:rsidRDefault="006C5C74" w:rsidP="00F86725">
            <w:pPr>
              <w:spacing w:after="0" w:line="240" w:lineRule="auto"/>
              <w:rPr>
                <w:rFonts w:ascii="Arial" w:hAnsi="Arial" w:cs="Arial"/>
              </w:rPr>
            </w:pPr>
          </w:p>
        </w:tc>
        <w:tc>
          <w:tcPr>
            <w:tcW w:w="5211"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BC5A1B">
              <w:rPr>
                <w:rFonts w:ascii="Arial" w:hAnsi="Arial" w:cs="Arial"/>
                <w:szCs w:val="22"/>
                <w:lang w:eastAsia="en-US"/>
              </w:rPr>
              <w:t>Plzni</w:t>
            </w:r>
            <w:r w:rsidRPr="00F86725">
              <w:rPr>
                <w:rFonts w:ascii="Arial" w:hAnsi="Arial" w:cs="Arial"/>
                <w:szCs w:val="22"/>
                <w:lang w:eastAsia="en-US"/>
              </w:rPr>
              <w:t xml:space="preserve"> dne ………………</w:t>
            </w:r>
          </w:p>
          <w:p w:rsidR="00E63721" w:rsidRPr="00F86725" w:rsidRDefault="00E63721" w:rsidP="00F86725">
            <w:pPr>
              <w:jc w:val="center"/>
              <w:rPr>
                <w:rFonts w:ascii="Arial" w:hAnsi="Arial" w:cs="Arial"/>
                <w:lang w:eastAsia="en-US"/>
              </w:rPr>
            </w:pPr>
          </w:p>
          <w:p w:rsidR="00E63721" w:rsidRPr="00F86725" w:rsidRDefault="00E63721" w:rsidP="00BC5A1B">
            <w:pPr>
              <w:jc w:val="center"/>
              <w:rPr>
                <w:rFonts w:ascii="Arial" w:hAnsi="Arial" w:cs="Arial"/>
                <w:lang w:eastAsia="en-US"/>
              </w:rPr>
            </w:pPr>
          </w:p>
        </w:tc>
      </w:tr>
      <w:tr w:rsidR="00E63721" w:rsidRPr="00F86725" w:rsidTr="00A878DD">
        <w:tc>
          <w:tcPr>
            <w:tcW w:w="4678" w:type="dxa"/>
          </w:tcPr>
          <w:p w:rsidR="00E63721" w:rsidRDefault="00E63721" w:rsidP="00F86725">
            <w:pPr>
              <w:spacing w:after="0"/>
              <w:jc w:val="center"/>
              <w:rPr>
                <w:rFonts w:ascii="Arial" w:hAnsi="Arial" w:cs="Arial"/>
                <w:color w:val="000000"/>
                <w:szCs w:val="22"/>
              </w:rPr>
            </w:pPr>
            <w:r w:rsidRPr="00F86725">
              <w:rPr>
                <w:rFonts w:ascii="Arial" w:hAnsi="Arial" w:cs="Arial"/>
                <w:szCs w:val="22"/>
              </w:rPr>
              <w:t xml:space="preserve">........................................................................ </w:t>
            </w:r>
            <w:r w:rsidR="008A72A7">
              <w:rPr>
                <w:rFonts w:ascii="Arial" w:hAnsi="Arial" w:cs="Arial"/>
                <w:color w:val="000000"/>
                <w:szCs w:val="22"/>
              </w:rPr>
              <w:t>xxxxxxxxxxxxxxxxxx</w:t>
            </w:r>
          </w:p>
          <w:p w:rsidR="00BC5A1B" w:rsidRDefault="00BC5A1B" w:rsidP="00F86725">
            <w:pPr>
              <w:spacing w:after="0"/>
              <w:jc w:val="center"/>
              <w:rPr>
                <w:rFonts w:ascii="Arial" w:hAnsi="Arial" w:cs="Arial"/>
                <w:color w:val="000000"/>
                <w:szCs w:val="22"/>
              </w:rPr>
            </w:pPr>
            <w:r>
              <w:rPr>
                <w:rFonts w:ascii="Arial" w:hAnsi="Arial" w:cs="Arial"/>
                <w:color w:val="000000"/>
                <w:szCs w:val="22"/>
              </w:rPr>
              <w:t>pověřen zastupováním ředitele</w:t>
            </w:r>
          </w:p>
          <w:p w:rsidR="00BC5A1B" w:rsidRDefault="00BC5A1B" w:rsidP="00F86725">
            <w:pPr>
              <w:spacing w:after="0"/>
              <w:jc w:val="center"/>
              <w:rPr>
                <w:rFonts w:ascii="Arial" w:hAnsi="Arial" w:cs="Arial"/>
                <w:color w:val="000000"/>
                <w:szCs w:val="22"/>
              </w:rPr>
            </w:pPr>
            <w:r>
              <w:rPr>
                <w:rFonts w:ascii="Arial" w:hAnsi="Arial" w:cs="Arial"/>
                <w:color w:val="000000"/>
                <w:szCs w:val="22"/>
              </w:rPr>
              <w:t>Odboru informačních a komunikačních</w:t>
            </w:r>
          </w:p>
          <w:p w:rsidR="00BC5A1B" w:rsidRPr="00F86725" w:rsidRDefault="00BC5A1B" w:rsidP="00F86725">
            <w:pPr>
              <w:spacing w:after="0"/>
              <w:jc w:val="center"/>
              <w:rPr>
                <w:rFonts w:ascii="Arial" w:hAnsi="Arial" w:cs="Arial"/>
                <w:lang w:eastAsia="en-US"/>
              </w:rPr>
            </w:pPr>
            <w:r>
              <w:rPr>
                <w:rFonts w:ascii="Arial" w:hAnsi="Arial" w:cs="Arial"/>
                <w:color w:val="000000"/>
                <w:szCs w:val="22"/>
              </w:rPr>
              <w:t>technologií</w:t>
            </w:r>
          </w:p>
          <w:p w:rsidR="00E63721" w:rsidRPr="00F86725" w:rsidRDefault="00E63721" w:rsidP="00F86725">
            <w:pPr>
              <w:spacing w:before="120"/>
              <w:rPr>
                <w:rFonts w:ascii="Arial" w:hAnsi="Arial" w:cs="Arial"/>
                <w:lang w:eastAsia="en-US"/>
              </w:rPr>
            </w:pPr>
          </w:p>
        </w:tc>
        <w:tc>
          <w:tcPr>
            <w:tcW w:w="5211" w:type="dxa"/>
          </w:tcPr>
          <w:p w:rsidR="007803F2" w:rsidRDefault="00E63721" w:rsidP="007803F2">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p>
          <w:p w:rsidR="00E63721" w:rsidRDefault="008A72A7" w:rsidP="007803F2">
            <w:pPr>
              <w:spacing w:after="0" w:line="240" w:lineRule="exact"/>
              <w:jc w:val="center"/>
              <w:rPr>
                <w:rFonts w:ascii="Arial" w:hAnsi="Arial" w:cs="Arial"/>
                <w:bCs/>
                <w:szCs w:val="22"/>
                <w:lang w:eastAsia="en-US"/>
              </w:rPr>
            </w:pPr>
            <w:r>
              <w:rPr>
                <w:rFonts w:ascii="Arial" w:hAnsi="Arial" w:cs="Arial"/>
                <w:bCs/>
                <w:szCs w:val="22"/>
                <w:lang w:eastAsia="en-US"/>
              </w:rPr>
              <w:t>xxxxxxxxxxxxxxxxx</w:t>
            </w:r>
          </w:p>
          <w:p w:rsidR="007803F2" w:rsidRDefault="00BC5A1B" w:rsidP="007803F2">
            <w:pPr>
              <w:spacing w:after="0" w:line="240" w:lineRule="exact"/>
              <w:jc w:val="center"/>
              <w:rPr>
                <w:rFonts w:ascii="Arial" w:hAnsi="Arial" w:cs="Arial"/>
                <w:bCs/>
                <w:szCs w:val="22"/>
                <w:lang w:eastAsia="en-US"/>
              </w:rPr>
            </w:pPr>
            <w:r>
              <w:rPr>
                <w:rFonts w:ascii="Arial" w:hAnsi="Arial" w:cs="Arial"/>
                <w:bCs/>
                <w:szCs w:val="22"/>
                <w:lang w:eastAsia="en-US"/>
              </w:rPr>
              <w:t>j</w:t>
            </w:r>
            <w:r w:rsidR="007803F2">
              <w:rPr>
                <w:rFonts w:ascii="Arial" w:hAnsi="Arial" w:cs="Arial"/>
                <w:bCs/>
                <w:szCs w:val="22"/>
                <w:lang w:eastAsia="en-US"/>
              </w:rPr>
              <w:t>ednatel</w:t>
            </w:r>
          </w:p>
          <w:p w:rsidR="00BC5A1B" w:rsidRPr="00F86725" w:rsidRDefault="00BC5A1B" w:rsidP="007803F2">
            <w:pPr>
              <w:spacing w:after="0" w:line="240" w:lineRule="exact"/>
              <w:jc w:val="center"/>
              <w:rPr>
                <w:rFonts w:ascii="Arial" w:hAnsi="Arial" w:cs="Arial"/>
                <w:lang w:eastAsia="en-US"/>
              </w:rPr>
            </w:pPr>
            <w:r>
              <w:rPr>
                <w:rFonts w:ascii="Arial" w:hAnsi="Arial" w:cs="Arial"/>
                <w:bCs/>
                <w:szCs w:val="22"/>
                <w:lang w:eastAsia="en-US"/>
              </w:rPr>
              <w:t>Azenet s.r.o.</w:t>
            </w:r>
          </w:p>
        </w:tc>
      </w:tr>
    </w:tbl>
    <w:p w:rsidR="00E63721" w:rsidRPr="00F86725" w:rsidRDefault="00E63721" w:rsidP="008820AF">
      <w:pPr>
        <w:pStyle w:val="RLProhlensmluvnchstran"/>
        <w:rPr>
          <w:rFonts w:ascii="Arial" w:hAnsi="Arial" w:cs="Arial"/>
          <w:szCs w:val="22"/>
        </w:rPr>
      </w:pPr>
    </w:p>
    <w:p w:rsidR="00E63721" w:rsidRPr="00F86725" w:rsidRDefault="00E63721" w:rsidP="008820AF">
      <w:pPr>
        <w:pStyle w:val="RLProhlensmluvnchstran"/>
        <w:rPr>
          <w:rFonts w:ascii="Arial" w:hAnsi="Arial" w:cs="Arial"/>
          <w:szCs w:val="22"/>
          <w:lang w:eastAsia="en-US"/>
        </w:rPr>
      </w:pPr>
    </w:p>
    <w:p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10"/>
          <w:footerReference w:type="default" r:id="rId11"/>
          <w:headerReference w:type="first" r:id="rId12"/>
          <w:pgSz w:w="11906" w:h="16838" w:code="9"/>
          <w:pgMar w:top="709" w:right="1418" w:bottom="1418" w:left="1418" w:header="1134" w:footer="709" w:gutter="0"/>
          <w:cols w:space="708"/>
          <w:titlePg/>
          <w:docGrid w:linePitch="360"/>
        </w:sectPr>
      </w:pPr>
    </w:p>
    <w:p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r w:rsidR="008D2575">
        <w:rPr>
          <w:rFonts w:ascii="Arial" w:hAnsi="Arial" w:cs="Arial"/>
          <w:szCs w:val="22"/>
        </w:rPr>
        <w:t>Sml – Technická specifikace Zboží</w:t>
      </w:r>
    </w:p>
    <w:p w:rsidR="006138EC" w:rsidRPr="00F86725" w:rsidRDefault="006138EC" w:rsidP="006138EC">
      <w:pPr>
        <w:pStyle w:val="RLProhlensmluvnchstran"/>
        <w:jc w:val="left"/>
        <w:rPr>
          <w:rFonts w:ascii="Arial" w:hAnsi="Arial" w:cs="Arial"/>
          <w:szCs w:val="22"/>
        </w:rPr>
      </w:pPr>
    </w:p>
    <w:bookmarkEnd w:id="19"/>
    <w:p w:rsidR="00212B35"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rsidR="00F02765" w:rsidRDefault="00F02765" w:rsidP="00CB4254">
      <w:pPr>
        <w:pStyle w:val="RLProhlensmluvnchstran"/>
        <w:rPr>
          <w:rFonts w:ascii="Arial" w:hAnsi="Arial" w:cs="Arial"/>
          <w:color w:val="FF0000"/>
          <w:szCs w:val="22"/>
        </w:rPr>
      </w:pPr>
    </w:p>
    <w:p w:rsidR="00167F9C" w:rsidRDefault="00167F9C" w:rsidP="00CB4254">
      <w:pPr>
        <w:pStyle w:val="RLProhlensmluvnchstran"/>
        <w:rPr>
          <w:rFonts w:ascii="Arial" w:hAnsi="Arial" w:cs="Arial"/>
          <w:color w:val="FF0000"/>
          <w:szCs w:val="22"/>
        </w:rPr>
      </w:pPr>
    </w:p>
    <w:tbl>
      <w:tblPr>
        <w:tblW w:w="5000" w:type="pct"/>
        <w:tblCellMar>
          <w:left w:w="70" w:type="dxa"/>
          <w:right w:w="70" w:type="dxa"/>
        </w:tblCellMar>
        <w:tblLook w:val="04A0" w:firstRow="1" w:lastRow="0" w:firstColumn="1" w:lastColumn="0" w:noHBand="0" w:noVBand="1"/>
      </w:tblPr>
      <w:tblGrid>
        <w:gridCol w:w="350"/>
        <w:gridCol w:w="1197"/>
        <w:gridCol w:w="1958"/>
        <w:gridCol w:w="178"/>
        <w:gridCol w:w="1420"/>
        <w:gridCol w:w="473"/>
        <w:gridCol w:w="2857"/>
        <w:gridCol w:w="1346"/>
      </w:tblGrid>
      <w:tr w:rsidR="00167F9C" w:rsidRPr="00167F9C" w:rsidTr="00FC705C">
        <w:trPr>
          <w:trHeight w:val="300"/>
        </w:trPr>
        <w:tc>
          <w:tcPr>
            <w:tcW w:w="2609" w:type="pct"/>
            <w:gridSpan w:val="5"/>
            <w:tcBorders>
              <w:top w:val="single" w:sz="12" w:space="0" w:color="auto"/>
              <w:left w:val="single" w:sz="12" w:space="0" w:color="auto"/>
              <w:bottom w:val="nil"/>
              <w:right w:val="single" w:sz="8" w:space="0" w:color="000000"/>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Funkcionalita</w:t>
            </w:r>
          </w:p>
        </w:tc>
        <w:tc>
          <w:tcPr>
            <w:tcW w:w="242" w:type="pct"/>
            <w:vMerge w:val="restart"/>
            <w:tcBorders>
              <w:top w:val="single" w:sz="12" w:space="0" w:color="auto"/>
              <w:left w:val="single" w:sz="8" w:space="0" w:color="auto"/>
              <w:bottom w:val="single" w:sz="8" w:space="0" w:color="000000"/>
              <w:right w:val="double" w:sz="6" w:space="0" w:color="auto"/>
            </w:tcBorders>
            <w:shd w:val="clear" w:color="000000" w:fill="FFFF99"/>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min.  max.</w:t>
            </w:r>
          </w:p>
        </w:tc>
        <w:tc>
          <w:tcPr>
            <w:tcW w:w="1461" w:type="pct"/>
            <w:tcBorders>
              <w:top w:val="single" w:sz="12" w:space="0" w:color="auto"/>
              <w:left w:val="nil"/>
              <w:bottom w:val="single" w:sz="4" w:space="0" w:color="auto"/>
              <w:right w:val="single" w:sz="8" w:space="0" w:color="auto"/>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Sestava NB 02</w:t>
            </w:r>
          </w:p>
        </w:tc>
        <w:tc>
          <w:tcPr>
            <w:tcW w:w="689" w:type="pct"/>
            <w:tcBorders>
              <w:top w:val="single" w:sz="12" w:space="0" w:color="auto"/>
              <w:left w:val="nil"/>
              <w:bottom w:val="single" w:sz="4" w:space="0" w:color="auto"/>
              <w:right w:val="single" w:sz="12" w:space="0" w:color="auto"/>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xml:space="preserve"> Sestava NB 02</w:t>
            </w:r>
          </w:p>
        </w:tc>
      </w:tr>
      <w:tr w:rsidR="00167F9C" w:rsidRPr="00167F9C" w:rsidTr="00FC705C">
        <w:trPr>
          <w:trHeight w:val="288"/>
        </w:trPr>
        <w:tc>
          <w:tcPr>
            <w:tcW w:w="179" w:type="pct"/>
            <w:tcBorders>
              <w:top w:val="nil"/>
              <w:left w:val="single" w:sz="12" w:space="0" w:color="auto"/>
              <w:bottom w:val="nil"/>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612" w:type="pct"/>
            <w:tcBorders>
              <w:top w:val="nil"/>
              <w:left w:val="nil"/>
              <w:bottom w:val="nil"/>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1001" w:type="pct"/>
            <w:tcBorders>
              <w:top w:val="nil"/>
              <w:left w:val="nil"/>
              <w:bottom w:val="nil"/>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91" w:type="pct"/>
            <w:tcBorders>
              <w:top w:val="nil"/>
              <w:left w:val="nil"/>
              <w:bottom w:val="nil"/>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726" w:type="pct"/>
            <w:tcBorders>
              <w:top w:val="nil"/>
              <w:left w:val="nil"/>
              <w:bottom w:val="nil"/>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242" w:type="pct"/>
            <w:vMerge/>
            <w:tcBorders>
              <w:top w:val="single" w:sz="12" w:space="0" w:color="auto"/>
              <w:left w:val="single" w:sz="8" w:space="0" w:color="auto"/>
              <w:bottom w:val="single" w:sz="8" w:space="0" w:color="000000"/>
              <w:right w:val="double" w:sz="6" w:space="0" w:color="auto"/>
            </w:tcBorders>
            <w:vAlign w:val="center"/>
            <w:hideMark/>
          </w:tcPr>
          <w:p w:rsidR="00167F9C" w:rsidRPr="00167F9C" w:rsidRDefault="00167F9C" w:rsidP="00167F9C">
            <w:pPr>
              <w:spacing w:after="0" w:line="240" w:lineRule="auto"/>
              <w:rPr>
                <w:b/>
                <w:bCs/>
                <w:i/>
                <w:iCs/>
                <w:sz w:val="16"/>
                <w:szCs w:val="16"/>
              </w:rPr>
            </w:pPr>
          </w:p>
        </w:tc>
        <w:tc>
          <w:tcPr>
            <w:tcW w:w="1461" w:type="pct"/>
            <w:tcBorders>
              <w:top w:val="nil"/>
              <w:left w:val="nil"/>
              <w:bottom w:val="nil"/>
              <w:right w:val="single" w:sz="8" w:space="0" w:color="auto"/>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(14")</w:t>
            </w:r>
          </w:p>
        </w:tc>
        <w:tc>
          <w:tcPr>
            <w:tcW w:w="689" w:type="pct"/>
            <w:tcBorders>
              <w:top w:val="nil"/>
              <w:left w:val="nil"/>
              <w:bottom w:val="nil"/>
              <w:right w:val="single" w:sz="12" w:space="0" w:color="auto"/>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(14")</w:t>
            </w:r>
          </w:p>
        </w:tc>
      </w:tr>
      <w:tr w:rsidR="00167F9C" w:rsidRPr="00167F9C" w:rsidTr="00FC705C">
        <w:trPr>
          <w:trHeight w:val="300"/>
        </w:trPr>
        <w:tc>
          <w:tcPr>
            <w:tcW w:w="179" w:type="pct"/>
            <w:tcBorders>
              <w:top w:val="nil"/>
              <w:left w:val="single" w:sz="12" w:space="0" w:color="auto"/>
              <w:bottom w:val="nil"/>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612" w:type="pct"/>
            <w:tcBorders>
              <w:top w:val="nil"/>
              <w:left w:val="nil"/>
              <w:bottom w:val="single" w:sz="8" w:space="0" w:color="auto"/>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1001" w:type="pct"/>
            <w:tcBorders>
              <w:top w:val="nil"/>
              <w:left w:val="nil"/>
              <w:bottom w:val="single" w:sz="8" w:space="0" w:color="auto"/>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91" w:type="pct"/>
            <w:tcBorders>
              <w:top w:val="nil"/>
              <w:left w:val="nil"/>
              <w:bottom w:val="single" w:sz="8" w:space="0" w:color="auto"/>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726" w:type="pct"/>
            <w:tcBorders>
              <w:top w:val="nil"/>
              <w:left w:val="nil"/>
              <w:bottom w:val="single" w:sz="8" w:space="0" w:color="auto"/>
              <w:right w:val="nil"/>
            </w:tcBorders>
            <w:shd w:val="clear" w:color="000000" w:fill="FFFF99"/>
            <w:noWrap/>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 </w:t>
            </w:r>
          </w:p>
        </w:tc>
        <w:tc>
          <w:tcPr>
            <w:tcW w:w="242" w:type="pct"/>
            <w:vMerge/>
            <w:tcBorders>
              <w:top w:val="single" w:sz="12" w:space="0" w:color="auto"/>
              <w:left w:val="single" w:sz="8" w:space="0" w:color="auto"/>
              <w:bottom w:val="single" w:sz="8" w:space="0" w:color="000000"/>
              <w:right w:val="double" w:sz="6" w:space="0" w:color="auto"/>
            </w:tcBorders>
            <w:vAlign w:val="center"/>
            <w:hideMark/>
          </w:tcPr>
          <w:p w:rsidR="00167F9C" w:rsidRPr="00167F9C" w:rsidRDefault="00167F9C" w:rsidP="00167F9C">
            <w:pPr>
              <w:spacing w:after="0" w:line="240" w:lineRule="auto"/>
              <w:rPr>
                <w:b/>
                <w:bCs/>
                <w:i/>
                <w:iCs/>
                <w:sz w:val="16"/>
                <w:szCs w:val="16"/>
              </w:rPr>
            </w:pPr>
          </w:p>
        </w:tc>
        <w:tc>
          <w:tcPr>
            <w:tcW w:w="1461" w:type="pct"/>
            <w:tcBorders>
              <w:top w:val="nil"/>
              <w:left w:val="nil"/>
              <w:bottom w:val="single" w:sz="8" w:space="0" w:color="auto"/>
              <w:right w:val="single" w:sz="8" w:space="0" w:color="auto"/>
            </w:tcBorders>
            <w:shd w:val="clear" w:color="000000" w:fill="FABF8F"/>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Požadované základní parametry</w:t>
            </w:r>
          </w:p>
        </w:tc>
        <w:tc>
          <w:tcPr>
            <w:tcW w:w="689" w:type="pct"/>
            <w:tcBorders>
              <w:top w:val="nil"/>
              <w:left w:val="nil"/>
              <w:bottom w:val="single" w:sz="8" w:space="0" w:color="auto"/>
              <w:right w:val="single" w:sz="12" w:space="0" w:color="auto"/>
            </w:tcBorders>
            <w:shd w:val="clear" w:color="000000" w:fill="FABF8F"/>
            <w:vAlign w:val="center"/>
            <w:hideMark/>
          </w:tcPr>
          <w:p w:rsidR="00167F9C" w:rsidRPr="00167F9C" w:rsidRDefault="00167F9C" w:rsidP="00167F9C">
            <w:pPr>
              <w:spacing w:after="0" w:line="240" w:lineRule="auto"/>
              <w:jc w:val="center"/>
              <w:rPr>
                <w:b/>
                <w:bCs/>
                <w:i/>
                <w:iCs/>
                <w:sz w:val="16"/>
                <w:szCs w:val="16"/>
              </w:rPr>
            </w:pPr>
            <w:r w:rsidRPr="00167F9C">
              <w:rPr>
                <w:b/>
                <w:bCs/>
                <w:i/>
                <w:iCs/>
                <w:sz w:val="16"/>
                <w:szCs w:val="16"/>
              </w:rPr>
              <w:t>Nabízené parametry</w:t>
            </w:r>
          </w:p>
        </w:tc>
      </w:tr>
      <w:tr w:rsidR="00167F9C" w:rsidRPr="00167F9C" w:rsidTr="00FC705C">
        <w:trPr>
          <w:trHeight w:val="288"/>
        </w:trPr>
        <w:tc>
          <w:tcPr>
            <w:tcW w:w="179" w:type="pct"/>
            <w:vMerge w:val="restart"/>
            <w:tcBorders>
              <w:top w:val="nil"/>
              <w:left w:val="single" w:sz="12" w:space="0" w:color="auto"/>
              <w:bottom w:val="nil"/>
              <w:right w:val="single" w:sz="8" w:space="0" w:color="auto"/>
            </w:tcBorders>
            <w:shd w:val="clear" w:color="000000" w:fill="FFFF99"/>
            <w:noWrap/>
            <w:textDirection w:val="btLr"/>
            <w:vAlign w:val="center"/>
            <w:hideMark/>
          </w:tcPr>
          <w:p w:rsidR="00167F9C" w:rsidRPr="00167F9C" w:rsidRDefault="00167F9C" w:rsidP="00167F9C">
            <w:pPr>
              <w:spacing w:after="0" w:line="240" w:lineRule="auto"/>
              <w:jc w:val="center"/>
              <w:rPr>
                <w:sz w:val="16"/>
                <w:szCs w:val="16"/>
              </w:rPr>
            </w:pPr>
            <w:r w:rsidRPr="00167F9C">
              <w:rPr>
                <w:sz w:val="16"/>
                <w:szCs w:val="16"/>
              </w:rPr>
              <w:t>z á k l a d n í   p a r a m e t r y</w:t>
            </w:r>
          </w:p>
        </w:tc>
        <w:tc>
          <w:tcPr>
            <w:tcW w:w="612" w:type="pct"/>
            <w:vMerge w:val="restart"/>
            <w:tcBorders>
              <w:top w:val="nil"/>
              <w:left w:val="single" w:sz="8" w:space="0" w:color="auto"/>
              <w:bottom w:val="single" w:sz="8" w:space="0" w:color="000000"/>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CPU (procesor)</w:t>
            </w:r>
          </w:p>
        </w:tc>
        <w:tc>
          <w:tcPr>
            <w:tcW w:w="1818" w:type="pct"/>
            <w:gridSpan w:val="3"/>
            <w:tcBorders>
              <w:top w:val="single" w:sz="8" w:space="0" w:color="auto"/>
              <w:left w:val="nil"/>
              <w:bottom w:val="dotted" w:sz="4" w:space="0" w:color="auto"/>
              <w:right w:val="single" w:sz="8" w:space="0" w:color="000000"/>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Passmark CPU (www.passmark.com)</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4500</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4804</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single" w:sz="8" w:space="0" w:color="000000"/>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virtualizace procesoru a síťové karty</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r>
      <w:tr w:rsidR="00167F9C" w:rsidRPr="00167F9C" w:rsidTr="00FC705C">
        <w:trPr>
          <w:trHeight w:val="30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single" w:sz="8" w:space="0" w:color="auto"/>
              <w:right w:val="single" w:sz="8" w:space="0" w:color="000000"/>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technologie (32/64 bit)</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single" w:sz="8"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64 bit</w:t>
            </w:r>
          </w:p>
        </w:tc>
        <w:tc>
          <w:tcPr>
            <w:tcW w:w="689" w:type="pct"/>
            <w:tcBorders>
              <w:top w:val="nil"/>
              <w:left w:val="nil"/>
              <w:bottom w:val="single" w:sz="8"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64 bit</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Operační paměť</w:t>
            </w:r>
          </w:p>
        </w:tc>
        <w:tc>
          <w:tcPr>
            <w:tcW w:w="1001" w:type="pct"/>
            <w:tcBorders>
              <w:top w:val="nil"/>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druh</w:t>
            </w:r>
          </w:p>
        </w:tc>
        <w:tc>
          <w:tcPr>
            <w:tcW w:w="91" w:type="pct"/>
            <w:tcBorders>
              <w:top w:val="nil"/>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726" w:type="pct"/>
            <w:tcBorders>
              <w:top w:val="nil"/>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42" w:type="pct"/>
            <w:tcBorders>
              <w:top w:val="single" w:sz="8" w:space="0" w:color="auto"/>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DDR4</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DDR4</w:t>
            </w:r>
          </w:p>
        </w:tc>
      </w:tr>
      <w:tr w:rsidR="00167F9C" w:rsidRPr="00167F9C" w:rsidTr="00FC705C">
        <w:trPr>
          <w:trHeight w:val="30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001" w:type="pct"/>
            <w:tcBorders>
              <w:top w:val="nil"/>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celková instalovaná velikost</w:t>
            </w:r>
          </w:p>
        </w:tc>
        <w:tc>
          <w:tcPr>
            <w:tcW w:w="91" w:type="pct"/>
            <w:tcBorders>
              <w:top w:val="nil"/>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726" w:type="pct"/>
            <w:tcBorders>
              <w:top w:val="nil"/>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42" w:type="pct"/>
            <w:tcBorders>
              <w:top w:val="nil"/>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dotted" w:sz="4" w:space="0" w:color="auto"/>
              <w:right w:val="single" w:sz="8" w:space="0" w:color="auto"/>
            </w:tcBorders>
            <w:shd w:val="clear" w:color="000000" w:fill="FFFFFF"/>
            <w:vAlign w:val="center"/>
            <w:hideMark/>
          </w:tcPr>
          <w:p w:rsidR="00167F9C" w:rsidRPr="00167F9C" w:rsidRDefault="00167F9C" w:rsidP="00167F9C">
            <w:pPr>
              <w:spacing w:after="0" w:line="240" w:lineRule="auto"/>
              <w:jc w:val="center"/>
              <w:rPr>
                <w:sz w:val="16"/>
                <w:szCs w:val="16"/>
              </w:rPr>
            </w:pPr>
            <w:r w:rsidRPr="00167F9C">
              <w:rPr>
                <w:sz w:val="16"/>
                <w:szCs w:val="16"/>
              </w:rPr>
              <w:t>8 GB</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8 GB</w:t>
            </w:r>
          </w:p>
        </w:tc>
      </w:tr>
      <w:tr w:rsidR="00167F9C" w:rsidRPr="00167F9C" w:rsidTr="00FC705C">
        <w:trPr>
          <w:trHeight w:val="1935"/>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BIOS/UEFI</w:t>
            </w:r>
          </w:p>
        </w:tc>
        <w:tc>
          <w:tcPr>
            <w:tcW w:w="1001" w:type="pct"/>
            <w:tcBorders>
              <w:top w:val="single" w:sz="8" w:space="0" w:color="auto"/>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Identifikace BIOS</w:t>
            </w:r>
          </w:p>
        </w:tc>
        <w:tc>
          <w:tcPr>
            <w:tcW w:w="91" w:type="pct"/>
            <w:tcBorders>
              <w:top w:val="single" w:sz="8" w:space="0" w:color="auto"/>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726" w:type="pct"/>
            <w:tcBorders>
              <w:top w:val="single" w:sz="8" w:space="0" w:color="auto"/>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42" w:type="pct"/>
            <w:tcBorders>
              <w:top w:val="single" w:sz="8" w:space="0" w:color="auto"/>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single" w:sz="8" w:space="0" w:color="auto"/>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xml:space="preserve">BIOS musí obsahovat sériové číslo a info o výrobci a modelu, </w:t>
            </w:r>
          </w:p>
        </w:tc>
        <w:tc>
          <w:tcPr>
            <w:tcW w:w="689" w:type="pct"/>
            <w:tcBorders>
              <w:top w:val="single" w:sz="8" w:space="0" w:color="auto"/>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xml:space="preserve">BIOS obsahuje sériové číslo a info o výrobci a modelu, </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xml:space="preserve">Zabezpečení heslem proti neoprávněnému přístupu do BIOS </w:t>
            </w:r>
          </w:p>
        </w:tc>
        <w:tc>
          <w:tcPr>
            <w:tcW w:w="242" w:type="pct"/>
            <w:tcBorders>
              <w:top w:val="nil"/>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Možnost zaměnit BIOS za UEFI (Unified Extensible Firmware Interface)</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Možnost zablokování zavedení operačního systému z periferií</w:t>
            </w:r>
          </w:p>
        </w:tc>
        <w:tc>
          <w:tcPr>
            <w:tcW w:w="242" w:type="pct"/>
            <w:tcBorders>
              <w:top w:val="nil"/>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r>
      <w:tr w:rsidR="00167F9C" w:rsidRPr="00167F9C" w:rsidTr="00FC705C">
        <w:trPr>
          <w:trHeight w:val="552"/>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single" w:sz="8"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xml:space="preserve">Možnost zablokování vybraných zařízení (periferií) tak, aby s nimi nemohl pracovat OS </w:t>
            </w:r>
          </w:p>
        </w:tc>
        <w:tc>
          <w:tcPr>
            <w:tcW w:w="242" w:type="pct"/>
            <w:tcBorders>
              <w:top w:val="nil"/>
              <w:left w:val="single" w:sz="8" w:space="0" w:color="auto"/>
              <w:bottom w:val="single" w:sz="8"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single" w:sz="8"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c>
          <w:tcPr>
            <w:tcW w:w="689" w:type="pct"/>
            <w:tcBorders>
              <w:top w:val="nil"/>
              <w:left w:val="nil"/>
              <w:bottom w:val="single" w:sz="8"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val="restart"/>
            <w:tcBorders>
              <w:top w:val="nil"/>
              <w:left w:val="single" w:sz="8" w:space="0" w:color="auto"/>
              <w:bottom w:val="single" w:sz="8" w:space="0" w:color="000000"/>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Hard disk</w:t>
            </w:r>
          </w:p>
        </w:tc>
        <w:tc>
          <w:tcPr>
            <w:tcW w:w="1001" w:type="pct"/>
            <w:tcBorders>
              <w:top w:val="dotted" w:sz="4" w:space="0" w:color="auto"/>
              <w:left w:val="nil"/>
              <w:bottom w:val="nil"/>
              <w:right w:val="nil"/>
            </w:tcBorders>
            <w:shd w:val="clear" w:color="000000" w:fill="FFFFFF"/>
            <w:noWrap/>
            <w:vAlign w:val="center"/>
            <w:hideMark/>
          </w:tcPr>
          <w:p w:rsidR="00167F9C" w:rsidRPr="00167F9C" w:rsidRDefault="00167F9C" w:rsidP="00167F9C">
            <w:pPr>
              <w:spacing w:after="0" w:line="240" w:lineRule="auto"/>
              <w:rPr>
                <w:sz w:val="16"/>
                <w:szCs w:val="16"/>
              </w:rPr>
            </w:pPr>
            <w:r w:rsidRPr="00167F9C">
              <w:rPr>
                <w:sz w:val="16"/>
                <w:szCs w:val="16"/>
              </w:rPr>
              <w:t>SSD</w:t>
            </w:r>
          </w:p>
        </w:tc>
        <w:tc>
          <w:tcPr>
            <w:tcW w:w="91" w:type="pct"/>
            <w:tcBorders>
              <w:top w:val="dotted" w:sz="4" w:space="0" w:color="auto"/>
              <w:left w:val="nil"/>
              <w:bottom w:val="nil"/>
              <w:right w:val="nil"/>
            </w:tcBorders>
            <w:shd w:val="clear" w:color="000000" w:fill="FFFFFF"/>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726" w:type="pct"/>
            <w:tcBorders>
              <w:top w:val="dotted" w:sz="4" w:space="0" w:color="auto"/>
              <w:left w:val="nil"/>
              <w:bottom w:val="nil"/>
              <w:right w:val="single" w:sz="8" w:space="0" w:color="auto"/>
            </w:tcBorders>
            <w:shd w:val="clear" w:color="000000" w:fill="FFFFFF"/>
            <w:noWrap/>
            <w:vAlign w:val="center"/>
            <w:hideMark/>
          </w:tcPr>
          <w:p w:rsidR="00167F9C" w:rsidRPr="00167F9C" w:rsidRDefault="00167F9C" w:rsidP="00167F9C">
            <w:pPr>
              <w:spacing w:after="0" w:line="240" w:lineRule="auto"/>
              <w:rPr>
                <w:color w:val="FF0000"/>
                <w:sz w:val="16"/>
                <w:szCs w:val="16"/>
              </w:rPr>
            </w:pPr>
            <w:r w:rsidRPr="00167F9C">
              <w:rPr>
                <w:color w:val="FF0000"/>
                <w:sz w:val="16"/>
                <w:szCs w:val="16"/>
              </w:rPr>
              <w:t> </w:t>
            </w:r>
          </w:p>
        </w:tc>
        <w:tc>
          <w:tcPr>
            <w:tcW w:w="242" w:type="pct"/>
            <w:tcBorders>
              <w:top w:val="dotted" w:sz="4" w:space="0" w:color="auto"/>
              <w:left w:val="nil"/>
              <w:bottom w:val="nil"/>
              <w:right w:val="double" w:sz="6" w:space="0" w:color="auto"/>
            </w:tcBorders>
            <w:shd w:val="clear" w:color="000000" w:fill="FFFFFF"/>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dotted" w:sz="4" w:space="0" w:color="auto"/>
              <w:left w:val="nil"/>
              <w:bottom w:val="nil"/>
              <w:right w:val="single" w:sz="8" w:space="0" w:color="auto"/>
            </w:tcBorders>
            <w:shd w:val="clear" w:color="000000" w:fill="FFFFFF"/>
            <w:vAlign w:val="center"/>
            <w:hideMark/>
          </w:tcPr>
          <w:p w:rsidR="00167F9C" w:rsidRPr="00167F9C" w:rsidRDefault="00167F9C" w:rsidP="00167F9C">
            <w:pPr>
              <w:spacing w:after="0" w:line="240" w:lineRule="auto"/>
              <w:jc w:val="center"/>
              <w:rPr>
                <w:sz w:val="16"/>
                <w:szCs w:val="16"/>
              </w:rPr>
            </w:pPr>
            <w:r w:rsidRPr="00167F9C">
              <w:rPr>
                <w:sz w:val="16"/>
                <w:szCs w:val="16"/>
              </w:rPr>
              <w:t xml:space="preserve"> 250 GB</w:t>
            </w:r>
          </w:p>
        </w:tc>
        <w:tc>
          <w:tcPr>
            <w:tcW w:w="689" w:type="pct"/>
            <w:tcBorders>
              <w:top w:val="dotted" w:sz="4" w:space="0" w:color="auto"/>
              <w:left w:val="nil"/>
              <w:bottom w:val="nil"/>
              <w:right w:val="single" w:sz="12" w:space="0" w:color="auto"/>
            </w:tcBorders>
            <w:shd w:val="clear" w:color="000000" w:fill="FFFFFF"/>
            <w:vAlign w:val="center"/>
            <w:hideMark/>
          </w:tcPr>
          <w:p w:rsidR="00167F9C" w:rsidRPr="00167F9C" w:rsidRDefault="00167F9C" w:rsidP="00167F9C">
            <w:pPr>
              <w:spacing w:after="0" w:line="240" w:lineRule="auto"/>
              <w:jc w:val="center"/>
              <w:rPr>
                <w:sz w:val="16"/>
                <w:szCs w:val="16"/>
              </w:rPr>
            </w:pPr>
            <w:r w:rsidRPr="00167F9C">
              <w:rPr>
                <w:sz w:val="16"/>
                <w:szCs w:val="16"/>
              </w:rPr>
              <w:t>256 GB</w:t>
            </w:r>
          </w:p>
        </w:tc>
      </w:tr>
      <w:tr w:rsidR="00167F9C" w:rsidRPr="00167F9C" w:rsidTr="00FC705C">
        <w:trPr>
          <w:trHeight w:val="30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001" w:type="pct"/>
            <w:tcBorders>
              <w:top w:val="dotted" w:sz="4" w:space="0" w:color="auto"/>
              <w:left w:val="nil"/>
              <w:bottom w:val="single" w:sz="8"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technologie SSD</w:t>
            </w:r>
          </w:p>
        </w:tc>
        <w:tc>
          <w:tcPr>
            <w:tcW w:w="91" w:type="pct"/>
            <w:tcBorders>
              <w:top w:val="dotted" w:sz="4" w:space="0" w:color="auto"/>
              <w:left w:val="nil"/>
              <w:bottom w:val="single" w:sz="8"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726" w:type="pct"/>
            <w:tcBorders>
              <w:top w:val="dotted" w:sz="4" w:space="0" w:color="auto"/>
              <w:left w:val="nil"/>
              <w:bottom w:val="single" w:sz="8" w:space="0" w:color="auto"/>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42" w:type="pct"/>
            <w:tcBorders>
              <w:top w:val="dotted" w:sz="4" w:space="0" w:color="auto"/>
              <w:left w:val="nil"/>
              <w:bottom w:val="single" w:sz="8"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dotted" w:sz="4" w:space="0" w:color="auto"/>
              <w:left w:val="nil"/>
              <w:bottom w:val="single" w:sz="8" w:space="0" w:color="auto"/>
              <w:right w:val="single" w:sz="8" w:space="0" w:color="auto"/>
            </w:tcBorders>
            <w:shd w:val="clear" w:color="auto" w:fill="auto"/>
            <w:noWrap/>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MLC/TLC</w:t>
            </w:r>
          </w:p>
        </w:tc>
        <w:tc>
          <w:tcPr>
            <w:tcW w:w="689" w:type="pct"/>
            <w:tcBorders>
              <w:top w:val="dotted" w:sz="4" w:space="0" w:color="auto"/>
              <w:left w:val="nil"/>
              <w:bottom w:val="single" w:sz="8"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TLC</w:t>
            </w:r>
          </w:p>
        </w:tc>
      </w:tr>
      <w:tr w:rsidR="00167F9C" w:rsidRPr="00167F9C" w:rsidTr="00FC705C">
        <w:trPr>
          <w:trHeight w:val="1905"/>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val="restart"/>
            <w:tcBorders>
              <w:top w:val="nil"/>
              <w:left w:val="single" w:sz="8" w:space="0" w:color="auto"/>
              <w:bottom w:val="nil"/>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Základní deska</w:t>
            </w:r>
          </w:p>
        </w:tc>
        <w:tc>
          <w:tcPr>
            <w:tcW w:w="1001" w:type="pct"/>
            <w:tcBorders>
              <w:top w:val="nil"/>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integrovaná síťová karta</w:t>
            </w:r>
          </w:p>
        </w:tc>
        <w:tc>
          <w:tcPr>
            <w:tcW w:w="91" w:type="pct"/>
            <w:tcBorders>
              <w:top w:val="dotted" w:sz="4" w:space="0" w:color="auto"/>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726" w:type="pct"/>
            <w:tcBorders>
              <w:top w:val="dotted" w:sz="4" w:space="0" w:color="auto"/>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42" w:type="pct"/>
            <w:tcBorders>
              <w:top w:val="dotted" w:sz="4" w:space="0" w:color="auto"/>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dotted" w:sz="4" w:space="0" w:color="auto"/>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100/1000 Mbit/sec, RJ45, Wake on LAN, podpora "802.1X", PXE (Preboot eXecution Environment)</w:t>
            </w:r>
          </w:p>
        </w:tc>
        <w:tc>
          <w:tcPr>
            <w:tcW w:w="689" w:type="pct"/>
            <w:tcBorders>
              <w:top w:val="dotted" w:sz="4" w:space="0" w:color="auto"/>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100/1000 Mbit/sec, RJ45, Wake on LAN, podpora "802.1X", PXE (Preboot eXecution Environment)</w:t>
            </w:r>
          </w:p>
        </w:tc>
      </w:tr>
      <w:tr w:rsidR="00167F9C" w:rsidRPr="00167F9C" w:rsidTr="00FC705C">
        <w:trPr>
          <w:trHeight w:val="40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092" w:type="pct"/>
            <w:gridSpan w:val="2"/>
            <w:vMerge w:val="restart"/>
            <w:tcBorders>
              <w:top w:val="nil"/>
              <w:left w:val="single" w:sz="8" w:space="0" w:color="auto"/>
              <w:bottom w:val="dotted" w:sz="4" w:space="0" w:color="000000"/>
              <w:right w:val="dotted" w:sz="4"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integrovaná grafická karta</w:t>
            </w:r>
          </w:p>
        </w:tc>
        <w:tc>
          <w:tcPr>
            <w:tcW w:w="726" w:type="pct"/>
            <w:tcBorders>
              <w:top w:val="nil"/>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podpora (práce 2 monitorů současně)</w:t>
            </w:r>
          </w:p>
        </w:tc>
        <w:tc>
          <w:tcPr>
            <w:tcW w:w="242" w:type="pct"/>
            <w:tcBorders>
              <w:top w:val="nil"/>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r>
      <w:tr w:rsidR="00167F9C" w:rsidRPr="00167F9C" w:rsidTr="00FC705C">
        <w:trPr>
          <w:trHeight w:val="1215"/>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092" w:type="pct"/>
            <w:gridSpan w:val="2"/>
            <w:vMerge/>
            <w:tcBorders>
              <w:top w:val="nil"/>
              <w:left w:val="single" w:sz="8" w:space="0" w:color="auto"/>
              <w:bottom w:val="dotted" w:sz="4" w:space="0" w:color="000000"/>
              <w:right w:val="dotted" w:sz="4" w:space="0" w:color="000000"/>
            </w:tcBorders>
            <w:vAlign w:val="center"/>
            <w:hideMark/>
          </w:tcPr>
          <w:p w:rsidR="00167F9C" w:rsidRPr="00167F9C" w:rsidRDefault="00167F9C" w:rsidP="00167F9C">
            <w:pPr>
              <w:spacing w:after="0" w:line="240" w:lineRule="auto"/>
              <w:rPr>
                <w:sz w:val="16"/>
                <w:szCs w:val="16"/>
              </w:rPr>
            </w:pPr>
          </w:p>
        </w:tc>
        <w:tc>
          <w:tcPr>
            <w:tcW w:w="726" w:type="pct"/>
            <w:tcBorders>
              <w:top w:val="nil"/>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rozhraní</w:t>
            </w:r>
          </w:p>
        </w:tc>
        <w:tc>
          <w:tcPr>
            <w:tcW w:w="242" w:type="pct"/>
            <w:tcBorders>
              <w:top w:val="nil"/>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1x digitální připojení k externímu monitoru</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1x digitální připojení k externímu monitoru</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001" w:type="pct"/>
            <w:tcBorders>
              <w:top w:val="nil"/>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integrovaná zvuková karta</w:t>
            </w:r>
          </w:p>
        </w:tc>
        <w:tc>
          <w:tcPr>
            <w:tcW w:w="91" w:type="pct"/>
            <w:tcBorders>
              <w:top w:val="nil"/>
              <w:left w:val="nil"/>
              <w:bottom w:val="dotted" w:sz="4" w:space="0" w:color="auto"/>
              <w:right w:val="nil"/>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726" w:type="pct"/>
            <w:tcBorders>
              <w:top w:val="nil"/>
              <w:left w:val="nil"/>
              <w:bottom w:val="dotted"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42" w:type="pct"/>
            <w:tcBorders>
              <w:top w:val="nil"/>
              <w:left w:val="single" w:sz="8" w:space="0" w:color="auto"/>
              <w:bottom w:val="dotted" w:sz="4" w:space="0" w:color="auto"/>
              <w:right w:val="double" w:sz="6"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single" w:sz="8" w:space="0" w:color="000000"/>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TPM (Trusted Platform Module) chip verze TPM 2.0</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ano</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092" w:type="pct"/>
            <w:gridSpan w:val="2"/>
            <w:vMerge w:val="restart"/>
            <w:tcBorders>
              <w:top w:val="dotted" w:sz="4" w:space="0" w:color="auto"/>
              <w:left w:val="single" w:sz="8" w:space="0" w:color="auto"/>
              <w:bottom w:val="nil"/>
              <w:right w:val="dotted" w:sz="4" w:space="0" w:color="000000"/>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Integrovaná konektivita</w:t>
            </w:r>
          </w:p>
        </w:tc>
        <w:tc>
          <w:tcPr>
            <w:tcW w:w="726" w:type="pct"/>
            <w:tcBorders>
              <w:top w:val="nil"/>
              <w:left w:val="nil"/>
              <w:bottom w:val="dotted" w:sz="4" w:space="0" w:color="auto"/>
              <w:right w:val="single" w:sz="8" w:space="0" w:color="auto"/>
            </w:tcBorders>
            <w:shd w:val="clear" w:color="000000" w:fill="FFFFFF"/>
            <w:vAlign w:val="center"/>
            <w:hideMark/>
          </w:tcPr>
          <w:p w:rsidR="00167F9C" w:rsidRPr="00167F9C" w:rsidRDefault="00167F9C" w:rsidP="00167F9C">
            <w:pPr>
              <w:spacing w:after="0" w:line="240" w:lineRule="auto"/>
              <w:rPr>
                <w:sz w:val="16"/>
                <w:szCs w:val="16"/>
              </w:rPr>
            </w:pPr>
            <w:r w:rsidRPr="00167F9C">
              <w:rPr>
                <w:sz w:val="16"/>
                <w:szCs w:val="16"/>
              </w:rPr>
              <w:t>USB 2.0, USB 3.0 (nebo vyšší)</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dotted" w:sz="4" w:space="0" w:color="auto"/>
              <w:right w:val="single" w:sz="8" w:space="0" w:color="auto"/>
            </w:tcBorders>
            <w:shd w:val="clear" w:color="000000" w:fill="FFFFFF"/>
            <w:vAlign w:val="center"/>
            <w:hideMark/>
          </w:tcPr>
          <w:p w:rsidR="00167F9C" w:rsidRPr="00167F9C" w:rsidRDefault="00167F9C" w:rsidP="00167F9C">
            <w:pPr>
              <w:spacing w:after="0" w:line="240" w:lineRule="auto"/>
              <w:jc w:val="center"/>
              <w:rPr>
                <w:sz w:val="16"/>
                <w:szCs w:val="16"/>
              </w:rPr>
            </w:pPr>
            <w:r w:rsidRPr="00167F9C">
              <w:rPr>
                <w:sz w:val="16"/>
                <w:szCs w:val="16"/>
              </w:rPr>
              <w:t>3x - z toho min. 2x USB 3.0</w:t>
            </w:r>
          </w:p>
        </w:tc>
        <w:tc>
          <w:tcPr>
            <w:tcW w:w="689" w:type="pct"/>
            <w:tcBorders>
              <w:top w:val="nil"/>
              <w:left w:val="nil"/>
              <w:bottom w:val="dotted" w:sz="4" w:space="0" w:color="auto"/>
              <w:right w:val="single" w:sz="12" w:space="0" w:color="auto"/>
            </w:tcBorders>
            <w:shd w:val="clear" w:color="000000" w:fill="FFFFFF"/>
            <w:vAlign w:val="center"/>
            <w:hideMark/>
          </w:tcPr>
          <w:p w:rsidR="00167F9C" w:rsidRPr="00167F9C" w:rsidRDefault="00167F9C" w:rsidP="00167F9C">
            <w:pPr>
              <w:spacing w:after="0" w:line="240" w:lineRule="auto"/>
              <w:jc w:val="center"/>
              <w:rPr>
                <w:sz w:val="16"/>
                <w:szCs w:val="16"/>
              </w:rPr>
            </w:pPr>
            <w:r w:rsidRPr="00167F9C">
              <w:rPr>
                <w:sz w:val="16"/>
                <w:szCs w:val="16"/>
              </w:rPr>
              <w:t>3x - z toho min. 2x USB 3.0</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092" w:type="pct"/>
            <w:gridSpan w:val="2"/>
            <w:vMerge/>
            <w:tcBorders>
              <w:top w:val="dotted" w:sz="4" w:space="0" w:color="auto"/>
              <w:left w:val="single" w:sz="8" w:space="0" w:color="auto"/>
              <w:bottom w:val="nil"/>
              <w:right w:val="dotted" w:sz="4" w:space="0" w:color="000000"/>
            </w:tcBorders>
            <w:vAlign w:val="center"/>
            <w:hideMark/>
          </w:tcPr>
          <w:p w:rsidR="00167F9C" w:rsidRPr="00167F9C" w:rsidRDefault="00167F9C" w:rsidP="00167F9C">
            <w:pPr>
              <w:spacing w:after="0" w:line="240" w:lineRule="auto"/>
              <w:rPr>
                <w:sz w:val="16"/>
                <w:szCs w:val="16"/>
              </w:rPr>
            </w:pPr>
          </w:p>
        </w:tc>
        <w:tc>
          <w:tcPr>
            <w:tcW w:w="726" w:type="pct"/>
            <w:tcBorders>
              <w:top w:val="single" w:sz="4" w:space="0" w:color="auto"/>
              <w:left w:val="nil"/>
              <w:bottom w:val="single" w:sz="4" w:space="0" w:color="auto"/>
              <w:right w:val="nil"/>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bezdrátové připojení</w:t>
            </w:r>
          </w:p>
        </w:tc>
        <w:tc>
          <w:tcPr>
            <w:tcW w:w="242" w:type="pct"/>
            <w:tcBorders>
              <w:top w:val="nil"/>
              <w:left w:val="single" w:sz="8" w:space="0" w:color="auto"/>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single"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Wireles LAN 802.11ac/a/b/g/n, BlueTooth 4.0 LE</w:t>
            </w:r>
          </w:p>
        </w:tc>
        <w:tc>
          <w:tcPr>
            <w:tcW w:w="689" w:type="pct"/>
            <w:tcBorders>
              <w:top w:val="nil"/>
              <w:left w:val="nil"/>
              <w:bottom w:val="single"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Wireles LAN 802.11ac/a/b/g/n, BlueTooth 4.2 LE</w:t>
            </w:r>
          </w:p>
        </w:tc>
      </w:tr>
      <w:tr w:rsidR="00167F9C" w:rsidRPr="00167F9C" w:rsidTr="00FC705C">
        <w:trPr>
          <w:trHeight w:val="30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092" w:type="pct"/>
            <w:gridSpan w:val="2"/>
            <w:vMerge/>
            <w:tcBorders>
              <w:top w:val="dotted" w:sz="4" w:space="0" w:color="auto"/>
              <w:left w:val="single" w:sz="8" w:space="0" w:color="auto"/>
              <w:bottom w:val="nil"/>
              <w:right w:val="dotted" w:sz="4" w:space="0" w:color="000000"/>
            </w:tcBorders>
            <w:vAlign w:val="center"/>
            <w:hideMark/>
          </w:tcPr>
          <w:p w:rsidR="00167F9C" w:rsidRPr="00167F9C" w:rsidRDefault="00167F9C" w:rsidP="00167F9C">
            <w:pPr>
              <w:spacing w:after="0" w:line="240" w:lineRule="auto"/>
              <w:rPr>
                <w:sz w:val="16"/>
                <w:szCs w:val="16"/>
              </w:rPr>
            </w:pPr>
          </w:p>
        </w:tc>
        <w:tc>
          <w:tcPr>
            <w:tcW w:w="726" w:type="pct"/>
            <w:tcBorders>
              <w:top w:val="nil"/>
              <w:left w:val="nil"/>
              <w:bottom w:val="nil"/>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vstup pro mikrofon/sluchátka</w:t>
            </w:r>
          </w:p>
        </w:tc>
        <w:tc>
          <w:tcPr>
            <w:tcW w:w="242" w:type="pct"/>
            <w:tcBorders>
              <w:top w:val="nil"/>
              <w:left w:val="nil"/>
              <w:bottom w:val="nil"/>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dotted" w:sz="4" w:space="0" w:color="auto"/>
              <w:left w:val="nil"/>
              <w:bottom w:val="nil"/>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1x</w:t>
            </w:r>
          </w:p>
        </w:tc>
        <w:tc>
          <w:tcPr>
            <w:tcW w:w="689" w:type="pct"/>
            <w:tcBorders>
              <w:top w:val="nil"/>
              <w:left w:val="nil"/>
              <w:bottom w:val="nil"/>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1x</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Display</w:t>
            </w:r>
          </w:p>
        </w:tc>
        <w:tc>
          <w:tcPr>
            <w:tcW w:w="1818" w:type="pct"/>
            <w:gridSpan w:val="3"/>
            <w:tcBorders>
              <w:top w:val="single" w:sz="8"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provedení</w:t>
            </w:r>
          </w:p>
        </w:tc>
        <w:tc>
          <w:tcPr>
            <w:tcW w:w="242" w:type="pct"/>
            <w:tcBorders>
              <w:top w:val="single" w:sz="8" w:space="0" w:color="auto"/>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single" w:sz="8" w:space="0" w:color="auto"/>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matný</w:t>
            </w:r>
          </w:p>
        </w:tc>
        <w:tc>
          <w:tcPr>
            <w:tcW w:w="689" w:type="pct"/>
            <w:tcBorders>
              <w:top w:val="single" w:sz="8" w:space="0" w:color="auto"/>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matný</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velikost</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14" až 14,9"</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14"</w:t>
            </w:r>
          </w:p>
        </w:tc>
      </w:tr>
      <w:tr w:rsidR="00167F9C" w:rsidRPr="00167F9C" w:rsidTr="00FC705C">
        <w:trPr>
          <w:trHeight w:val="30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single" w:sz="8"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rozlišení (š x v)</w:t>
            </w:r>
          </w:p>
        </w:tc>
        <w:tc>
          <w:tcPr>
            <w:tcW w:w="242" w:type="pct"/>
            <w:tcBorders>
              <w:top w:val="nil"/>
              <w:left w:val="nil"/>
              <w:bottom w:val="single" w:sz="8"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single" w:sz="8"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1920x1080 bodů</w:t>
            </w:r>
          </w:p>
        </w:tc>
        <w:tc>
          <w:tcPr>
            <w:tcW w:w="689" w:type="pct"/>
            <w:tcBorders>
              <w:top w:val="nil"/>
              <w:left w:val="nil"/>
              <w:bottom w:val="single" w:sz="8"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1920x1080 bodů</w:t>
            </w:r>
          </w:p>
        </w:tc>
      </w:tr>
      <w:tr w:rsidR="00167F9C" w:rsidRPr="00167F9C" w:rsidTr="00FC705C">
        <w:trPr>
          <w:trHeight w:val="30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tcBorders>
              <w:top w:val="nil"/>
              <w:left w:val="nil"/>
              <w:bottom w:val="nil"/>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Baterie</w:t>
            </w:r>
          </w:p>
        </w:tc>
        <w:tc>
          <w:tcPr>
            <w:tcW w:w="1818" w:type="pct"/>
            <w:gridSpan w:val="3"/>
            <w:tcBorders>
              <w:top w:val="nil"/>
              <w:left w:val="nil"/>
              <w:bottom w:val="nil"/>
              <w:right w:val="single" w:sz="8" w:space="0" w:color="000000"/>
            </w:tcBorders>
            <w:shd w:val="clear" w:color="auto" w:fill="auto"/>
            <w:noWrap/>
            <w:vAlign w:val="center"/>
            <w:hideMark/>
          </w:tcPr>
          <w:p w:rsidR="00167F9C" w:rsidRPr="00167F9C" w:rsidRDefault="00167F9C" w:rsidP="00167F9C">
            <w:pPr>
              <w:spacing w:after="0" w:line="240" w:lineRule="auto"/>
              <w:rPr>
                <w:color w:val="000000"/>
                <w:sz w:val="16"/>
                <w:szCs w:val="16"/>
              </w:rPr>
            </w:pPr>
            <w:r w:rsidRPr="00167F9C">
              <w:rPr>
                <w:color w:val="000000"/>
                <w:sz w:val="16"/>
                <w:szCs w:val="16"/>
              </w:rPr>
              <w:t>Výdrž baterie (dle Bapco MobileMark®2014)</w:t>
            </w:r>
          </w:p>
        </w:tc>
        <w:tc>
          <w:tcPr>
            <w:tcW w:w="242" w:type="pct"/>
            <w:tcBorders>
              <w:top w:val="nil"/>
              <w:left w:val="nil"/>
              <w:bottom w:val="nil"/>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min.</w:t>
            </w:r>
          </w:p>
        </w:tc>
        <w:tc>
          <w:tcPr>
            <w:tcW w:w="1461" w:type="pct"/>
            <w:tcBorders>
              <w:top w:val="nil"/>
              <w:left w:val="nil"/>
              <w:bottom w:val="nil"/>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6 hodin</w:t>
            </w:r>
          </w:p>
        </w:tc>
        <w:tc>
          <w:tcPr>
            <w:tcW w:w="689" w:type="pct"/>
            <w:tcBorders>
              <w:top w:val="nil"/>
              <w:left w:val="nil"/>
              <w:bottom w:val="nil"/>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6 hodin</w:t>
            </w:r>
          </w:p>
        </w:tc>
      </w:tr>
      <w:tr w:rsidR="00167F9C" w:rsidRPr="00167F9C" w:rsidTr="00FC705C">
        <w:trPr>
          <w:trHeight w:val="201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Skříň</w:t>
            </w:r>
          </w:p>
        </w:tc>
        <w:tc>
          <w:tcPr>
            <w:tcW w:w="1818" w:type="pct"/>
            <w:gridSpan w:val="3"/>
            <w:tcBorders>
              <w:top w:val="single" w:sz="8"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zabezpečení</w:t>
            </w:r>
          </w:p>
        </w:tc>
        <w:tc>
          <w:tcPr>
            <w:tcW w:w="242" w:type="pct"/>
            <w:tcBorders>
              <w:top w:val="single" w:sz="8" w:space="0" w:color="auto"/>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single" w:sz="8" w:space="0" w:color="auto"/>
              <w:left w:val="nil"/>
              <w:bottom w:val="single"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slot pro mechanický bezpečnostní zámek + kompatibilní mechanický bezpečnostní zámek</w:t>
            </w:r>
          </w:p>
        </w:tc>
        <w:tc>
          <w:tcPr>
            <w:tcW w:w="689" w:type="pct"/>
            <w:tcBorders>
              <w:top w:val="single" w:sz="8" w:space="0" w:color="auto"/>
              <w:left w:val="nil"/>
              <w:bottom w:val="single"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slot pro mechanický bezpečnostní zámek + kompatibilní mechanický bezpečnostní zámek</w:t>
            </w:r>
          </w:p>
        </w:tc>
      </w:tr>
      <w:tr w:rsidR="00167F9C" w:rsidRPr="00167F9C" w:rsidTr="00FC705C">
        <w:trPr>
          <w:trHeight w:val="30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single" w:sz="8" w:space="0" w:color="auto"/>
              <w:right w:val="single" w:sz="8" w:space="0" w:color="000000"/>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hmotnost, včetně hlavní baterie</w:t>
            </w:r>
          </w:p>
        </w:tc>
        <w:tc>
          <w:tcPr>
            <w:tcW w:w="242" w:type="pct"/>
            <w:tcBorders>
              <w:top w:val="nil"/>
              <w:left w:val="nil"/>
              <w:bottom w:val="single" w:sz="8"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max.</w:t>
            </w:r>
          </w:p>
        </w:tc>
        <w:tc>
          <w:tcPr>
            <w:tcW w:w="1461" w:type="pct"/>
            <w:tcBorders>
              <w:top w:val="nil"/>
              <w:left w:val="nil"/>
              <w:bottom w:val="single" w:sz="8" w:space="0" w:color="auto"/>
              <w:right w:val="single" w:sz="8" w:space="0" w:color="auto"/>
            </w:tcBorders>
            <w:shd w:val="clear" w:color="000000" w:fill="FFFFFF"/>
            <w:vAlign w:val="center"/>
            <w:hideMark/>
          </w:tcPr>
          <w:p w:rsidR="00167F9C" w:rsidRPr="00167F9C" w:rsidRDefault="00167F9C" w:rsidP="00167F9C">
            <w:pPr>
              <w:spacing w:after="0" w:line="240" w:lineRule="auto"/>
              <w:jc w:val="center"/>
              <w:rPr>
                <w:sz w:val="16"/>
                <w:szCs w:val="16"/>
              </w:rPr>
            </w:pPr>
            <w:r w:rsidRPr="00167F9C">
              <w:rPr>
                <w:sz w:val="16"/>
                <w:szCs w:val="16"/>
              </w:rPr>
              <w:t>1,500 kg</w:t>
            </w:r>
          </w:p>
        </w:tc>
        <w:tc>
          <w:tcPr>
            <w:tcW w:w="689" w:type="pct"/>
            <w:tcBorders>
              <w:top w:val="nil"/>
              <w:left w:val="nil"/>
              <w:bottom w:val="single" w:sz="8"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1,500 kg</w:t>
            </w:r>
          </w:p>
        </w:tc>
      </w:tr>
      <w:tr w:rsidR="00167F9C" w:rsidRPr="00167F9C" w:rsidTr="00FC705C">
        <w:trPr>
          <w:trHeight w:val="255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val="restart"/>
            <w:tcBorders>
              <w:top w:val="nil"/>
              <w:left w:val="single" w:sz="8" w:space="0" w:color="auto"/>
              <w:bottom w:val="nil"/>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Další integrované vybavení notebooku</w:t>
            </w:r>
          </w:p>
        </w:tc>
        <w:tc>
          <w:tcPr>
            <w:tcW w:w="1818" w:type="pct"/>
            <w:gridSpan w:val="3"/>
            <w:tcBorders>
              <w:top w:val="single" w:sz="8"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klávesnice - US/CZ, klávesy F1-F12, české rozložení kláves, podsvícená LED</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ochrana proti polití, klávesy s nízkým zdvihem, životnost 10 mil. úhozů</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ochrana proti polití, klávesy s nízkým zdvihem, životnost 10 mil. úhozů</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numerická klávesnice</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ne</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ne</w:t>
            </w:r>
          </w:p>
        </w:tc>
      </w:tr>
      <w:tr w:rsidR="00167F9C" w:rsidRPr="00167F9C" w:rsidTr="00FC705C">
        <w:trPr>
          <w:trHeight w:val="2175"/>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polohový ovladač</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000000" w:fill="FFFFFF"/>
            <w:vAlign w:val="center"/>
            <w:hideMark/>
          </w:tcPr>
          <w:p w:rsidR="00167F9C" w:rsidRPr="00167F9C" w:rsidRDefault="00167F9C" w:rsidP="00167F9C">
            <w:pPr>
              <w:spacing w:after="0" w:line="240" w:lineRule="auto"/>
              <w:jc w:val="center"/>
              <w:rPr>
                <w:color w:val="000000"/>
                <w:sz w:val="16"/>
                <w:szCs w:val="16"/>
              </w:rPr>
            </w:pPr>
            <w:r w:rsidRPr="00167F9C">
              <w:rPr>
                <w:b/>
                <w:bCs/>
                <w:color w:val="000000"/>
                <w:sz w:val="16"/>
                <w:szCs w:val="16"/>
              </w:rPr>
              <w:t>Touch Pad</w:t>
            </w:r>
            <w:r w:rsidRPr="00167F9C">
              <w:rPr>
                <w:color w:val="000000"/>
                <w:sz w:val="16"/>
                <w:szCs w:val="16"/>
              </w:rPr>
              <w:t xml:space="preserve"> s podporou vícedotykových gest, včetně levého a pravého tlačítka a zároveň </w:t>
            </w:r>
            <w:r w:rsidRPr="00167F9C">
              <w:rPr>
                <w:b/>
                <w:bCs/>
                <w:color w:val="000000"/>
                <w:sz w:val="16"/>
                <w:szCs w:val="16"/>
              </w:rPr>
              <w:t>stickpoint</w:t>
            </w:r>
            <w:r w:rsidRPr="00167F9C">
              <w:rPr>
                <w:color w:val="000000"/>
                <w:sz w:val="16"/>
                <w:szCs w:val="16"/>
              </w:rPr>
              <w:t xml:space="preserve"> zabudovaný v klávesnici, včetně levého a pravého tlačítka</w:t>
            </w:r>
          </w:p>
        </w:tc>
        <w:tc>
          <w:tcPr>
            <w:tcW w:w="689" w:type="pct"/>
            <w:tcBorders>
              <w:top w:val="nil"/>
              <w:left w:val="nil"/>
              <w:bottom w:val="dotted" w:sz="4" w:space="0" w:color="auto"/>
              <w:right w:val="single" w:sz="12" w:space="0" w:color="auto"/>
            </w:tcBorders>
            <w:shd w:val="clear" w:color="000000" w:fill="FFFFFF"/>
            <w:vAlign w:val="center"/>
            <w:hideMark/>
          </w:tcPr>
          <w:p w:rsidR="00167F9C" w:rsidRPr="00167F9C" w:rsidRDefault="00167F9C" w:rsidP="00167F9C">
            <w:pPr>
              <w:spacing w:after="0" w:line="240" w:lineRule="auto"/>
              <w:jc w:val="center"/>
              <w:rPr>
                <w:color w:val="000000"/>
                <w:sz w:val="16"/>
                <w:szCs w:val="16"/>
              </w:rPr>
            </w:pPr>
            <w:r w:rsidRPr="00167F9C">
              <w:rPr>
                <w:b/>
                <w:bCs/>
                <w:color w:val="000000"/>
                <w:sz w:val="16"/>
                <w:szCs w:val="16"/>
              </w:rPr>
              <w:t>Touch Pad</w:t>
            </w:r>
            <w:r w:rsidRPr="00167F9C">
              <w:rPr>
                <w:color w:val="000000"/>
                <w:sz w:val="16"/>
                <w:szCs w:val="16"/>
              </w:rPr>
              <w:t xml:space="preserve"> s podporou vícedotykových gest, včetně levého a pravého tlačítka a zároveň </w:t>
            </w:r>
            <w:r w:rsidRPr="00167F9C">
              <w:rPr>
                <w:b/>
                <w:bCs/>
                <w:color w:val="000000"/>
                <w:sz w:val="16"/>
                <w:szCs w:val="16"/>
              </w:rPr>
              <w:t>stickpoint</w:t>
            </w:r>
            <w:r w:rsidRPr="00167F9C">
              <w:rPr>
                <w:color w:val="000000"/>
                <w:sz w:val="16"/>
                <w:szCs w:val="16"/>
              </w:rPr>
              <w:t xml:space="preserve"> zabudovaný v klávesnici, včetně levého a pravého tlačítka</w:t>
            </w:r>
          </w:p>
        </w:tc>
      </w:tr>
      <w:tr w:rsidR="00167F9C" w:rsidRPr="00167F9C" w:rsidTr="00FC705C">
        <w:trPr>
          <w:trHeight w:val="288"/>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webkamera (rozlišení HD)</w:t>
            </w:r>
          </w:p>
        </w:tc>
        <w:tc>
          <w:tcPr>
            <w:tcW w:w="242" w:type="pct"/>
            <w:tcBorders>
              <w:top w:val="nil"/>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nil"/>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ano</w:t>
            </w:r>
          </w:p>
        </w:tc>
        <w:tc>
          <w:tcPr>
            <w:tcW w:w="689" w:type="pct"/>
            <w:tcBorders>
              <w:top w:val="nil"/>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ano</w:t>
            </w:r>
          </w:p>
        </w:tc>
      </w:tr>
      <w:tr w:rsidR="00167F9C" w:rsidRPr="00167F9C" w:rsidTr="00FC705C">
        <w:trPr>
          <w:trHeight w:val="300"/>
        </w:trPr>
        <w:tc>
          <w:tcPr>
            <w:tcW w:w="179" w:type="pct"/>
            <w:vMerge/>
            <w:tcBorders>
              <w:top w:val="nil"/>
              <w:left w:val="single" w:sz="12"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612" w:type="pct"/>
            <w:vMerge/>
            <w:tcBorders>
              <w:top w:val="nil"/>
              <w:left w:val="single" w:sz="8" w:space="0" w:color="auto"/>
              <w:bottom w:val="nil"/>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nil"/>
              <w:right w:val="single" w:sz="8" w:space="0" w:color="000000"/>
            </w:tcBorders>
            <w:shd w:val="clear" w:color="auto" w:fill="auto"/>
            <w:noWrap/>
            <w:vAlign w:val="center"/>
            <w:hideMark/>
          </w:tcPr>
          <w:p w:rsidR="00167F9C" w:rsidRPr="00167F9C" w:rsidRDefault="00167F9C" w:rsidP="00167F9C">
            <w:pPr>
              <w:spacing w:after="0" w:line="240" w:lineRule="auto"/>
              <w:rPr>
                <w:color w:val="000000"/>
                <w:sz w:val="16"/>
                <w:szCs w:val="16"/>
              </w:rPr>
            </w:pPr>
            <w:r w:rsidRPr="00167F9C">
              <w:rPr>
                <w:color w:val="000000"/>
                <w:sz w:val="16"/>
                <w:szCs w:val="16"/>
              </w:rPr>
              <w:t>audio</w:t>
            </w:r>
          </w:p>
        </w:tc>
        <w:tc>
          <w:tcPr>
            <w:tcW w:w="242" w:type="pct"/>
            <w:tcBorders>
              <w:top w:val="nil"/>
              <w:left w:val="nil"/>
              <w:bottom w:val="nil"/>
              <w:right w:val="double" w:sz="6"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nil"/>
              <w:left w:val="nil"/>
              <w:bottom w:val="nil"/>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mikrofon + reproduktor (stereo)</w:t>
            </w:r>
          </w:p>
        </w:tc>
        <w:tc>
          <w:tcPr>
            <w:tcW w:w="689" w:type="pct"/>
            <w:tcBorders>
              <w:top w:val="nil"/>
              <w:left w:val="nil"/>
              <w:bottom w:val="nil"/>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mikrofon + reproduktor (stereo)</w:t>
            </w:r>
          </w:p>
        </w:tc>
      </w:tr>
      <w:tr w:rsidR="00167F9C" w:rsidRPr="00167F9C" w:rsidTr="00FC705C">
        <w:trPr>
          <w:trHeight w:val="288"/>
        </w:trPr>
        <w:tc>
          <w:tcPr>
            <w:tcW w:w="179" w:type="pct"/>
            <w:tcBorders>
              <w:top w:val="nil"/>
              <w:left w:val="single" w:sz="12" w:space="0" w:color="auto"/>
              <w:bottom w:val="nil"/>
              <w:right w:val="nil"/>
            </w:tcBorders>
            <w:shd w:val="clear" w:color="000000" w:fill="FFFF99"/>
            <w:noWrap/>
            <w:textDirection w:val="btLr"/>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612" w:type="pct"/>
            <w:tcBorders>
              <w:top w:val="single" w:sz="8" w:space="0" w:color="auto"/>
              <w:left w:val="single" w:sz="8" w:space="0" w:color="auto"/>
              <w:bottom w:val="nil"/>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Další příslušenství</w:t>
            </w:r>
          </w:p>
        </w:tc>
        <w:tc>
          <w:tcPr>
            <w:tcW w:w="1818" w:type="pct"/>
            <w:gridSpan w:val="3"/>
            <w:tcBorders>
              <w:top w:val="single" w:sz="8"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Adaptér napájecí 100 - 240V, 50-60 Hz</w:t>
            </w:r>
          </w:p>
        </w:tc>
        <w:tc>
          <w:tcPr>
            <w:tcW w:w="242" w:type="pct"/>
            <w:tcBorders>
              <w:top w:val="single" w:sz="8" w:space="0" w:color="auto"/>
              <w:left w:val="nil"/>
              <w:bottom w:val="dotted" w:sz="4" w:space="0" w:color="auto"/>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max.</w:t>
            </w:r>
          </w:p>
        </w:tc>
        <w:tc>
          <w:tcPr>
            <w:tcW w:w="1461" w:type="pct"/>
            <w:tcBorders>
              <w:top w:val="single" w:sz="8" w:space="0" w:color="auto"/>
              <w:left w:val="nil"/>
              <w:bottom w:val="dotted" w:sz="4"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400 g</w:t>
            </w:r>
          </w:p>
        </w:tc>
        <w:tc>
          <w:tcPr>
            <w:tcW w:w="689" w:type="pct"/>
            <w:tcBorders>
              <w:top w:val="single" w:sz="8" w:space="0" w:color="auto"/>
              <w:left w:val="nil"/>
              <w:bottom w:val="dotted" w:sz="4"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400 g</w:t>
            </w:r>
          </w:p>
        </w:tc>
      </w:tr>
      <w:tr w:rsidR="00167F9C" w:rsidRPr="00167F9C" w:rsidTr="00FC705C">
        <w:trPr>
          <w:trHeight w:val="300"/>
        </w:trPr>
        <w:tc>
          <w:tcPr>
            <w:tcW w:w="179" w:type="pct"/>
            <w:tcBorders>
              <w:top w:val="nil"/>
              <w:left w:val="single" w:sz="12" w:space="0" w:color="auto"/>
              <w:bottom w:val="nil"/>
              <w:right w:val="nil"/>
            </w:tcBorders>
            <w:shd w:val="clear" w:color="000000" w:fill="FFFF99"/>
            <w:noWrap/>
            <w:textDirection w:val="btLr"/>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612" w:type="pct"/>
            <w:tcBorders>
              <w:top w:val="nil"/>
              <w:left w:val="single" w:sz="8" w:space="0" w:color="auto"/>
              <w:bottom w:val="nil"/>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Čtečka paměťových karet</w:t>
            </w:r>
          </w:p>
        </w:tc>
        <w:tc>
          <w:tcPr>
            <w:tcW w:w="1818" w:type="pct"/>
            <w:gridSpan w:val="3"/>
            <w:tcBorders>
              <w:top w:val="nil"/>
              <w:left w:val="nil"/>
              <w:bottom w:val="single" w:sz="8" w:space="0" w:color="auto"/>
              <w:right w:val="single" w:sz="8" w:space="0" w:color="000000"/>
            </w:tcBorders>
            <w:shd w:val="clear" w:color="000000" w:fill="FFFFFF"/>
            <w:noWrap/>
            <w:vAlign w:val="center"/>
            <w:hideMark/>
          </w:tcPr>
          <w:p w:rsidR="00167F9C" w:rsidRPr="00167F9C" w:rsidRDefault="00167F9C" w:rsidP="00167F9C">
            <w:pPr>
              <w:spacing w:after="0" w:line="240" w:lineRule="auto"/>
              <w:rPr>
                <w:sz w:val="16"/>
                <w:szCs w:val="16"/>
              </w:rPr>
            </w:pPr>
            <w:r w:rsidRPr="00167F9C">
              <w:rPr>
                <w:sz w:val="16"/>
                <w:szCs w:val="16"/>
              </w:rPr>
              <w:t>Media Card Reader - podpora min. SD,SDXC,SDHC</w:t>
            </w:r>
          </w:p>
        </w:tc>
        <w:tc>
          <w:tcPr>
            <w:tcW w:w="242" w:type="pct"/>
            <w:tcBorders>
              <w:top w:val="nil"/>
              <w:left w:val="nil"/>
              <w:bottom w:val="nil"/>
              <w:right w:val="double" w:sz="6"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1461" w:type="pct"/>
            <w:tcBorders>
              <w:top w:val="nil"/>
              <w:left w:val="nil"/>
              <w:bottom w:val="double" w:sz="6"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interní</w:t>
            </w:r>
          </w:p>
        </w:tc>
        <w:tc>
          <w:tcPr>
            <w:tcW w:w="689" w:type="pct"/>
            <w:tcBorders>
              <w:top w:val="nil"/>
              <w:left w:val="nil"/>
              <w:bottom w:val="nil"/>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interní</w:t>
            </w:r>
          </w:p>
        </w:tc>
      </w:tr>
      <w:tr w:rsidR="00167F9C" w:rsidRPr="00167F9C" w:rsidTr="00FC705C">
        <w:trPr>
          <w:trHeight w:val="312"/>
        </w:trPr>
        <w:tc>
          <w:tcPr>
            <w:tcW w:w="179" w:type="pct"/>
            <w:tcBorders>
              <w:top w:val="double" w:sz="6" w:space="0" w:color="auto"/>
              <w:left w:val="single" w:sz="12" w:space="0" w:color="auto"/>
              <w:bottom w:val="nil"/>
              <w:right w:val="nil"/>
            </w:tcBorders>
            <w:shd w:val="clear" w:color="000000" w:fill="92D050"/>
            <w:noWrap/>
            <w:vAlign w:val="bottom"/>
            <w:hideMark/>
          </w:tcPr>
          <w:p w:rsidR="00167F9C" w:rsidRPr="00167F9C" w:rsidRDefault="00167F9C" w:rsidP="00167F9C">
            <w:pPr>
              <w:spacing w:after="0" w:line="240" w:lineRule="auto"/>
              <w:rPr>
                <w:color w:val="000000"/>
                <w:sz w:val="16"/>
                <w:szCs w:val="16"/>
              </w:rPr>
            </w:pPr>
            <w:r w:rsidRPr="00167F9C">
              <w:rPr>
                <w:color w:val="000000"/>
                <w:sz w:val="16"/>
                <w:szCs w:val="16"/>
              </w:rPr>
              <w:t> </w:t>
            </w:r>
          </w:p>
        </w:tc>
        <w:tc>
          <w:tcPr>
            <w:tcW w:w="612" w:type="pct"/>
            <w:tcBorders>
              <w:top w:val="double" w:sz="6" w:space="0" w:color="auto"/>
              <w:left w:val="nil"/>
              <w:bottom w:val="double" w:sz="6" w:space="0" w:color="auto"/>
              <w:right w:val="nil"/>
            </w:tcBorders>
            <w:shd w:val="clear" w:color="000000" w:fill="92D050"/>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092" w:type="pct"/>
            <w:gridSpan w:val="2"/>
            <w:tcBorders>
              <w:top w:val="double" w:sz="6" w:space="0" w:color="auto"/>
              <w:left w:val="nil"/>
              <w:bottom w:val="double" w:sz="6" w:space="0" w:color="auto"/>
              <w:right w:val="nil"/>
            </w:tcBorders>
            <w:shd w:val="clear" w:color="000000" w:fill="92D050"/>
            <w:vAlign w:val="center"/>
            <w:hideMark/>
          </w:tcPr>
          <w:p w:rsidR="00167F9C" w:rsidRPr="00167F9C" w:rsidRDefault="00167F9C" w:rsidP="00167F9C">
            <w:pPr>
              <w:spacing w:after="0" w:line="240" w:lineRule="auto"/>
              <w:rPr>
                <w:sz w:val="16"/>
                <w:szCs w:val="16"/>
              </w:rPr>
            </w:pPr>
            <w:r w:rsidRPr="00167F9C">
              <w:rPr>
                <w:sz w:val="16"/>
                <w:szCs w:val="16"/>
              </w:rPr>
              <w:t> </w:t>
            </w:r>
          </w:p>
        </w:tc>
        <w:tc>
          <w:tcPr>
            <w:tcW w:w="726" w:type="pct"/>
            <w:tcBorders>
              <w:top w:val="double" w:sz="6" w:space="0" w:color="auto"/>
              <w:left w:val="nil"/>
              <w:bottom w:val="double" w:sz="6" w:space="0" w:color="auto"/>
              <w:right w:val="nil"/>
            </w:tcBorders>
            <w:shd w:val="clear" w:color="000000" w:fill="92D050"/>
            <w:noWrap/>
            <w:vAlign w:val="center"/>
            <w:hideMark/>
          </w:tcPr>
          <w:p w:rsidR="00167F9C" w:rsidRPr="00167F9C" w:rsidRDefault="00167F9C" w:rsidP="00167F9C">
            <w:pPr>
              <w:spacing w:after="0" w:line="240" w:lineRule="auto"/>
              <w:rPr>
                <w:color w:val="000000"/>
                <w:sz w:val="16"/>
                <w:szCs w:val="16"/>
              </w:rPr>
            </w:pPr>
            <w:r w:rsidRPr="00167F9C">
              <w:rPr>
                <w:color w:val="000000"/>
                <w:sz w:val="16"/>
                <w:szCs w:val="16"/>
              </w:rPr>
              <w:t> </w:t>
            </w:r>
          </w:p>
        </w:tc>
        <w:tc>
          <w:tcPr>
            <w:tcW w:w="242" w:type="pct"/>
            <w:tcBorders>
              <w:top w:val="double" w:sz="6" w:space="0" w:color="auto"/>
              <w:left w:val="nil"/>
              <w:bottom w:val="double" w:sz="6" w:space="0" w:color="auto"/>
              <w:right w:val="nil"/>
            </w:tcBorders>
            <w:shd w:val="clear" w:color="000000" w:fill="92D050"/>
            <w:noWrap/>
            <w:vAlign w:val="center"/>
            <w:hideMark/>
          </w:tcPr>
          <w:p w:rsidR="00167F9C" w:rsidRPr="00167F9C" w:rsidRDefault="00167F9C" w:rsidP="00167F9C">
            <w:pPr>
              <w:spacing w:after="0" w:line="240" w:lineRule="auto"/>
              <w:rPr>
                <w:color w:val="000000"/>
                <w:sz w:val="16"/>
                <w:szCs w:val="16"/>
              </w:rPr>
            </w:pPr>
            <w:r w:rsidRPr="00167F9C">
              <w:rPr>
                <w:color w:val="000000"/>
                <w:sz w:val="16"/>
                <w:szCs w:val="16"/>
              </w:rPr>
              <w:t> </w:t>
            </w:r>
          </w:p>
        </w:tc>
        <w:tc>
          <w:tcPr>
            <w:tcW w:w="1461" w:type="pct"/>
            <w:tcBorders>
              <w:top w:val="nil"/>
              <w:left w:val="nil"/>
              <w:bottom w:val="nil"/>
              <w:right w:val="nil"/>
            </w:tcBorders>
            <w:shd w:val="clear" w:color="000000" w:fill="92D050"/>
            <w:noWrap/>
            <w:vAlign w:val="center"/>
            <w:hideMark/>
          </w:tcPr>
          <w:p w:rsidR="00167F9C" w:rsidRPr="00167F9C" w:rsidRDefault="00167F9C" w:rsidP="00167F9C">
            <w:pPr>
              <w:spacing w:after="0" w:line="240" w:lineRule="auto"/>
              <w:rPr>
                <w:color w:val="000000"/>
                <w:sz w:val="16"/>
                <w:szCs w:val="16"/>
              </w:rPr>
            </w:pPr>
            <w:r w:rsidRPr="00167F9C">
              <w:rPr>
                <w:color w:val="000000"/>
                <w:sz w:val="16"/>
                <w:szCs w:val="16"/>
              </w:rPr>
              <w:t> </w:t>
            </w:r>
          </w:p>
        </w:tc>
        <w:tc>
          <w:tcPr>
            <w:tcW w:w="689" w:type="pct"/>
            <w:tcBorders>
              <w:top w:val="double" w:sz="6" w:space="0" w:color="auto"/>
              <w:left w:val="nil"/>
              <w:bottom w:val="nil"/>
              <w:right w:val="single" w:sz="12" w:space="0" w:color="auto"/>
            </w:tcBorders>
            <w:shd w:val="clear" w:color="000000" w:fill="92D050"/>
            <w:noWrap/>
            <w:vAlign w:val="center"/>
            <w:hideMark/>
          </w:tcPr>
          <w:p w:rsidR="00167F9C" w:rsidRPr="00167F9C" w:rsidRDefault="00167F9C" w:rsidP="00167F9C">
            <w:pPr>
              <w:spacing w:after="0" w:line="240" w:lineRule="auto"/>
              <w:rPr>
                <w:color w:val="000000"/>
                <w:sz w:val="16"/>
                <w:szCs w:val="16"/>
              </w:rPr>
            </w:pPr>
            <w:r w:rsidRPr="00167F9C">
              <w:rPr>
                <w:color w:val="000000"/>
                <w:sz w:val="16"/>
                <w:szCs w:val="16"/>
              </w:rPr>
              <w:t> </w:t>
            </w:r>
          </w:p>
        </w:tc>
      </w:tr>
      <w:tr w:rsidR="00167F9C" w:rsidRPr="00167F9C" w:rsidTr="00FC705C">
        <w:trPr>
          <w:trHeight w:val="300"/>
        </w:trPr>
        <w:tc>
          <w:tcPr>
            <w:tcW w:w="179" w:type="pct"/>
            <w:vMerge w:val="restart"/>
            <w:tcBorders>
              <w:top w:val="nil"/>
              <w:left w:val="single" w:sz="12" w:space="0" w:color="auto"/>
              <w:bottom w:val="single" w:sz="12" w:space="0" w:color="000000"/>
              <w:right w:val="single" w:sz="8" w:space="0" w:color="auto"/>
            </w:tcBorders>
            <w:shd w:val="clear" w:color="000000" w:fill="92D050"/>
            <w:noWrap/>
            <w:textDirection w:val="btLr"/>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 </w:t>
            </w:r>
          </w:p>
        </w:tc>
        <w:tc>
          <w:tcPr>
            <w:tcW w:w="612" w:type="pct"/>
            <w:vMerge w:val="restart"/>
            <w:tcBorders>
              <w:top w:val="nil"/>
              <w:left w:val="single" w:sz="8" w:space="0" w:color="auto"/>
              <w:bottom w:val="single" w:sz="8" w:space="0" w:color="000000"/>
              <w:right w:val="single" w:sz="8" w:space="0" w:color="auto"/>
            </w:tcBorders>
            <w:shd w:val="clear" w:color="auto" w:fill="auto"/>
            <w:vAlign w:val="center"/>
            <w:hideMark/>
          </w:tcPr>
          <w:p w:rsidR="00167F9C" w:rsidRPr="00167F9C" w:rsidRDefault="00167F9C" w:rsidP="00167F9C">
            <w:pPr>
              <w:spacing w:after="0" w:line="240" w:lineRule="auto"/>
              <w:rPr>
                <w:color w:val="000000"/>
                <w:sz w:val="16"/>
                <w:szCs w:val="16"/>
              </w:rPr>
            </w:pPr>
            <w:r w:rsidRPr="00167F9C">
              <w:rPr>
                <w:color w:val="000000"/>
                <w:sz w:val="16"/>
                <w:szCs w:val="16"/>
              </w:rPr>
              <w:t>Systémová platforma</w:t>
            </w:r>
          </w:p>
        </w:tc>
        <w:tc>
          <w:tcPr>
            <w:tcW w:w="1818" w:type="pct"/>
            <w:gridSpan w:val="3"/>
            <w:tcBorders>
              <w:top w:val="dotted" w:sz="4"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Základní předinstalované programové vybavení (image na disku)</w:t>
            </w:r>
          </w:p>
        </w:tc>
        <w:tc>
          <w:tcPr>
            <w:tcW w:w="242" w:type="pct"/>
            <w:tcBorders>
              <w:top w:val="nil"/>
              <w:left w:val="nil"/>
              <w:bottom w:val="dotted" w:sz="4" w:space="0" w:color="auto"/>
              <w:right w:val="double" w:sz="6"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149" w:type="pct"/>
            <w:gridSpan w:val="2"/>
            <w:tcBorders>
              <w:top w:val="single" w:sz="4" w:space="0" w:color="auto"/>
              <w:left w:val="single" w:sz="4" w:space="0" w:color="auto"/>
              <w:bottom w:val="single" w:sz="4" w:space="0" w:color="auto"/>
              <w:right w:val="single" w:sz="12" w:space="0" w:color="000000"/>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xml:space="preserve">OS OEM MS Windows 10 Professional CZ  64 bit, </w:t>
            </w:r>
          </w:p>
        </w:tc>
      </w:tr>
      <w:tr w:rsidR="00167F9C" w:rsidRPr="00167F9C" w:rsidTr="00FC705C">
        <w:trPr>
          <w:trHeight w:val="300"/>
        </w:trPr>
        <w:tc>
          <w:tcPr>
            <w:tcW w:w="179" w:type="pct"/>
            <w:vMerge/>
            <w:tcBorders>
              <w:top w:val="nil"/>
              <w:left w:val="single" w:sz="12" w:space="0" w:color="auto"/>
              <w:bottom w:val="single" w:sz="12" w:space="0" w:color="000000"/>
              <w:right w:val="single" w:sz="8" w:space="0" w:color="auto"/>
            </w:tcBorders>
            <w:vAlign w:val="center"/>
            <w:hideMark/>
          </w:tcPr>
          <w:p w:rsidR="00167F9C" w:rsidRPr="00167F9C" w:rsidRDefault="00167F9C" w:rsidP="00167F9C">
            <w:pPr>
              <w:spacing w:after="0" w:line="240" w:lineRule="auto"/>
              <w:rPr>
                <w:color w:val="000000"/>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color w:val="000000"/>
                <w:sz w:val="16"/>
                <w:szCs w:val="16"/>
              </w:rPr>
            </w:pPr>
          </w:p>
        </w:tc>
        <w:tc>
          <w:tcPr>
            <w:tcW w:w="1818" w:type="pct"/>
            <w:gridSpan w:val="3"/>
            <w:tcBorders>
              <w:top w:val="dotted" w:sz="4" w:space="0" w:color="auto"/>
              <w:left w:val="nil"/>
              <w:bottom w:val="single" w:sz="8"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ostatní SW v ceně</w:t>
            </w:r>
          </w:p>
        </w:tc>
        <w:tc>
          <w:tcPr>
            <w:tcW w:w="242" w:type="pct"/>
            <w:tcBorders>
              <w:top w:val="nil"/>
              <w:left w:val="nil"/>
              <w:bottom w:val="single" w:sz="8" w:space="0" w:color="auto"/>
              <w:right w:val="double" w:sz="6"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149" w:type="pct"/>
            <w:gridSpan w:val="2"/>
            <w:tcBorders>
              <w:top w:val="single" w:sz="4" w:space="0" w:color="auto"/>
              <w:left w:val="nil"/>
              <w:bottom w:val="single" w:sz="8" w:space="0" w:color="auto"/>
              <w:right w:val="single" w:sz="12" w:space="0" w:color="000000"/>
            </w:tcBorders>
            <w:shd w:val="clear" w:color="auto" w:fill="auto"/>
            <w:vAlign w:val="center"/>
            <w:hideMark/>
          </w:tcPr>
          <w:p w:rsidR="00167F9C" w:rsidRPr="00167F9C" w:rsidRDefault="00167F9C" w:rsidP="00167F9C">
            <w:pPr>
              <w:spacing w:after="0" w:line="240" w:lineRule="auto"/>
              <w:jc w:val="center"/>
              <w:rPr>
                <w:color w:val="000000"/>
                <w:sz w:val="16"/>
                <w:szCs w:val="16"/>
              </w:rPr>
            </w:pPr>
            <w:r w:rsidRPr="00167F9C">
              <w:rPr>
                <w:color w:val="000000"/>
                <w:sz w:val="16"/>
                <w:szCs w:val="16"/>
              </w:rPr>
              <w:t>instalační CD nebo DVD s ovladači a managementem na vyžádání při nákupu nebo na USB flash disku</w:t>
            </w:r>
          </w:p>
        </w:tc>
      </w:tr>
      <w:tr w:rsidR="00167F9C" w:rsidRPr="00167F9C" w:rsidTr="00FC705C">
        <w:trPr>
          <w:trHeight w:val="288"/>
        </w:trPr>
        <w:tc>
          <w:tcPr>
            <w:tcW w:w="179" w:type="pct"/>
            <w:vMerge/>
            <w:tcBorders>
              <w:top w:val="nil"/>
              <w:left w:val="single" w:sz="12" w:space="0" w:color="auto"/>
              <w:bottom w:val="single" w:sz="12" w:space="0" w:color="000000"/>
              <w:right w:val="single" w:sz="8" w:space="0" w:color="auto"/>
            </w:tcBorders>
            <w:vAlign w:val="center"/>
            <w:hideMark/>
          </w:tcPr>
          <w:p w:rsidR="00167F9C" w:rsidRPr="00167F9C" w:rsidRDefault="00167F9C" w:rsidP="00167F9C">
            <w:pPr>
              <w:spacing w:after="0" w:line="240" w:lineRule="auto"/>
              <w:rPr>
                <w:color w:val="000000"/>
                <w:sz w:val="16"/>
                <w:szCs w:val="16"/>
              </w:rPr>
            </w:pPr>
          </w:p>
        </w:tc>
        <w:tc>
          <w:tcPr>
            <w:tcW w:w="612" w:type="pct"/>
            <w:vMerge w:val="restart"/>
            <w:tcBorders>
              <w:top w:val="nil"/>
              <w:left w:val="single" w:sz="8" w:space="0" w:color="auto"/>
              <w:bottom w:val="single" w:sz="8" w:space="0" w:color="000000"/>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Záruka</w:t>
            </w:r>
          </w:p>
        </w:tc>
        <w:tc>
          <w:tcPr>
            <w:tcW w:w="1818" w:type="pct"/>
            <w:gridSpan w:val="3"/>
            <w:tcBorders>
              <w:top w:val="single" w:sz="8" w:space="0" w:color="auto"/>
              <w:left w:val="nil"/>
              <w:bottom w:val="dotted" w:sz="4"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záruka notebooku garantovaná výrobcem</w:t>
            </w:r>
          </w:p>
        </w:tc>
        <w:tc>
          <w:tcPr>
            <w:tcW w:w="242" w:type="pct"/>
            <w:tcBorders>
              <w:top w:val="nil"/>
              <w:left w:val="nil"/>
              <w:bottom w:val="dotted" w:sz="4" w:space="0" w:color="auto"/>
              <w:right w:val="double" w:sz="6"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149" w:type="pct"/>
            <w:gridSpan w:val="2"/>
            <w:tcBorders>
              <w:top w:val="single" w:sz="8" w:space="0" w:color="auto"/>
              <w:left w:val="single" w:sz="4" w:space="0" w:color="auto"/>
              <w:bottom w:val="single" w:sz="4" w:space="0" w:color="auto"/>
              <w:right w:val="single" w:sz="12" w:space="0" w:color="000000"/>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5 let, oprava NBD On-Site,  ponechání vadného disku zákazníkovi</w:t>
            </w:r>
          </w:p>
        </w:tc>
      </w:tr>
      <w:tr w:rsidR="00167F9C" w:rsidRPr="00167F9C" w:rsidTr="00FC705C">
        <w:trPr>
          <w:trHeight w:val="300"/>
        </w:trPr>
        <w:tc>
          <w:tcPr>
            <w:tcW w:w="179" w:type="pct"/>
            <w:vMerge/>
            <w:tcBorders>
              <w:top w:val="nil"/>
              <w:left w:val="single" w:sz="12" w:space="0" w:color="auto"/>
              <w:bottom w:val="single" w:sz="12" w:space="0" w:color="000000"/>
              <w:right w:val="single" w:sz="8" w:space="0" w:color="auto"/>
            </w:tcBorders>
            <w:vAlign w:val="center"/>
            <w:hideMark/>
          </w:tcPr>
          <w:p w:rsidR="00167F9C" w:rsidRPr="00167F9C" w:rsidRDefault="00167F9C" w:rsidP="00167F9C">
            <w:pPr>
              <w:spacing w:after="0" w:line="240" w:lineRule="auto"/>
              <w:rPr>
                <w:color w:val="000000"/>
                <w:sz w:val="16"/>
                <w:szCs w:val="16"/>
              </w:rPr>
            </w:pPr>
          </w:p>
        </w:tc>
        <w:tc>
          <w:tcPr>
            <w:tcW w:w="612" w:type="pct"/>
            <w:vMerge/>
            <w:tcBorders>
              <w:top w:val="nil"/>
              <w:left w:val="single" w:sz="8" w:space="0" w:color="auto"/>
              <w:bottom w:val="single" w:sz="8" w:space="0" w:color="000000"/>
              <w:right w:val="single" w:sz="8" w:space="0" w:color="auto"/>
            </w:tcBorders>
            <w:vAlign w:val="center"/>
            <w:hideMark/>
          </w:tcPr>
          <w:p w:rsidR="00167F9C" w:rsidRPr="00167F9C" w:rsidRDefault="00167F9C" w:rsidP="00167F9C">
            <w:pPr>
              <w:spacing w:after="0" w:line="240" w:lineRule="auto"/>
              <w:rPr>
                <w:sz w:val="16"/>
                <w:szCs w:val="16"/>
              </w:rPr>
            </w:pPr>
          </w:p>
        </w:tc>
        <w:tc>
          <w:tcPr>
            <w:tcW w:w="1818" w:type="pct"/>
            <w:gridSpan w:val="3"/>
            <w:tcBorders>
              <w:top w:val="dotted" w:sz="4" w:space="0" w:color="auto"/>
              <w:left w:val="nil"/>
              <w:bottom w:val="single" w:sz="8"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záruka baterie</w:t>
            </w:r>
          </w:p>
        </w:tc>
        <w:tc>
          <w:tcPr>
            <w:tcW w:w="242" w:type="pct"/>
            <w:tcBorders>
              <w:top w:val="nil"/>
              <w:left w:val="nil"/>
              <w:bottom w:val="single" w:sz="8" w:space="0" w:color="auto"/>
              <w:right w:val="double" w:sz="6"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149" w:type="pct"/>
            <w:gridSpan w:val="2"/>
            <w:tcBorders>
              <w:top w:val="single" w:sz="4" w:space="0" w:color="auto"/>
              <w:left w:val="single" w:sz="4" w:space="0" w:color="auto"/>
              <w:bottom w:val="nil"/>
              <w:right w:val="single" w:sz="12" w:space="0" w:color="000000"/>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3 roky</w:t>
            </w:r>
          </w:p>
        </w:tc>
      </w:tr>
      <w:tr w:rsidR="00167F9C" w:rsidRPr="00167F9C" w:rsidTr="00FC705C">
        <w:trPr>
          <w:trHeight w:val="1656"/>
        </w:trPr>
        <w:tc>
          <w:tcPr>
            <w:tcW w:w="179" w:type="pct"/>
            <w:vMerge/>
            <w:tcBorders>
              <w:top w:val="nil"/>
              <w:left w:val="single" w:sz="12" w:space="0" w:color="auto"/>
              <w:bottom w:val="single" w:sz="12" w:space="0" w:color="000000"/>
              <w:right w:val="single" w:sz="8" w:space="0" w:color="auto"/>
            </w:tcBorders>
            <w:vAlign w:val="center"/>
            <w:hideMark/>
          </w:tcPr>
          <w:p w:rsidR="00167F9C" w:rsidRPr="00167F9C" w:rsidRDefault="00167F9C" w:rsidP="00167F9C">
            <w:pPr>
              <w:spacing w:after="0" w:line="240" w:lineRule="auto"/>
              <w:rPr>
                <w:color w:val="000000"/>
                <w:sz w:val="16"/>
                <w:szCs w:val="16"/>
              </w:rPr>
            </w:pPr>
          </w:p>
        </w:tc>
        <w:tc>
          <w:tcPr>
            <w:tcW w:w="612" w:type="pct"/>
            <w:tcBorders>
              <w:top w:val="nil"/>
              <w:left w:val="nil"/>
              <w:bottom w:val="single" w:sz="8" w:space="0" w:color="auto"/>
              <w:right w:val="single" w:sz="8"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Řešení závad</w:t>
            </w:r>
          </w:p>
        </w:tc>
        <w:tc>
          <w:tcPr>
            <w:tcW w:w="1818" w:type="pct"/>
            <w:gridSpan w:val="3"/>
            <w:tcBorders>
              <w:top w:val="single" w:sz="8" w:space="0" w:color="auto"/>
              <w:left w:val="nil"/>
              <w:bottom w:val="single" w:sz="8"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rozsah servisních středisek, telefonní podpora a podpora prostřednictvím Internetu</w:t>
            </w:r>
          </w:p>
        </w:tc>
        <w:tc>
          <w:tcPr>
            <w:tcW w:w="242" w:type="pct"/>
            <w:tcBorders>
              <w:top w:val="nil"/>
              <w:left w:val="nil"/>
              <w:bottom w:val="single" w:sz="8" w:space="0" w:color="auto"/>
              <w:right w:val="double" w:sz="6"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149" w:type="pct"/>
            <w:gridSpan w:val="2"/>
            <w:tcBorders>
              <w:top w:val="single" w:sz="8" w:space="0" w:color="auto"/>
              <w:left w:val="single" w:sz="4" w:space="0" w:color="auto"/>
              <w:bottom w:val="single" w:sz="8" w:space="0" w:color="auto"/>
              <w:right w:val="single" w:sz="12" w:space="0" w:color="000000"/>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Jediné kontaktní místo pro nahlášení poruch v celé ČR, servisní střediska pokrývající celé území ČR, možnost sledování servisních reportů prostřednictvím Internetu. Podpora poskytovaná prostřednictvím telefonní linky musí být dostupná v pracovní dny minimálně v době od 8:00 do 18:00 hod. Podpora prostřednictvím internetu musí umožňovat stahování ovladačů a manuálů z internetu adresně pro konkrétní zadané sériové číslo zařízení nebo jiný unkátní identifikátor na zařízení.</w:t>
            </w:r>
          </w:p>
        </w:tc>
      </w:tr>
      <w:tr w:rsidR="00167F9C" w:rsidRPr="00167F9C" w:rsidTr="00FC705C">
        <w:trPr>
          <w:trHeight w:val="825"/>
        </w:trPr>
        <w:tc>
          <w:tcPr>
            <w:tcW w:w="179" w:type="pct"/>
            <w:vMerge/>
            <w:tcBorders>
              <w:top w:val="nil"/>
              <w:left w:val="single" w:sz="12" w:space="0" w:color="auto"/>
              <w:bottom w:val="single" w:sz="12" w:space="0" w:color="000000"/>
              <w:right w:val="single" w:sz="8" w:space="0" w:color="auto"/>
            </w:tcBorders>
            <w:vAlign w:val="center"/>
            <w:hideMark/>
          </w:tcPr>
          <w:p w:rsidR="00167F9C" w:rsidRPr="00167F9C" w:rsidRDefault="00167F9C" w:rsidP="00167F9C">
            <w:pPr>
              <w:spacing w:after="0" w:line="240" w:lineRule="auto"/>
              <w:rPr>
                <w:color w:val="000000"/>
                <w:sz w:val="16"/>
                <w:szCs w:val="16"/>
              </w:rPr>
            </w:pPr>
          </w:p>
        </w:tc>
        <w:tc>
          <w:tcPr>
            <w:tcW w:w="612" w:type="pct"/>
            <w:tcBorders>
              <w:top w:val="nil"/>
              <w:left w:val="nil"/>
              <w:bottom w:val="nil"/>
              <w:right w:val="single" w:sz="8"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xml:space="preserve">Ostatní </w:t>
            </w:r>
          </w:p>
        </w:tc>
        <w:tc>
          <w:tcPr>
            <w:tcW w:w="1818" w:type="pct"/>
            <w:gridSpan w:val="3"/>
            <w:tcBorders>
              <w:top w:val="single" w:sz="8" w:space="0" w:color="auto"/>
              <w:left w:val="nil"/>
              <w:bottom w:val="single" w:sz="8"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myš, klávesnice (pokud je požadována)  musí být od stejného výrobce jako notebook</w:t>
            </w:r>
          </w:p>
        </w:tc>
        <w:tc>
          <w:tcPr>
            <w:tcW w:w="242" w:type="pct"/>
            <w:tcBorders>
              <w:top w:val="nil"/>
              <w:left w:val="nil"/>
              <w:bottom w:val="nil"/>
              <w:right w:val="double" w:sz="6"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1461" w:type="pct"/>
            <w:tcBorders>
              <w:top w:val="nil"/>
              <w:left w:val="nil"/>
              <w:bottom w:val="single" w:sz="8" w:space="0" w:color="auto"/>
              <w:right w:val="single" w:sz="8"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c>
          <w:tcPr>
            <w:tcW w:w="689" w:type="pct"/>
            <w:tcBorders>
              <w:top w:val="nil"/>
              <w:left w:val="nil"/>
              <w:bottom w:val="single" w:sz="8" w:space="0" w:color="auto"/>
              <w:right w:val="single" w:sz="12" w:space="0" w:color="auto"/>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 </w:t>
            </w:r>
          </w:p>
        </w:tc>
      </w:tr>
      <w:tr w:rsidR="00167F9C" w:rsidRPr="00167F9C" w:rsidTr="00FC705C">
        <w:trPr>
          <w:trHeight w:val="780"/>
        </w:trPr>
        <w:tc>
          <w:tcPr>
            <w:tcW w:w="179" w:type="pct"/>
            <w:vMerge/>
            <w:tcBorders>
              <w:top w:val="nil"/>
              <w:left w:val="single" w:sz="12" w:space="0" w:color="auto"/>
              <w:bottom w:val="single" w:sz="12" w:space="0" w:color="000000"/>
              <w:right w:val="single" w:sz="8" w:space="0" w:color="auto"/>
            </w:tcBorders>
            <w:vAlign w:val="center"/>
            <w:hideMark/>
          </w:tcPr>
          <w:p w:rsidR="00167F9C" w:rsidRPr="00167F9C" w:rsidRDefault="00167F9C" w:rsidP="00167F9C">
            <w:pPr>
              <w:spacing w:after="0" w:line="240" w:lineRule="auto"/>
              <w:rPr>
                <w:color w:val="000000"/>
                <w:sz w:val="16"/>
                <w:szCs w:val="16"/>
              </w:rPr>
            </w:pPr>
          </w:p>
        </w:tc>
        <w:tc>
          <w:tcPr>
            <w:tcW w:w="612" w:type="pct"/>
            <w:tcBorders>
              <w:top w:val="single" w:sz="8" w:space="0" w:color="auto"/>
              <w:left w:val="nil"/>
              <w:bottom w:val="single" w:sz="12" w:space="0" w:color="auto"/>
              <w:right w:val="single" w:sz="8" w:space="0" w:color="auto"/>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 xml:space="preserve">Ostatní </w:t>
            </w:r>
          </w:p>
        </w:tc>
        <w:tc>
          <w:tcPr>
            <w:tcW w:w="1818" w:type="pct"/>
            <w:gridSpan w:val="3"/>
            <w:tcBorders>
              <w:top w:val="single" w:sz="8" w:space="0" w:color="auto"/>
              <w:left w:val="nil"/>
              <w:bottom w:val="single" w:sz="12" w:space="0" w:color="auto"/>
              <w:right w:val="single" w:sz="8" w:space="0" w:color="000000"/>
            </w:tcBorders>
            <w:shd w:val="clear" w:color="auto" w:fill="auto"/>
            <w:vAlign w:val="center"/>
            <w:hideMark/>
          </w:tcPr>
          <w:p w:rsidR="00167F9C" w:rsidRPr="00167F9C" w:rsidRDefault="00167F9C" w:rsidP="00167F9C">
            <w:pPr>
              <w:spacing w:after="0" w:line="240" w:lineRule="auto"/>
              <w:rPr>
                <w:sz w:val="16"/>
                <w:szCs w:val="16"/>
              </w:rPr>
            </w:pPr>
            <w:r w:rsidRPr="00167F9C">
              <w:rPr>
                <w:sz w:val="16"/>
                <w:szCs w:val="16"/>
              </w:rPr>
              <w:t>zařízení musí splňovat</w:t>
            </w:r>
          </w:p>
        </w:tc>
        <w:tc>
          <w:tcPr>
            <w:tcW w:w="242" w:type="pct"/>
            <w:tcBorders>
              <w:top w:val="single" w:sz="8" w:space="0" w:color="auto"/>
              <w:left w:val="nil"/>
              <w:bottom w:val="single" w:sz="12" w:space="0" w:color="auto"/>
              <w:right w:val="double" w:sz="6" w:space="0" w:color="auto"/>
            </w:tcBorders>
            <w:shd w:val="clear" w:color="auto" w:fill="auto"/>
            <w:noWrap/>
            <w:vAlign w:val="center"/>
            <w:hideMark/>
          </w:tcPr>
          <w:p w:rsidR="00167F9C" w:rsidRPr="00167F9C" w:rsidRDefault="00167F9C" w:rsidP="00167F9C">
            <w:pPr>
              <w:spacing w:after="0" w:line="240" w:lineRule="auto"/>
              <w:rPr>
                <w:sz w:val="16"/>
                <w:szCs w:val="16"/>
              </w:rPr>
            </w:pPr>
            <w:r w:rsidRPr="00167F9C">
              <w:rPr>
                <w:sz w:val="16"/>
                <w:szCs w:val="16"/>
              </w:rPr>
              <w:t> </w:t>
            </w:r>
          </w:p>
        </w:tc>
        <w:tc>
          <w:tcPr>
            <w:tcW w:w="2149" w:type="pct"/>
            <w:gridSpan w:val="2"/>
            <w:tcBorders>
              <w:top w:val="single" w:sz="8" w:space="0" w:color="auto"/>
              <w:left w:val="nil"/>
              <w:bottom w:val="single" w:sz="12" w:space="0" w:color="auto"/>
              <w:right w:val="single" w:sz="12" w:space="0" w:color="000000"/>
            </w:tcBorders>
            <w:shd w:val="clear" w:color="auto" w:fill="auto"/>
            <w:vAlign w:val="center"/>
            <w:hideMark/>
          </w:tcPr>
          <w:p w:rsidR="00167F9C" w:rsidRPr="00167F9C" w:rsidRDefault="00167F9C" w:rsidP="00167F9C">
            <w:pPr>
              <w:spacing w:after="0" w:line="240" w:lineRule="auto"/>
              <w:jc w:val="center"/>
              <w:rPr>
                <w:sz w:val="16"/>
                <w:szCs w:val="16"/>
              </w:rPr>
            </w:pPr>
            <w:r w:rsidRPr="00167F9C">
              <w:rPr>
                <w:sz w:val="16"/>
                <w:szCs w:val="16"/>
              </w:rPr>
              <w:t>Nařízení Komise EU č. 617/2013 ze dne 26. června 2013, kterým se provádí směrnice Evropského parlamentu a Rady 2009/2009/125/ES, soulad s direktivou RoHS (Restriction of Use of Certain Hazardous Substances), certifikát EPEAT Gold (Electronic Product Environmental Assessment Too), Energy Star min. v. 6.0.,</w:t>
            </w:r>
          </w:p>
        </w:tc>
      </w:tr>
      <w:tr w:rsidR="00167F9C" w:rsidRPr="00167F9C" w:rsidTr="00FC705C">
        <w:trPr>
          <w:trHeight w:val="300"/>
        </w:trPr>
        <w:tc>
          <w:tcPr>
            <w:tcW w:w="179"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612"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1001"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91"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726"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242"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1461"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689"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r>
      <w:tr w:rsidR="00167F9C" w:rsidRPr="00167F9C" w:rsidTr="00FC705C">
        <w:trPr>
          <w:trHeight w:val="288"/>
        </w:trPr>
        <w:tc>
          <w:tcPr>
            <w:tcW w:w="179"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612"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1001"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91"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726"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242"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color w:val="000000"/>
                <w:sz w:val="16"/>
                <w:szCs w:val="16"/>
              </w:rPr>
            </w:pPr>
          </w:p>
        </w:tc>
        <w:tc>
          <w:tcPr>
            <w:tcW w:w="1461"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sz w:val="16"/>
                <w:szCs w:val="16"/>
              </w:rPr>
            </w:pPr>
            <w:r w:rsidRPr="00167F9C">
              <w:rPr>
                <w:sz w:val="16"/>
                <w:szCs w:val="16"/>
              </w:rPr>
              <w:t>HP IDS UMA i7-6600U 840 G3 Base NB PC</w:t>
            </w:r>
          </w:p>
        </w:tc>
        <w:tc>
          <w:tcPr>
            <w:tcW w:w="689" w:type="pct"/>
            <w:tcBorders>
              <w:top w:val="nil"/>
              <w:left w:val="nil"/>
              <w:bottom w:val="nil"/>
              <w:right w:val="nil"/>
            </w:tcBorders>
            <w:shd w:val="clear" w:color="auto" w:fill="auto"/>
            <w:noWrap/>
            <w:vAlign w:val="bottom"/>
            <w:hideMark/>
          </w:tcPr>
          <w:p w:rsidR="00167F9C" w:rsidRPr="00167F9C" w:rsidRDefault="00167F9C" w:rsidP="00167F9C">
            <w:pPr>
              <w:spacing w:after="0" w:line="240" w:lineRule="auto"/>
              <w:rPr>
                <w:sz w:val="16"/>
                <w:szCs w:val="16"/>
              </w:rPr>
            </w:pPr>
          </w:p>
        </w:tc>
      </w:tr>
    </w:tbl>
    <w:p w:rsidR="00167F9C" w:rsidRPr="00167F9C" w:rsidRDefault="00167F9C" w:rsidP="00CB4254">
      <w:pPr>
        <w:pStyle w:val="RLProhlensmluvnchstran"/>
        <w:rPr>
          <w:rFonts w:ascii="Arial" w:hAnsi="Arial" w:cs="Arial"/>
          <w:color w:val="FF0000"/>
          <w:szCs w:val="22"/>
        </w:rPr>
      </w:pPr>
    </w:p>
    <w:tbl>
      <w:tblPr>
        <w:tblW w:w="5000" w:type="pct"/>
        <w:tblCellMar>
          <w:left w:w="70" w:type="dxa"/>
          <w:right w:w="70" w:type="dxa"/>
        </w:tblCellMar>
        <w:tblLook w:val="04A0" w:firstRow="1" w:lastRow="0" w:firstColumn="1" w:lastColumn="0" w:noHBand="0" w:noVBand="1"/>
      </w:tblPr>
      <w:tblGrid>
        <w:gridCol w:w="1442"/>
        <w:gridCol w:w="2434"/>
        <w:gridCol w:w="4556"/>
        <w:gridCol w:w="744"/>
        <w:gridCol w:w="603"/>
      </w:tblGrid>
      <w:tr w:rsidR="00F02765" w:rsidRPr="00F02765" w:rsidTr="00FC705C">
        <w:trPr>
          <w:trHeight w:val="288"/>
        </w:trPr>
        <w:tc>
          <w:tcPr>
            <w:tcW w:w="731" w:type="pct"/>
            <w:tcBorders>
              <w:top w:val="single" w:sz="4" w:space="0" w:color="000000"/>
              <w:left w:val="single" w:sz="4" w:space="0" w:color="000000"/>
              <w:bottom w:val="single" w:sz="4" w:space="0" w:color="000000"/>
              <w:right w:val="single" w:sz="4" w:space="0" w:color="000000"/>
            </w:tcBorders>
            <w:shd w:val="clear" w:color="000000" w:fill="D8E4BC"/>
            <w:noWrap/>
            <w:vAlign w:val="bottom"/>
            <w:hideMark/>
          </w:tcPr>
          <w:p w:rsidR="00F02765" w:rsidRPr="00167F9C" w:rsidRDefault="00F02765" w:rsidP="00F02765">
            <w:pPr>
              <w:spacing w:after="0" w:line="240" w:lineRule="auto"/>
              <w:jc w:val="center"/>
              <w:rPr>
                <w:b/>
                <w:bCs/>
                <w:color w:val="000000"/>
                <w:sz w:val="18"/>
                <w:szCs w:val="18"/>
              </w:rPr>
            </w:pPr>
            <w:r w:rsidRPr="00167F9C">
              <w:rPr>
                <w:b/>
                <w:bCs/>
                <w:color w:val="000000"/>
                <w:sz w:val="18"/>
                <w:szCs w:val="18"/>
              </w:rPr>
              <w:t>Kupující:</w:t>
            </w:r>
          </w:p>
        </w:tc>
        <w:tc>
          <w:tcPr>
            <w:tcW w:w="1246" w:type="pct"/>
            <w:tcBorders>
              <w:top w:val="single" w:sz="4" w:space="0" w:color="000000"/>
              <w:left w:val="nil"/>
              <w:bottom w:val="single" w:sz="4" w:space="0" w:color="000000"/>
              <w:right w:val="single" w:sz="4" w:space="0" w:color="000000"/>
            </w:tcBorders>
            <w:shd w:val="clear" w:color="000000" w:fill="D8E4BC"/>
            <w:noWrap/>
            <w:vAlign w:val="bottom"/>
            <w:hideMark/>
          </w:tcPr>
          <w:p w:rsidR="00F02765" w:rsidRPr="00167F9C" w:rsidRDefault="00F02765" w:rsidP="00F02765">
            <w:pPr>
              <w:spacing w:after="0" w:line="240" w:lineRule="auto"/>
              <w:jc w:val="center"/>
              <w:rPr>
                <w:b/>
                <w:bCs/>
                <w:color w:val="000000"/>
                <w:sz w:val="18"/>
                <w:szCs w:val="18"/>
              </w:rPr>
            </w:pPr>
            <w:r w:rsidRPr="00167F9C">
              <w:rPr>
                <w:b/>
                <w:bCs/>
                <w:color w:val="000000"/>
                <w:sz w:val="18"/>
                <w:szCs w:val="18"/>
              </w:rPr>
              <w:t>Název položky</w:t>
            </w:r>
          </w:p>
        </w:tc>
        <w:tc>
          <w:tcPr>
            <w:tcW w:w="2369" w:type="pct"/>
            <w:tcBorders>
              <w:top w:val="single" w:sz="4" w:space="0" w:color="000000"/>
              <w:left w:val="nil"/>
              <w:bottom w:val="single" w:sz="4" w:space="0" w:color="000000"/>
              <w:right w:val="single" w:sz="4" w:space="0" w:color="000000"/>
            </w:tcBorders>
            <w:shd w:val="clear" w:color="000000" w:fill="D8E4BC"/>
            <w:noWrap/>
            <w:vAlign w:val="bottom"/>
            <w:hideMark/>
          </w:tcPr>
          <w:p w:rsidR="00F02765" w:rsidRPr="00167F9C" w:rsidRDefault="00F02765" w:rsidP="00F02765">
            <w:pPr>
              <w:spacing w:after="0" w:line="240" w:lineRule="auto"/>
              <w:jc w:val="center"/>
              <w:rPr>
                <w:b/>
                <w:bCs/>
                <w:color w:val="000000"/>
                <w:sz w:val="18"/>
                <w:szCs w:val="18"/>
              </w:rPr>
            </w:pPr>
            <w:r w:rsidRPr="00167F9C">
              <w:rPr>
                <w:b/>
                <w:bCs/>
                <w:color w:val="000000"/>
                <w:sz w:val="18"/>
                <w:szCs w:val="18"/>
              </w:rPr>
              <w:t>Popis položky</w:t>
            </w:r>
          </w:p>
        </w:tc>
        <w:tc>
          <w:tcPr>
            <w:tcW w:w="364" w:type="pct"/>
            <w:tcBorders>
              <w:top w:val="single" w:sz="4" w:space="0" w:color="000000"/>
              <w:left w:val="nil"/>
              <w:bottom w:val="single" w:sz="4" w:space="0" w:color="000000"/>
              <w:right w:val="single" w:sz="4" w:space="0" w:color="000000"/>
            </w:tcBorders>
            <w:shd w:val="clear" w:color="000000" w:fill="D8E4BC"/>
            <w:noWrap/>
            <w:vAlign w:val="bottom"/>
            <w:hideMark/>
          </w:tcPr>
          <w:p w:rsidR="00F02765" w:rsidRPr="00167F9C" w:rsidRDefault="00F02765" w:rsidP="00F02765">
            <w:pPr>
              <w:spacing w:after="0" w:line="240" w:lineRule="auto"/>
              <w:jc w:val="center"/>
              <w:rPr>
                <w:b/>
                <w:bCs/>
                <w:color w:val="000000"/>
                <w:sz w:val="18"/>
                <w:szCs w:val="18"/>
              </w:rPr>
            </w:pPr>
            <w:r w:rsidRPr="00167F9C">
              <w:rPr>
                <w:b/>
                <w:bCs/>
                <w:color w:val="000000"/>
                <w:sz w:val="18"/>
                <w:szCs w:val="18"/>
              </w:rPr>
              <w:t>Měrná jedn.</w:t>
            </w:r>
          </w:p>
        </w:tc>
        <w:tc>
          <w:tcPr>
            <w:tcW w:w="291" w:type="pct"/>
            <w:tcBorders>
              <w:top w:val="single" w:sz="4" w:space="0" w:color="000000"/>
              <w:left w:val="nil"/>
              <w:bottom w:val="single" w:sz="4" w:space="0" w:color="000000"/>
              <w:right w:val="single" w:sz="4" w:space="0" w:color="000000"/>
            </w:tcBorders>
            <w:shd w:val="clear" w:color="000000" w:fill="D8E4BC"/>
            <w:noWrap/>
            <w:vAlign w:val="bottom"/>
            <w:hideMark/>
          </w:tcPr>
          <w:p w:rsidR="00F02765" w:rsidRPr="00167F9C" w:rsidRDefault="00F02765" w:rsidP="00F02765">
            <w:pPr>
              <w:spacing w:after="0" w:line="240" w:lineRule="auto"/>
              <w:jc w:val="center"/>
              <w:rPr>
                <w:b/>
                <w:bCs/>
                <w:color w:val="000000"/>
                <w:sz w:val="18"/>
                <w:szCs w:val="18"/>
              </w:rPr>
            </w:pPr>
            <w:r w:rsidRPr="00167F9C">
              <w:rPr>
                <w:b/>
                <w:bCs/>
                <w:color w:val="000000"/>
                <w:sz w:val="18"/>
                <w:szCs w:val="18"/>
              </w:rPr>
              <w:t>Množství</w:t>
            </w:r>
          </w:p>
        </w:tc>
      </w:tr>
      <w:tr w:rsidR="00F02765" w:rsidRPr="00F02765" w:rsidTr="00FC705C">
        <w:trPr>
          <w:trHeight w:val="492"/>
        </w:trPr>
        <w:tc>
          <w:tcPr>
            <w:tcW w:w="731"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Ministerstvo zemědělství ČR</w:t>
            </w:r>
          </w:p>
        </w:tc>
        <w:tc>
          <w:tcPr>
            <w:tcW w:w="1246"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SESTAVA NB02</w:t>
            </w:r>
          </w:p>
        </w:tc>
        <w:tc>
          <w:tcPr>
            <w:tcW w:w="2369" w:type="pct"/>
            <w:tcBorders>
              <w:top w:val="nil"/>
              <w:left w:val="nil"/>
              <w:bottom w:val="single" w:sz="4" w:space="0" w:color="000000"/>
              <w:right w:val="single" w:sz="4" w:space="0" w:color="000000"/>
            </w:tcBorders>
            <w:shd w:val="clear" w:color="auto" w:fill="auto"/>
            <w:vAlign w:val="bottom"/>
            <w:hideMark/>
          </w:tcPr>
          <w:p w:rsidR="00F02765" w:rsidRPr="00F02765" w:rsidRDefault="00F02765" w:rsidP="00D02CE9">
            <w:pPr>
              <w:spacing w:after="0" w:line="240" w:lineRule="auto"/>
              <w:rPr>
                <w:color w:val="000000"/>
                <w:sz w:val="18"/>
                <w:szCs w:val="18"/>
              </w:rPr>
            </w:pPr>
            <w:r w:rsidRPr="00F02765">
              <w:rPr>
                <w:color w:val="000000"/>
                <w:sz w:val="18"/>
                <w:szCs w:val="18"/>
              </w:rPr>
              <w:t>Technický popis je uveden v</w:t>
            </w:r>
            <w:r w:rsidR="00D02CE9">
              <w:rPr>
                <w:color w:val="000000"/>
                <w:sz w:val="18"/>
                <w:szCs w:val="18"/>
              </w:rPr>
              <w:t> tabulce výše</w:t>
            </w:r>
          </w:p>
        </w:tc>
        <w:tc>
          <w:tcPr>
            <w:tcW w:w="364"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ks</w:t>
            </w:r>
          </w:p>
        </w:tc>
        <w:tc>
          <w:tcPr>
            <w:tcW w:w="291"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C705C">
        <w:trPr>
          <w:trHeight w:val="492"/>
        </w:trPr>
        <w:tc>
          <w:tcPr>
            <w:tcW w:w="731" w:type="pct"/>
            <w:vMerge/>
            <w:tcBorders>
              <w:top w:val="nil"/>
              <w:left w:val="single" w:sz="4" w:space="0" w:color="000000"/>
              <w:bottom w:val="single" w:sz="4" w:space="0" w:color="000000"/>
              <w:right w:val="single" w:sz="4" w:space="0" w:color="000000"/>
            </w:tcBorders>
            <w:vAlign w:val="center"/>
            <w:hideMark/>
          </w:tcPr>
          <w:p w:rsidR="00F02765" w:rsidRPr="00F02765" w:rsidRDefault="00F02765" w:rsidP="00F02765">
            <w:pPr>
              <w:spacing w:after="0" w:line="240" w:lineRule="auto"/>
              <w:rPr>
                <w:color w:val="000000"/>
                <w:sz w:val="18"/>
                <w:szCs w:val="18"/>
              </w:rPr>
            </w:pPr>
          </w:p>
        </w:tc>
        <w:tc>
          <w:tcPr>
            <w:tcW w:w="1246"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Externí klávesnice - USB</w:t>
            </w:r>
          </w:p>
        </w:tc>
        <w:tc>
          <w:tcPr>
            <w:tcW w:w="2369" w:type="pct"/>
            <w:tcBorders>
              <w:top w:val="nil"/>
              <w:left w:val="nil"/>
              <w:bottom w:val="single" w:sz="4" w:space="0" w:color="000000"/>
              <w:right w:val="single" w:sz="4" w:space="0" w:color="000000"/>
            </w:tcBorders>
            <w:shd w:val="clear" w:color="auto" w:fill="auto"/>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 xml:space="preserve">US/CZ, klávesy F1-F12, české rozložení kláves, (délka kabelu min. 1 m), USB, ne bezdrátová, klávesy s nízkým zdvihem, životnost 10 mil. úhozů, min. 101 kláves, </w:t>
            </w:r>
          </w:p>
        </w:tc>
        <w:tc>
          <w:tcPr>
            <w:tcW w:w="364"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ks</w:t>
            </w:r>
          </w:p>
        </w:tc>
        <w:tc>
          <w:tcPr>
            <w:tcW w:w="291"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C705C">
        <w:trPr>
          <w:trHeight w:val="288"/>
        </w:trPr>
        <w:tc>
          <w:tcPr>
            <w:tcW w:w="731" w:type="pct"/>
            <w:vMerge/>
            <w:tcBorders>
              <w:top w:val="nil"/>
              <w:left w:val="single" w:sz="4" w:space="0" w:color="000000"/>
              <w:bottom w:val="single" w:sz="4" w:space="0" w:color="000000"/>
              <w:right w:val="single" w:sz="4" w:space="0" w:color="000000"/>
            </w:tcBorders>
            <w:vAlign w:val="center"/>
            <w:hideMark/>
          </w:tcPr>
          <w:p w:rsidR="00F02765" w:rsidRPr="00F02765" w:rsidRDefault="00F02765" w:rsidP="00F02765">
            <w:pPr>
              <w:spacing w:after="0" w:line="240" w:lineRule="auto"/>
              <w:rPr>
                <w:color w:val="000000"/>
                <w:sz w:val="18"/>
                <w:szCs w:val="18"/>
              </w:rPr>
            </w:pPr>
          </w:p>
        </w:tc>
        <w:tc>
          <w:tcPr>
            <w:tcW w:w="1246"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Externí kursorový ovladač (myš) - BEZDRÁTOVÁ</w:t>
            </w:r>
          </w:p>
        </w:tc>
        <w:tc>
          <w:tcPr>
            <w:tcW w:w="2369" w:type="pct"/>
            <w:tcBorders>
              <w:top w:val="nil"/>
              <w:left w:val="nil"/>
              <w:bottom w:val="single" w:sz="4" w:space="0" w:color="000000"/>
              <w:right w:val="single" w:sz="4" w:space="0" w:color="000000"/>
            </w:tcBorders>
            <w:shd w:val="clear" w:color="auto" w:fill="auto"/>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laserová s kolečkem, min. 3 tlačítka, univerzální pro praváky a leváky</w:t>
            </w:r>
          </w:p>
        </w:tc>
        <w:tc>
          <w:tcPr>
            <w:tcW w:w="364"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ks</w:t>
            </w:r>
          </w:p>
        </w:tc>
        <w:tc>
          <w:tcPr>
            <w:tcW w:w="291"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C705C">
        <w:trPr>
          <w:trHeight w:val="492"/>
        </w:trPr>
        <w:tc>
          <w:tcPr>
            <w:tcW w:w="731" w:type="pct"/>
            <w:vMerge/>
            <w:tcBorders>
              <w:top w:val="nil"/>
              <w:left w:val="single" w:sz="4" w:space="0" w:color="000000"/>
              <w:bottom w:val="single" w:sz="4" w:space="0" w:color="000000"/>
              <w:right w:val="single" w:sz="4" w:space="0" w:color="000000"/>
            </w:tcBorders>
            <w:vAlign w:val="center"/>
            <w:hideMark/>
          </w:tcPr>
          <w:p w:rsidR="00F02765" w:rsidRPr="00F02765" w:rsidRDefault="00F02765" w:rsidP="00F02765">
            <w:pPr>
              <w:spacing w:after="0" w:line="240" w:lineRule="auto"/>
              <w:rPr>
                <w:color w:val="000000"/>
                <w:sz w:val="18"/>
                <w:szCs w:val="18"/>
              </w:rPr>
            </w:pPr>
          </w:p>
        </w:tc>
        <w:tc>
          <w:tcPr>
            <w:tcW w:w="1246"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Externí kursorový ovladač (myš) - USB</w:t>
            </w:r>
          </w:p>
        </w:tc>
        <w:tc>
          <w:tcPr>
            <w:tcW w:w="2369" w:type="pct"/>
            <w:tcBorders>
              <w:top w:val="nil"/>
              <w:left w:val="nil"/>
              <w:bottom w:val="single" w:sz="4" w:space="0" w:color="000000"/>
              <w:right w:val="single" w:sz="4" w:space="0" w:color="000000"/>
            </w:tcBorders>
            <w:shd w:val="clear" w:color="auto" w:fill="auto"/>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laserová s kolečkem, min. 3 tlačítka, univerzální pro praváky a leváky, délka kabelu min. 1m,</w:t>
            </w:r>
          </w:p>
        </w:tc>
        <w:tc>
          <w:tcPr>
            <w:tcW w:w="364"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ks</w:t>
            </w:r>
          </w:p>
        </w:tc>
        <w:tc>
          <w:tcPr>
            <w:tcW w:w="291"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C705C">
        <w:trPr>
          <w:trHeight w:val="1212"/>
        </w:trPr>
        <w:tc>
          <w:tcPr>
            <w:tcW w:w="731" w:type="pct"/>
            <w:vMerge/>
            <w:tcBorders>
              <w:top w:val="nil"/>
              <w:left w:val="single" w:sz="4" w:space="0" w:color="000000"/>
              <w:bottom w:val="single" w:sz="4" w:space="0" w:color="000000"/>
              <w:right w:val="single" w:sz="4" w:space="0" w:color="000000"/>
            </w:tcBorders>
            <w:vAlign w:val="center"/>
            <w:hideMark/>
          </w:tcPr>
          <w:p w:rsidR="00F02765" w:rsidRPr="00F02765" w:rsidRDefault="00F02765" w:rsidP="00F02765">
            <w:pPr>
              <w:spacing w:after="0" w:line="240" w:lineRule="auto"/>
              <w:rPr>
                <w:color w:val="000000"/>
                <w:sz w:val="18"/>
                <w:szCs w:val="18"/>
              </w:rPr>
            </w:pPr>
          </w:p>
        </w:tc>
        <w:tc>
          <w:tcPr>
            <w:tcW w:w="1246"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Dokovací stanice/Port replikátor pro sestavu NB02</w:t>
            </w:r>
          </w:p>
        </w:tc>
        <w:tc>
          <w:tcPr>
            <w:tcW w:w="2369" w:type="pct"/>
            <w:tcBorders>
              <w:top w:val="nil"/>
              <w:left w:val="nil"/>
              <w:bottom w:val="single" w:sz="4" w:space="0" w:color="000000"/>
              <w:right w:val="single" w:sz="4" w:space="0" w:color="000000"/>
            </w:tcBorders>
            <w:shd w:val="clear" w:color="auto" w:fill="auto"/>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rozhraní - 4x USB - z toho min.2x USB 3.0, min. 2 x digitální port pro současné připojení externích monitorů, Ethernet (100/1000 Mbit/sec, RJ45, Wake on LAN, podpora "802.1X", PXE (Preboot eXecution Environment)), min. 1x jack 3,5mm audio out, min. 1x jack 3,5mm audio in, napájecí adapter, napájení NB, musí být od výrobce notebooku požadované sestavy</w:t>
            </w:r>
          </w:p>
        </w:tc>
        <w:tc>
          <w:tcPr>
            <w:tcW w:w="364"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ks</w:t>
            </w:r>
          </w:p>
        </w:tc>
        <w:tc>
          <w:tcPr>
            <w:tcW w:w="291"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C705C">
        <w:trPr>
          <w:trHeight w:val="492"/>
        </w:trPr>
        <w:tc>
          <w:tcPr>
            <w:tcW w:w="731" w:type="pct"/>
            <w:vMerge/>
            <w:tcBorders>
              <w:top w:val="nil"/>
              <w:left w:val="single" w:sz="4" w:space="0" w:color="000000"/>
              <w:bottom w:val="single" w:sz="4" w:space="0" w:color="000000"/>
              <w:right w:val="single" w:sz="4" w:space="0" w:color="000000"/>
            </w:tcBorders>
            <w:vAlign w:val="center"/>
            <w:hideMark/>
          </w:tcPr>
          <w:p w:rsidR="00F02765" w:rsidRPr="00F02765" w:rsidRDefault="00F02765" w:rsidP="00F02765">
            <w:pPr>
              <w:spacing w:after="0" w:line="240" w:lineRule="auto"/>
              <w:rPr>
                <w:color w:val="000000"/>
                <w:sz w:val="18"/>
                <w:szCs w:val="18"/>
              </w:rPr>
            </w:pPr>
          </w:p>
        </w:tc>
        <w:tc>
          <w:tcPr>
            <w:tcW w:w="1246"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Brašna s uchem a přes rameno pro sestavu NB02</w:t>
            </w:r>
          </w:p>
        </w:tc>
        <w:tc>
          <w:tcPr>
            <w:tcW w:w="2369" w:type="pct"/>
            <w:tcBorders>
              <w:top w:val="nil"/>
              <w:left w:val="nil"/>
              <w:bottom w:val="single" w:sz="4" w:space="0" w:color="000000"/>
              <w:right w:val="single" w:sz="4" w:space="0" w:color="000000"/>
            </w:tcBorders>
            <w:shd w:val="clear" w:color="auto" w:fill="auto"/>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S polstrovaným oddílem pro NTB, odolné povětrnostním vlivům, max. hmotnost 1,1 kg</w:t>
            </w:r>
          </w:p>
        </w:tc>
        <w:tc>
          <w:tcPr>
            <w:tcW w:w="364"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ks</w:t>
            </w:r>
          </w:p>
        </w:tc>
        <w:tc>
          <w:tcPr>
            <w:tcW w:w="291"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C705C">
        <w:trPr>
          <w:trHeight w:val="288"/>
        </w:trPr>
        <w:tc>
          <w:tcPr>
            <w:tcW w:w="731"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c>
          <w:tcPr>
            <w:tcW w:w="1246"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c>
          <w:tcPr>
            <w:tcW w:w="2369"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c>
          <w:tcPr>
            <w:tcW w:w="364"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c>
          <w:tcPr>
            <w:tcW w:w="291"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r>
      <w:tr w:rsidR="00F02765" w:rsidRPr="00F02765" w:rsidTr="00FC705C">
        <w:trPr>
          <w:trHeight w:val="288"/>
        </w:trPr>
        <w:tc>
          <w:tcPr>
            <w:tcW w:w="731"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b/>
                <w:bCs/>
                <w:sz w:val="18"/>
                <w:szCs w:val="18"/>
                <w:u w:val="single"/>
              </w:rPr>
            </w:pPr>
            <w:r w:rsidRPr="00F02765">
              <w:rPr>
                <w:b/>
                <w:bCs/>
                <w:sz w:val="18"/>
                <w:szCs w:val="18"/>
                <w:u w:val="single"/>
              </w:rPr>
              <w:t>Poznámka Kupujícího:</w:t>
            </w:r>
          </w:p>
        </w:tc>
        <w:tc>
          <w:tcPr>
            <w:tcW w:w="1246"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c>
          <w:tcPr>
            <w:tcW w:w="2369"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c>
          <w:tcPr>
            <w:tcW w:w="364"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c>
          <w:tcPr>
            <w:tcW w:w="291"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r>
      <w:tr w:rsidR="00F02765" w:rsidRPr="00F02765" w:rsidTr="00FC705C">
        <w:trPr>
          <w:trHeight w:val="288"/>
        </w:trPr>
        <w:tc>
          <w:tcPr>
            <w:tcW w:w="5000" w:type="pct"/>
            <w:gridSpan w:val="5"/>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sz w:val="18"/>
                <w:szCs w:val="18"/>
              </w:rPr>
            </w:pPr>
            <w:r w:rsidRPr="00F02765">
              <w:rPr>
                <w:sz w:val="18"/>
                <w:szCs w:val="18"/>
              </w:rPr>
              <w:t>V případě požadavku na tyto rozšiřitelné parametry: rozšíření op. paměti, HDD, čtečka čipových karet nebo modul LTE,  Kupující požaduje dodání notebookových sestav v této navýšené konfiguraci.</w:t>
            </w:r>
          </w:p>
        </w:tc>
      </w:tr>
      <w:tr w:rsidR="00F02765" w:rsidRPr="00F02765" w:rsidTr="00FC705C">
        <w:trPr>
          <w:trHeight w:val="288"/>
        </w:trPr>
        <w:tc>
          <w:tcPr>
            <w:tcW w:w="5000" w:type="pct"/>
            <w:gridSpan w:val="5"/>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sz w:val="18"/>
                <w:szCs w:val="18"/>
              </w:rPr>
            </w:pPr>
            <w:r w:rsidRPr="00F02765">
              <w:rPr>
                <w:sz w:val="18"/>
                <w:szCs w:val="18"/>
              </w:rPr>
              <w:t>V případě požadavku na: dokovací stanici, brašnu, tašku, klávesnici, myš nebo externí mechaniku, budou tyto periferie dodány společně s příslušnou notebookovou sestavou v počtech stanovených Kupujícím.</w:t>
            </w:r>
          </w:p>
        </w:tc>
      </w:tr>
    </w:tbl>
    <w:p w:rsidR="00F02765" w:rsidRPr="00F86725" w:rsidRDefault="00F02765"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167F9C">
          <w:footerReference w:type="default" r:id="rId13"/>
          <w:pgSz w:w="11906" w:h="16838"/>
          <w:pgMar w:top="1418" w:right="849" w:bottom="1418" w:left="1418" w:header="709" w:footer="709" w:gutter="0"/>
          <w:cols w:space="708"/>
          <w:docGrid w:linePitch="360"/>
        </w:sectPr>
      </w:pPr>
    </w:p>
    <w:p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Sml – Cena Zboží</w:t>
      </w:r>
    </w:p>
    <w:bookmarkEnd w:id="20"/>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tbl>
      <w:tblPr>
        <w:tblW w:w="5000" w:type="pct"/>
        <w:tblCellMar>
          <w:left w:w="70" w:type="dxa"/>
          <w:right w:w="70" w:type="dxa"/>
        </w:tblCellMar>
        <w:tblLook w:val="04A0" w:firstRow="1" w:lastRow="0" w:firstColumn="1" w:lastColumn="0" w:noHBand="0" w:noVBand="1"/>
      </w:tblPr>
      <w:tblGrid>
        <w:gridCol w:w="3699"/>
        <w:gridCol w:w="905"/>
        <w:gridCol w:w="1025"/>
        <w:gridCol w:w="1235"/>
        <w:gridCol w:w="1111"/>
        <w:gridCol w:w="1235"/>
      </w:tblGrid>
      <w:tr w:rsidR="00F02765" w:rsidRPr="00F02765" w:rsidTr="00FC705C">
        <w:trPr>
          <w:trHeight w:val="759"/>
        </w:trPr>
        <w:tc>
          <w:tcPr>
            <w:tcW w:w="19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02765" w:rsidRPr="00F02765" w:rsidRDefault="00F02765" w:rsidP="00F02765">
            <w:pPr>
              <w:spacing w:after="0" w:line="240" w:lineRule="auto"/>
              <w:jc w:val="center"/>
              <w:rPr>
                <w:b/>
                <w:bCs/>
                <w:sz w:val="18"/>
                <w:szCs w:val="18"/>
              </w:rPr>
            </w:pPr>
            <w:r w:rsidRPr="00F02765">
              <w:rPr>
                <w:b/>
                <w:bCs/>
                <w:sz w:val="18"/>
                <w:szCs w:val="18"/>
              </w:rPr>
              <w:t xml:space="preserve">Název </w:t>
            </w:r>
          </w:p>
        </w:tc>
        <w:tc>
          <w:tcPr>
            <w:tcW w:w="462" w:type="pct"/>
            <w:tcBorders>
              <w:top w:val="single" w:sz="4" w:space="0" w:color="auto"/>
              <w:left w:val="nil"/>
              <w:bottom w:val="single" w:sz="4" w:space="0" w:color="auto"/>
              <w:right w:val="single" w:sz="4" w:space="0" w:color="auto"/>
            </w:tcBorders>
            <w:shd w:val="clear" w:color="000000" w:fill="D9D9D9"/>
            <w:noWrap/>
            <w:vAlign w:val="center"/>
            <w:hideMark/>
          </w:tcPr>
          <w:p w:rsidR="00F02765" w:rsidRPr="00F02765" w:rsidRDefault="00F02765" w:rsidP="00F02765">
            <w:pPr>
              <w:spacing w:after="0" w:line="240" w:lineRule="auto"/>
              <w:jc w:val="center"/>
              <w:rPr>
                <w:b/>
                <w:bCs/>
                <w:sz w:val="18"/>
                <w:szCs w:val="18"/>
              </w:rPr>
            </w:pPr>
            <w:r w:rsidRPr="00F02765">
              <w:rPr>
                <w:b/>
                <w:bCs/>
                <w:sz w:val="18"/>
                <w:szCs w:val="18"/>
              </w:rPr>
              <w:t>Počet kusů</w:t>
            </w:r>
          </w:p>
        </w:tc>
        <w:tc>
          <w:tcPr>
            <w:tcW w:w="668" w:type="pct"/>
            <w:tcBorders>
              <w:top w:val="single" w:sz="4" w:space="0" w:color="auto"/>
              <w:left w:val="nil"/>
              <w:bottom w:val="single" w:sz="4" w:space="0" w:color="auto"/>
              <w:right w:val="single" w:sz="4" w:space="0" w:color="auto"/>
            </w:tcBorders>
            <w:shd w:val="clear" w:color="000000" w:fill="D9D9D9"/>
            <w:vAlign w:val="center"/>
            <w:hideMark/>
          </w:tcPr>
          <w:p w:rsidR="00F02765" w:rsidRPr="00F02765" w:rsidRDefault="00F02765" w:rsidP="00F02765">
            <w:pPr>
              <w:spacing w:after="0" w:line="240" w:lineRule="auto"/>
              <w:jc w:val="center"/>
              <w:rPr>
                <w:b/>
                <w:bCs/>
                <w:sz w:val="18"/>
                <w:szCs w:val="18"/>
              </w:rPr>
            </w:pPr>
            <w:r w:rsidRPr="00F02765">
              <w:rPr>
                <w:b/>
                <w:bCs/>
                <w:sz w:val="18"/>
                <w:szCs w:val="18"/>
              </w:rPr>
              <w:t>Cena za mj v Kč bez DPH</w:t>
            </w:r>
          </w:p>
        </w:tc>
        <w:tc>
          <w:tcPr>
            <w:tcW w:w="632" w:type="pct"/>
            <w:tcBorders>
              <w:top w:val="single" w:sz="4" w:space="0" w:color="auto"/>
              <w:left w:val="nil"/>
              <w:bottom w:val="single" w:sz="4" w:space="0" w:color="auto"/>
              <w:right w:val="single" w:sz="4" w:space="0" w:color="auto"/>
            </w:tcBorders>
            <w:shd w:val="clear" w:color="000000" w:fill="D9D9D9"/>
            <w:vAlign w:val="center"/>
            <w:hideMark/>
          </w:tcPr>
          <w:p w:rsidR="00F02765" w:rsidRPr="00F02765" w:rsidRDefault="00F02765" w:rsidP="00F02765">
            <w:pPr>
              <w:spacing w:after="0" w:line="240" w:lineRule="auto"/>
              <w:jc w:val="center"/>
              <w:rPr>
                <w:b/>
                <w:bCs/>
                <w:sz w:val="18"/>
                <w:szCs w:val="18"/>
              </w:rPr>
            </w:pPr>
            <w:r w:rsidRPr="00F02765">
              <w:rPr>
                <w:b/>
                <w:bCs/>
                <w:sz w:val="18"/>
                <w:szCs w:val="18"/>
              </w:rPr>
              <w:t>Cena za požadovaný počet ks v Kč bez DPH</w:t>
            </w:r>
          </w:p>
        </w:tc>
        <w:tc>
          <w:tcPr>
            <w:tcW w:w="568" w:type="pct"/>
            <w:tcBorders>
              <w:top w:val="single" w:sz="4" w:space="0" w:color="auto"/>
              <w:left w:val="nil"/>
              <w:bottom w:val="single" w:sz="4" w:space="0" w:color="auto"/>
              <w:right w:val="single" w:sz="4" w:space="0" w:color="auto"/>
            </w:tcBorders>
            <w:shd w:val="clear" w:color="000000" w:fill="D9D9D9"/>
            <w:vAlign w:val="center"/>
            <w:hideMark/>
          </w:tcPr>
          <w:p w:rsidR="00F02765" w:rsidRPr="00F02765" w:rsidRDefault="00F02765" w:rsidP="00F02765">
            <w:pPr>
              <w:spacing w:after="0" w:line="240" w:lineRule="auto"/>
              <w:jc w:val="center"/>
              <w:rPr>
                <w:b/>
                <w:bCs/>
                <w:sz w:val="18"/>
                <w:szCs w:val="18"/>
              </w:rPr>
            </w:pPr>
            <w:r w:rsidRPr="00F02765">
              <w:rPr>
                <w:b/>
                <w:bCs/>
                <w:sz w:val="18"/>
                <w:szCs w:val="18"/>
              </w:rPr>
              <w:t>DPH</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rsidR="00F02765" w:rsidRPr="00F02765" w:rsidRDefault="00F02765" w:rsidP="00F02765">
            <w:pPr>
              <w:spacing w:after="0" w:line="240" w:lineRule="auto"/>
              <w:jc w:val="center"/>
              <w:rPr>
                <w:b/>
                <w:bCs/>
                <w:sz w:val="18"/>
                <w:szCs w:val="18"/>
              </w:rPr>
            </w:pPr>
            <w:r w:rsidRPr="00F02765">
              <w:rPr>
                <w:b/>
                <w:bCs/>
                <w:sz w:val="18"/>
                <w:szCs w:val="18"/>
              </w:rPr>
              <w:t>Cena za požadovaný počet ks v Kč včetně DPH</w:t>
            </w:r>
          </w:p>
        </w:tc>
      </w:tr>
      <w:tr w:rsidR="00F02765" w:rsidRPr="00F02765" w:rsidTr="00FC705C">
        <w:trPr>
          <w:trHeight w:val="282"/>
        </w:trPr>
        <w:tc>
          <w:tcPr>
            <w:tcW w:w="1901"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b/>
                <w:bCs/>
                <w:color w:val="000000"/>
                <w:sz w:val="18"/>
                <w:szCs w:val="18"/>
              </w:rPr>
            </w:pPr>
            <w:r w:rsidRPr="00F02765">
              <w:rPr>
                <w:b/>
                <w:bCs/>
                <w:color w:val="000000"/>
                <w:sz w:val="18"/>
                <w:szCs w:val="18"/>
              </w:rPr>
              <w:t>SESTAVA NB02</w:t>
            </w:r>
          </w:p>
        </w:tc>
        <w:tc>
          <w:tcPr>
            <w:tcW w:w="462"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50</w:t>
            </w:r>
          </w:p>
        </w:tc>
        <w:tc>
          <w:tcPr>
            <w:tcW w:w="6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25 577,61 Kč</w:t>
            </w:r>
          </w:p>
        </w:tc>
        <w:tc>
          <w:tcPr>
            <w:tcW w:w="632"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1 278 880,50 Kč</w:t>
            </w:r>
          </w:p>
        </w:tc>
        <w:tc>
          <w:tcPr>
            <w:tcW w:w="5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268 564,91 Kč</w:t>
            </w:r>
          </w:p>
        </w:tc>
        <w:tc>
          <w:tcPr>
            <w:tcW w:w="769"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1 547 445,41 Kč</w:t>
            </w:r>
          </w:p>
        </w:tc>
      </w:tr>
      <w:tr w:rsidR="00F02765" w:rsidRPr="00F02765" w:rsidTr="00FC705C">
        <w:trPr>
          <w:trHeight w:val="282"/>
        </w:trPr>
        <w:tc>
          <w:tcPr>
            <w:tcW w:w="1901"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b/>
                <w:bCs/>
                <w:color w:val="000000"/>
                <w:sz w:val="18"/>
                <w:szCs w:val="18"/>
              </w:rPr>
            </w:pPr>
            <w:r w:rsidRPr="00F02765">
              <w:rPr>
                <w:b/>
                <w:bCs/>
                <w:color w:val="000000"/>
                <w:sz w:val="18"/>
                <w:szCs w:val="18"/>
              </w:rPr>
              <w:t>Externí klávesnice - USB</w:t>
            </w:r>
          </w:p>
        </w:tc>
        <w:tc>
          <w:tcPr>
            <w:tcW w:w="462"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50</w:t>
            </w:r>
          </w:p>
        </w:tc>
        <w:tc>
          <w:tcPr>
            <w:tcW w:w="6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318,75 Kč</w:t>
            </w:r>
          </w:p>
        </w:tc>
        <w:tc>
          <w:tcPr>
            <w:tcW w:w="632"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15 937,50 Kč</w:t>
            </w:r>
          </w:p>
        </w:tc>
        <w:tc>
          <w:tcPr>
            <w:tcW w:w="5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3 346,88 Kč</w:t>
            </w:r>
          </w:p>
        </w:tc>
        <w:tc>
          <w:tcPr>
            <w:tcW w:w="769"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19 284,38 Kč</w:t>
            </w:r>
          </w:p>
        </w:tc>
      </w:tr>
      <w:tr w:rsidR="00F02765" w:rsidRPr="00F02765" w:rsidTr="00FC705C">
        <w:trPr>
          <w:trHeight w:val="282"/>
        </w:trPr>
        <w:tc>
          <w:tcPr>
            <w:tcW w:w="1901"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b/>
                <w:bCs/>
                <w:color w:val="000000"/>
                <w:sz w:val="18"/>
                <w:szCs w:val="18"/>
              </w:rPr>
            </w:pPr>
            <w:r w:rsidRPr="00F02765">
              <w:rPr>
                <w:b/>
                <w:bCs/>
                <w:color w:val="000000"/>
                <w:sz w:val="18"/>
                <w:szCs w:val="18"/>
              </w:rPr>
              <w:t>Externí kursorový ovladač (myš) - BEZDRÁTOVÁ</w:t>
            </w:r>
          </w:p>
        </w:tc>
        <w:tc>
          <w:tcPr>
            <w:tcW w:w="462"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50</w:t>
            </w:r>
          </w:p>
        </w:tc>
        <w:tc>
          <w:tcPr>
            <w:tcW w:w="6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332,12 Kč</w:t>
            </w:r>
          </w:p>
        </w:tc>
        <w:tc>
          <w:tcPr>
            <w:tcW w:w="632"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16 606,00 Kč</w:t>
            </w:r>
          </w:p>
        </w:tc>
        <w:tc>
          <w:tcPr>
            <w:tcW w:w="5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3 487,26 Kč</w:t>
            </w:r>
          </w:p>
        </w:tc>
        <w:tc>
          <w:tcPr>
            <w:tcW w:w="769"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20 093,26 Kč</w:t>
            </w:r>
          </w:p>
        </w:tc>
      </w:tr>
      <w:tr w:rsidR="00F02765" w:rsidRPr="00F02765" w:rsidTr="00FC705C">
        <w:trPr>
          <w:trHeight w:val="282"/>
        </w:trPr>
        <w:tc>
          <w:tcPr>
            <w:tcW w:w="1901"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b/>
                <w:bCs/>
                <w:color w:val="000000"/>
                <w:sz w:val="18"/>
                <w:szCs w:val="18"/>
              </w:rPr>
            </w:pPr>
            <w:r w:rsidRPr="00F02765">
              <w:rPr>
                <w:b/>
                <w:bCs/>
                <w:color w:val="000000"/>
                <w:sz w:val="18"/>
                <w:szCs w:val="18"/>
              </w:rPr>
              <w:t>Externí kursorový ovladač (myš) - USB</w:t>
            </w:r>
          </w:p>
        </w:tc>
        <w:tc>
          <w:tcPr>
            <w:tcW w:w="462"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50</w:t>
            </w:r>
          </w:p>
        </w:tc>
        <w:tc>
          <w:tcPr>
            <w:tcW w:w="6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139,47 Kč</w:t>
            </w:r>
          </w:p>
        </w:tc>
        <w:tc>
          <w:tcPr>
            <w:tcW w:w="632"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6 973,50 Kč</w:t>
            </w:r>
          </w:p>
        </w:tc>
        <w:tc>
          <w:tcPr>
            <w:tcW w:w="5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1 464,44 Kč</w:t>
            </w:r>
          </w:p>
        </w:tc>
        <w:tc>
          <w:tcPr>
            <w:tcW w:w="769"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8 437,94 Kč</w:t>
            </w:r>
          </w:p>
        </w:tc>
      </w:tr>
      <w:tr w:rsidR="00F02765" w:rsidRPr="00F02765" w:rsidTr="00FC705C">
        <w:trPr>
          <w:trHeight w:val="282"/>
        </w:trPr>
        <w:tc>
          <w:tcPr>
            <w:tcW w:w="1901"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b/>
                <w:bCs/>
                <w:color w:val="000000"/>
                <w:sz w:val="18"/>
                <w:szCs w:val="18"/>
              </w:rPr>
            </w:pPr>
            <w:r w:rsidRPr="00F02765">
              <w:rPr>
                <w:b/>
                <w:bCs/>
                <w:color w:val="000000"/>
                <w:sz w:val="18"/>
                <w:szCs w:val="18"/>
              </w:rPr>
              <w:t>Dokovací stanice/Port replikátor pro sestavu NB02</w:t>
            </w:r>
          </w:p>
        </w:tc>
        <w:tc>
          <w:tcPr>
            <w:tcW w:w="462"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50</w:t>
            </w:r>
          </w:p>
        </w:tc>
        <w:tc>
          <w:tcPr>
            <w:tcW w:w="6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2 390,06 Kč</w:t>
            </w:r>
          </w:p>
        </w:tc>
        <w:tc>
          <w:tcPr>
            <w:tcW w:w="632"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119 503,00 Kč</w:t>
            </w:r>
          </w:p>
        </w:tc>
        <w:tc>
          <w:tcPr>
            <w:tcW w:w="5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25 095,63 Kč</w:t>
            </w:r>
          </w:p>
        </w:tc>
        <w:tc>
          <w:tcPr>
            <w:tcW w:w="769"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144 598,63 Kč</w:t>
            </w:r>
          </w:p>
        </w:tc>
      </w:tr>
      <w:tr w:rsidR="00F02765" w:rsidRPr="00F02765" w:rsidTr="00FC705C">
        <w:trPr>
          <w:trHeight w:val="282"/>
        </w:trPr>
        <w:tc>
          <w:tcPr>
            <w:tcW w:w="1901" w:type="pct"/>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b/>
                <w:bCs/>
                <w:color w:val="000000"/>
                <w:sz w:val="18"/>
                <w:szCs w:val="18"/>
              </w:rPr>
            </w:pPr>
            <w:r w:rsidRPr="00F02765">
              <w:rPr>
                <w:b/>
                <w:bCs/>
                <w:color w:val="000000"/>
                <w:sz w:val="18"/>
                <w:szCs w:val="18"/>
              </w:rPr>
              <w:t>Brašna s uchem a přes rameno pro sestavu NB02</w:t>
            </w:r>
          </w:p>
        </w:tc>
        <w:tc>
          <w:tcPr>
            <w:tcW w:w="462" w:type="pct"/>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50</w:t>
            </w:r>
          </w:p>
        </w:tc>
        <w:tc>
          <w:tcPr>
            <w:tcW w:w="6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282,55 Kč</w:t>
            </w:r>
          </w:p>
        </w:tc>
        <w:tc>
          <w:tcPr>
            <w:tcW w:w="632"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14 127,50 Kč</w:t>
            </w:r>
          </w:p>
        </w:tc>
        <w:tc>
          <w:tcPr>
            <w:tcW w:w="568"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2 966,78 Kč</w:t>
            </w:r>
          </w:p>
        </w:tc>
        <w:tc>
          <w:tcPr>
            <w:tcW w:w="769" w:type="pct"/>
            <w:tcBorders>
              <w:top w:val="nil"/>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sz w:val="18"/>
                <w:szCs w:val="18"/>
              </w:rPr>
            </w:pPr>
            <w:r w:rsidRPr="00F02765">
              <w:rPr>
                <w:b/>
                <w:bCs/>
                <w:sz w:val="18"/>
                <w:szCs w:val="18"/>
              </w:rPr>
              <w:t>17 094,28 Kč</w:t>
            </w:r>
          </w:p>
        </w:tc>
      </w:tr>
      <w:tr w:rsidR="00F02765" w:rsidRPr="00F02765" w:rsidTr="00FC705C">
        <w:trPr>
          <w:trHeight w:val="288"/>
        </w:trPr>
        <w:tc>
          <w:tcPr>
            <w:tcW w:w="1901"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462"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668"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632"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568"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769"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r>
      <w:tr w:rsidR="00F02765" w:rsidRPr="00F02765" w:rsidTr="00FC705C">
        <w:trPr>
          <w:trHeight w:val="288"/>
        </w:trPr>
        <w:tc>
          <w:tcPr>
            <w:tcW w:w="1901"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462"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66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02765" w:rsidRPr="00F02765" w:rsidRDefault="00F02765" w:rsidP="00F02765">
            <w:pPr>
              <w:spacing w:after="0" w:line="240" w:lineRule="auto"/>
              <w:jc w:val="center"/>
              <w:rPr>
                <w:b/>
                <w:bCs/>
                <w:sz w:val="18"/>
                <w:szCs w:val="18"/>
              </w:rPr>
            </w:pPr>
            <w:r w:rsidRPr="00F02765">
              <w:rPr>
                <w:b/>
                <w:bCs/>
                <w:sz w:val="18"/>
                <w:szCs w:val="18"/>
              </w:rPr>
              <w:t>Celková cena bez DPH:</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F02765" w:rsidRPr="00F02765" w:rsidRDefault="00F02765" w:rsidP="00F02765">
            <w:pPr>
              <w:spacing w:after="0" w:line="240" w:lineRule="auto"/>
              <w:jc w:val="center"/>
              <w:rPr>
                <w:b/>
                <w:bCs/>
                <w:sz w:val="18"/>
                <w:szCs w:val="18"/>
              </w:rPr>
            </w:pPr>
            <w:r w:rsidRPr="00F02765">
              <w:rPr>
                <w:b/>
                <w:bCs/>
                <w:sz w:val="18"/>
                <w:szCs w:val="18"/>
              </w:rPr>
              <w:t>1 452 028,00 Kč</w:t>
            </w:r>
          </w:p>
        </w:tc>
        <w:tc>
          <w:tcPr>
            <w:tcW w:w="568"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769"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r>
      <w:tr w:rsidR="00F02765" w:rsidRPr="00F02765" w:rsidTr="00FC705C">
        <w:trPr>
          <w:trHeight w:val="288"/>
        </w:trPr>
        <w:tc>
          <w:tcPr>
            <w:tcW w:w="1901"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462"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668" w:type="pct"/>
            <w:tcBorders>
              <w:top w:val="nil"/>
              <w:left w:val="single" w:sz="4" w:space="0" w:color="auto"/>
              <w:bottom w:val="single" w:sz="4" w:space="0" w:color="auto"/>
              <w:right w:val="single" w:sz="4" w:space="0" w:color="auto"/>
            </w:tcBorders>
            <w:shd w:val="clear" w:color="000000" w:fill="D9D9D9"/>
            <w:vAlign w:val="center"/>
            <w:hideMark/>
          </w:tcPr>
          <w:p w:rsidR="00F02765" w:rsidRPr="00F02765" w:rsidRDefault="00F02765" w:rsidP="00F02765">
            <w:pPr>
              <w:spacing w:after="0" w:line="240" w:lineRule="auto"/>
              <w:jc w:val="center"/>
              <w:rPr>
                <w:b/>
                <w:bCs/>
                <w:sz w:val="18"/>
                <w:szCs w:val="18"/>
              </w:rPr>
            </w:pPr>
            <w:r w:rsidRPr="00F02765">
              <w:rPr>
                <w:b/>
                <w:bCs/>
                <w:sz w:val="18"/>
                <w:szCs w:val="18"/>
              </w:rPr>
              <w:t>DPH 21%:</w:t>
            </w:r>
          </w:p>
        </w:tc>
        <w:tc>
          <w:tcPr>
            <w:tcW w:w="632" w:type="pct"/>
            <w:tcBorders>
              <w:top w:val="nil"/>
              <w:left w:val="nil"/>
              <w:bottom w:val="single" w:sz="4" w:space="0" w:color="auto"/>
              <w:right w:val="single" w:sz="4" w:space="0" w:color="auto"/>
            </w:tcBorders>
            <w:shd w:val="clear" w:color="auto" w:fill="auto"/>
            <w:noWrap/>
            <w:vAlign w:val="center"/>
            <w:hideMark/>
          </w:tcPr>
          <w:p w:rsidR="00F02765" w:rsidRPr="00F02765" w:rsidRDefault="00F02765" w:rsidP="00F02765">
            <w:pPr>
              <w:spacing w:after="0" w:line="240" w:lineRule="auto"/>
              <w:jc w:val="center"/>
              <w:rPr>
                <w:b/>
                <w:bCs/>
                <w:sz w:val="18"/>
                <w:szCs w:val="18"/>
              </w:rPr>
            </w:pPr>
            <w:r w:rsidRPr="00F02765">
              <w:rPr>
                <w:b/>
                <w:bCs/>
                <w:sz w:val="18"/>
                <w:szCs w:val="18"/>
              </w:rPr>
              <w:t>304 925,88 Kč</w:t>
            </w:r>
          </w:p>
        </w:tc>
        <w:tc>
          <w:tcPr>
            <w:tcW w:w="568"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769"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r>
      <w:tr w:rsidR="00F02765" w:rsidRPr="00F02765" w:rsidTr="00FC705C">
        <w:trPr>
          <w:trHeight w:val="288"/>
        </w:trPr>
        <w:tc>
          <w:tcPr>
            <w:tcW w:w="1901"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462"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668" w:type="pct"/>
            <w:tcBorders>
              <w:top w:val="nil"/>
              <w:left w:val="single" w:sz="4" w:space="0" w:color="auto"/>
              <w:bottom w:val="single" w:sz="4" w:space="0" w:color="auto"/>
              <w:right w:val="single" w:sz="4" w:space="0" w:color="auto"/>
            </w:tcBorders>
            <w:shd w:val="clear" w:color="000000" w:fill="D9D9D9"/>
            <w:vAlign w:val="center"/>
            <w:hideMark/>
          </w:tcPr>
          <w:p w:rsidR="00F02765" w:rsidRPr="00F02765" w:rsidRDefault="00F02765" w:rsidP="00F02765">
            <w:pPr>
              <w:spacing w:after="0" w:line="240" w:lineRule="auto"/>
              <w:jc w:val="center"/>
              <w:rPr>
                <w:b/>
                <w:bCs/>
                <w:sz w:val="18"/>
                <w:szCs w:val="18"/>
              </w:rPr>
            </w:pPr>
            <w:r w:rsidRPr="00F02765">
              <w:rPr>
                <w:b/>
                <w:bCs/>
                <w:sz w:val="18"/>
                <w:szCs w:val="18"/>
              </w:rPr>
              <w:t>Celková cena včetně DPH:</w:t>
            </w:r>
          </w:p>
        </w:tc>
        <w:tc>
          <w:tcPr>
            <w:tcW w:w="632" w:type="pct"/>
            <w:tcBorders>
              <w:top w:val="nil"/>
              <w:left w:val="nil"/>
              <w:bottom w:val="single" w:sz="4" w:space="0" w:color="auto"/>
              <w:right w:val="single" w:sz="4" w:space="0" w:color="auto"/>
            </w:tcBorders>
            <w:shd w:val="clear" w:color="auto" w:fill="auto"/>
            <w:noWrap/>
            <w:vAlign w:val="center"/>
            <w:hideMark/>
          </w:tcPr>
          <w:p w:rsidR="00F02765" w:rsidRPr="00F02765" w:rsidRDefault="00F02765" w:rsidP="00F02765">
            <w:pPr>
              <w:spacing w:after="0" w:line="240" w:lineRule="auto"/>
              <w:jc w:val="center"/>
              <w:rPr>
                <w:b/>
                <w:bCs/>
                <w:sz w:val="18"/>
                <w:szCs w:val="18"/>
              </w:rPr>
            </w:pPr>
            <w:r w:rsidRPr="00F02765">
              <w:rPr>
                <w:b/>
                <w:bCs/>
                <w:sz w:val="18"/>
                <w:szCs w:val="18"/>
              </w:rPr>
              <w:t>1 756 953,88 Kč</w:t>
            </w:r>
          </w:p>
        </w:tc>
        <w:tc>
          <w:tcPr>
            <w:tcW w:w="568"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c>
          <w:tcPr>
            <w:tcW w:w="769" w:type="pct"/>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 w:val="18"/>
                <w:szCs w:val="18"/>
              </w:rPr>
            </w:pPr>
          </w:p>
        </w:tc>
      </w:tr>
    </w:tbl>
    <w:p w:rsidR="00E63721" w:rsidRDefault="00E63721" w:rsidP="00C10DD5">
      <w:pPr>
        <w:pStyle w:val="RLProhlensmluvnchstran"/>
        <w:rPr>
          <w:rFonts w:ascii="Arial" w:hAnsi="Arial" w:cs="Arial"/>
          <w:bCs/>
          <w:color w:val="000000"/>
          <w:szCs w:val="22"/>
          <w:highlight w:val="yellow"/>
        </w:rPr>
      </w:pPr>
    </w:p>
    <w:p w:rsidR="00F02765" w:rsidRDefault="00F02765" w:rsidP="00C10DD5">
      <w:pPr>
        <w:pStyle w:val="RLProhlensmluvnchstran"/>
        <w:rPr>
          <w:rFonts w:ascii="Arial" w:hAnsi="Arial" w:cs="Arial"/>
          <w:bCs/>
          <w:color w:val="000000"/>
          <w:szCs w:val="22"/>
          <w:highlight w:val="yellow"/>
        </w:rPr>
      </w:pPr>
    </w:p>
    <w:p w:rsidR="00223104" w:rsidRPr="00EA563D" w:rsidRDefault="00223104" w:rsidP="00764C0A">
      <w:pPr>
        <w:pStyle w:val="RLProhlensmluvnchstran"/>
        <w:rPr>
          <w:rFonts w:ascii="Arial" w:hAnsi="Arial" w:cs="Arial"/>
          <w:szCs w:val="22"/>
        </w:rPr>
      </w:pPr>
    </w:p>
    <w:p w:rsidR="00764C0A" w:rsidRDefault="00223104" w:rsidP="001D2B37">
      <w:pPr>
        <w:pStyle w:val="RLProhlensmluvnchstran"/>
        <w:rPr>
          <w:rFonts w:ascii="Arial" w:hAnsi="Arial" w:cs="Arial"/>
          <w:szCs w:val="22"/>
        </w:rPr>
      </w:pPr>
      <w:r w:rsidRPr="00092135">
        <w:rPr>
          <w:rFonts w:ascii="Arial" w:hAnsi="Arial" w:cs="Arial"/>
          <w:szCs w:val="22"/>
          <w:highlight w:val="yellow"/>
          <w:lang w:val="en-US"/>
        </w:rPr>
        <w:t xml:space="preserve"> </w:t>
      </w: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F02765" w:rsidRDefault="00F02765" w:rsidP="00223104">
      <w:pPr>
        <w:pStyle w:val="RLProhlensmluvnchstran"/>
        <w:jc w:val="left"/>
        <w:rPr>
          <w:rFonts w:ascii="Arial" w:hAnsi="Arial" w:cs="Arial"/>
          <w:szCs w:val="22"/>
        </w:rPr>
      </w:pPr>
    </w:p>
    <w:p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Sml – Seznam odběrných míst</w:t>
      </w:r>
    </w:p>
    <w:p w:rsidR="008D2575" w:rsidRPr="00F86725" w:rsidRDefault="008D2575" w:rsidP="00223104">
      <w:pPr>
        <w:pStyle w:val="RLProhlensmluvnchstran"/>
        <w:jc w:val="left"/>
        <w:rPr>
          <w:rFonts w:ascii="Arial" w:hAnsi="Arial" w:cs="Arial"/>
          <w:szCs w:val="22"/>
        </w:rPr>
      </w:pPr>
    </w:p>
    <w:p w:rsidR="00E63721" w:rsidRPr="00F02765" w:rsidRDefault="00E63721" w:rsidP="001D2B37">
      <w:pPr>
        <w:pStyle w:val="RLProhlensmluvnchstran"/>
        <w:rPr>
          <w:rFonts w:ascii="Arial" w:hAnsi="Arial" w:cs="Arial"/>
          <w:szCs w:val="22"/>
        </w:rPr>
      </w:pPr>
      <w:r>
        <w:rPr>
          <w:rFonts w:ascii="Arial" w:hAnsi="Arial" w:cs="Arial"/>
          <w:szCs w:val="22"/>
        </w:rPr>
        <w:t>Seznam odběrných míst</w:t>
      </w:r>
    </w:p>
    <w:tbl>
      <w:tblPr>
        <w:tblW w:w="9274" w:type="dxa"/>
        <w:tblInd w:w="55" w:type="dxa"/>
        <w:tblCellMar>
          <w:left w:w="70" w:type="dxa"/>
          <w:right w:w="70" w:type="dxa"/>
        </w:tblCellMar>
        <w:tblLook w:val="04A0" w:firstRow="1" w:lastRow="0" w:firstColumn="1" w:lastColumn="0" w:noHBand="0" w:noVBand="1"/>
      </w:tblPr>
      <w:tblGrid>
        <w:gridCol w:w="4187"/>
        <w:gridCol w:w="81"/>
        <w:gridCol w:w="2063"/>
        <w:gridCol w:w="2063"/>
        <w:gridCol w:w="335"/>
        <w:gridCol w:w="545"/>
      </w:tblGrid>
      <w:tr w:rsidR="00F02765" w:rsidRPr="00F02765" w:rsidTr="00F02765">
        <w:trPr>
          <w:gridAfter w:val="1"/>
          <w:wAfter w:w="233" w:type="dxa"/>
          <w:trHeight w:val="399"/>
        </w:trPr>
        <w:tc>
          <w:tcPr>
            <w:tcW w:w="0" w:type="auto"/>
            <w:gridSpan w:val="5"/>
            <w:tcBorders>
              <w:top w:val="nil"/>
              <w:left w:val="nil"/>
              <w:bottom w:val="nil"/>
              <w:right w:val="nil"/>
            </w:tcBorders>
            <w:shd w:val="clear" w:color="auto" w:fill="auto"/>
            <w:noWrap/>
            <w:vAlign w:val="bottom"/>
            <w:hideMark/>
          </w:tcPr>
          <w:p w:rsidR="00F02765" w:rsidRPr="00F02765" w:rsidRDefault="00F02765" w:rsidP="00F02765">
            <w:pPr>
              <w:spacing w:after="0" w:line="240" w:lineRule="auto"/>
              <w:jc w:val="center"/>
              <w:rPr>
                <w:b/>
                <w:bCs/>
                <w:color w:val="000000"/>
                <w:szCs w:val="22"/>
              </w:rPr>
            </w:pPr>
            <w:r>
              <w:rPr>
                <w:b/>
                <w:bCs/>
                <w:color w:val="000000"/>
                <w:szCs w:val="22"/>
              </w:rPr>
              <w:t>ČR - Ministerstvo zemědělství -</w:t>
            </w:r>
            <w:r w:rsidRPr="00F02765">
              <w:rPr>
                <w:b/>
                <w:bCs/>
                <w:color w:val="000000"/>
                <w:szCs w:val="22"/>
              </w:rPr>
              <w:t xml:space="preserve"> ROZVOZ</w:t>
            </w:r>
          </w:p>
        </w:tc>
      </w:tr>
      <w:tr w:rsidR="00F02765" w:rsidRPr="00F02765" w:rsidTr="00F02765">
        <w:trPr>
          <w:gridAfter w:val="1"/>
          <w:wAfter w:w="233" w:type="dxa"/>
          <w:trHeight w:val="399"/>
        </w:trPr>
        <w:tc>
          <w:tcPr>
            <w:tcW w:w="0" w:type="auto"/>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b/>
                <w:bCs/>
                <w:color w:val="000000"/>
                <w:szCs w:val="22"/>
              </w:rPr>
            </w:pPr>
          </w:p>
        </w:tc>
        <w:tc>
          <w:tcPr>
            <w:tcW w:w="0" w:type="auto"/>
            <w:gridSpan w:val="2"/>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b/>
                <w:bCs/>
                <w:color w:val="000000"/>
                <w:szCs w:val="22"/>
              </w:rPr>
            </w:pPr>
          </w:p>
        </w:tc>
        <w:tc>
          <w:tcPr>
            <w:tcW w:w="0" w:type="auto"/>
            <w:gridSpan w:val="2"/>
            <w:tcBorders>
              <w:top w:val="nil"/>
              <w:left w:val="nil"/>
              <w:bottom w:val="nil"/>
              <w:right w:val="nil"/>
            </w:tcBorders>
            <w:shd w:val="clear" w:color="auto" w:fill="auto"/>
            <w:noWrap/>
            <w:vAlign w:val="bottom"/>
            <w:hideMark/>
          </w:tcPr>
          <w:p w:rsidR="00F02765" w:rsidRPr="00F02765" w:rsidRDefault="00F02765" w:rsidP="00F02765">
            <w:pPr>
              <w:spacing w:after="0" w:line="240" w:lineRule="auto"/>
              <w:rPr>
                <w:color w:val="000000"/>
                <w:szCs w:val="22"/>
              </w:rPr>
            </w:pPr>
          </w:p>
        </w:tc>
      </w:tr>
      <w:tr w:rsidR="00F02765" w:rsidRPr="00F02765" w:rsidTr="00F02765">
        <w:trPr>
          <w:trHeight w:val="399"/>
        </w:trPr>
        <w:tc>
          <w:tcPr>
            <w:tcW w:w="4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Zboží dle specifikace</w:t>
            </w:r>
          </w:p>
        </w:tc>
        <w:tc>
          <w:tcPr>
            <w:tcW w:w="4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Místa rozvozu + kontakt</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765" w:rsidRPr="00F02765" w:rsidRDefault="00F02765" w:rsidP="00F02765">
            <w:pPr>
              <w:spacing w:after="0" w:line="240" w:lineRule="auto"/>
              <w:jc w:val="center"/>
              <w:rPr>
                <w:b/>
                <w:bCs/>
                <w:color w:val="000000"/>
                <w:sz w:val="18"/>
                <w:szCs w:val="18"/>
              </w:rPr>
            </w:pPr>
            <w:r w:rsidRPr="00F02765">
              <w:rPr>
                <w:b/>
                <w:bCs/>
                <w:color w:val="000000"/>
                <w:sz w:val="18"/>
                <w:szCs w:val="18"/>
              </w:rPr>
              <w:t>Kusy</w:t>
            </w:r>
          </w:p>
        </w:tc>
      </w:tr>
      <w:tr w:rsidR="00F02765" w:rsidRPr="00F02765" w:rsidTr="00F02765">
        <w:trPr>
          <w:trHeight w:val="288"/>
        </w:trPr>
        <w:tc>
          <w:tcPr>
            <w:tcW w:w="426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SESTAVA NB02</w:t>
            </w:r>
          </w:p>
        </w:tc>
        <w:tc>
          <w:tcPr>
            <w:tcW w:w="41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02765" w:rsidRPr="00F02765" w:rsidRDefault="00F02765" w:rsidP="00085F64">
            <w:pPr>
              <w:spacing w:after="0" w:line="240" w:lineRule="auto"/>
              <w:jc w:val="center"/>
              <w:rPr>
                <w:color w:val="000000"/>
                <w:sz w:val="18"/>
                <w:szCs w:val="18"/>
              </w:rPr>
            </w:pPr>
            <w:r w:rsidRPr="00F02765">
              <w:rPr>
                <w:color w:val="000000"/>
                <w:sz w:val="18"/>
                <w:szCs w:val="18"/>
              </w:rPr>
              <w:t>Ministerstvo zemědělství, Těšnov 65/17, Praha (</w:t>
            </w:r>
            <w:r w:rsidR="00085F64">
              <w:rPr>
                <w:color w:val="000000"/>
                <w:sz w:val="18"/>
                <w:szCs w:val="18"/>
              </w:rPr>
              <w:t>xxxxxxxxxxx</w:t>
            </w:r>
            <w:r w:rsidRPr="00F02765">
              <w:rPr>
                <w:color w:val="000000"/>
                <w:sz w:val="18"/>
                <w:szCs w:val="18"/>
              </w:rPr>
              <w:t xml:space="preserve">, tel.: </w:t>
            </w:r>
            <w:r w:rsidR="00085F64">
              <w:rPr>
                <w:color w:val="000000"/>
                <w:sz w:val="18"/>
                <w:szCs w:val="18"/>
              </w:rPr>
              <w:t>xxxxxxxxxxx</w:t>
            </w:r>
            <w:r w:rsidRPr="00F02765">
              <w:rPr>
                <w:color w:val="000000"/>
                <w:sz w:val="18"/>
                <w:szCs w:val="18"/>
              </w:rPr>
              <w:t>)</w:t>
            </w:r>
          </w:p>
        </w:tc>
        <w:tc>
          <w:tcPr>
            <w:tcW w:w="880" w:type="dxa"/>
            <w:gridSpan w:val="2"/>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02765">
        <w:trPr>
          <w:trHeight w:val="288"/>
        </w:trPr>
        <w:tc>
          <w:tcPr>
            <w:tcW w:w="426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Externí klávesnice - USB</w:t>
            </w:r>
          </w:p>
        </w:tc>
        <w:tc>
          <w:tcPr>
            <w:tcW w:w="4126" w:type="dxa"/>
            <w:gridSpan w:val="2"/>
            <w:vMerge/>
            <w:tcBorders>
              <w:top w:val="nil"/>
              <w:left w:val="single" w:sz="4" w:space="0" w:color="auto"/>
              <w:bottom w:val="single" w:sz="4" w:space="0" w:color="000000"/>
              <w:right w:val="single" w:sz="4" w:space="0" w:color="auto"/>
            </w:tcBorders>
            <w:vAlign w:val="center"/>
            <w:hideMark/>
          </w:tcPr>
          <w:p w:rsidR="00F02765" w:rsidRPr="00F02765" w:rsidRDefault="00F02765" w:rsidP="00F02765">
            <w:pPr>
              <w:spacing w:after="0" w:line="240" w:lineRule="auto"/>
              <w:rPr>
                <w:color w:val="000000"/>
                <w:sz w:val="18"/>
                <w:szCs w:val="18"/>
              </w:rPr>
            </w:pPr>
          </w:p>
        </w:tc>
        <w:tc>
          <w:tcPr>
            <w:tcW w:w="880" w:type="dxa"/>
            <w:gridSpan w:val="2"/>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02765">
        <w:trPr>
          <w:trHeight w:val="288"/>
        </w:trPr>
        <w:tc>
          <w:tcPr>
            <w:tcW w:w="426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Externí kursorový ovladač (myš) - BEZDRÁTOVÁ</w:t>
            </w:r>
          </w:p>
        </w:tc>
        <w:tc>
          <w:tcPr>
            <w:tcW w:w="4126" w:type="dxa"/>
            <w:gridSpan w:val="2"/>
            <w:vMerge/>
            <w:tcBorders>
              <w:top w:val="nil"/>
              <w:left w:val="single" w:sz="4" w:space="0" w:color="auto"/>
              <w:bottom w:val="single" w:sz="4" w:space="0" w:color="000000"/>
              <w:right w:val="single" w:sz="4" w:space="0" w:color="auto"/>
            </w:tcBorders>
            <w:vAlign w:val="center"/>
            <w:hideMark/>
          </w:tcPr>
          <w:p w:rsidR="00F02765" w:rsidRPr="00F02765" w:rsidRDefault="00F02765" w:rsidP="00F02765">
            <w:pPr>
              <w:spacing w:after="0" w:line="240" w:lineRule="auto"/>
              <w:rPr>
                <w:color w:val="000000"/>
                <w:sz w:val="18"/>
                <w:szCs w:val="18"/>
              </w:rPr>
            </w:pPr>
          </w:p>
        </w:tc>
        <w:tc>
          <w:tcPr>
            <w:tcW w:w="880" w:type="dxa"/>
            <w:gridSpan w:val="2"/>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02765">
        <w:trPr>
          <w:trHeight w:val="288"/>
        </w:trPr>
        <w:tc>
          <w:tcPr>
            <w:tcW w:w="426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Externí kursorový ovladač (myš) - USB</w:t>
            </w:r>
          </w:p>
        </w:tc>
        <w:tc>
          <w:tcPr>
            <w:tcW w:w="4126" w:type="dxa"/>
            <w:gridSpan w:val="2"/>
            <w:vMerge/>
            <w:tcBorders>
              <w:top w:val="nil"/>
              <w:left w:val="single" w:sz="4" w:space="0" w:color="auto"/>
              <w:bottom w:val="single" w:sz="4" w:space="0" w:color="000000"/>
              <w:right w:val="single" w:sz="4" w:space="0" w:color="auto"/>
            </w:tcBorders>
            <w:vAlign w:val="center"/>
            <w:hideMark/>
          </w:tcPr>
          <w:p w:rsidR="00F02765" w:rsidRPr="00F02765" w:rsidRDefault="00F02765" w:rsidP="00F02765">
            <w:pPr>
              <w:spacing w:after="0" w:line="240" w:lineRule="auto"/>
              <w:rPr>
                <w:color w:val="000000"/>
                <w:sz w:val="18"/>
                <w:szCs w:val="18"/>
              </w:rPr>
            </w:pPr>
          </w:p>
        </w:tc>
        <w:tc>
          <w:tcPr>
            <w:tcW w:w="880" w:type="dxa"/>
            <w:gridSpan w:val="2"/>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02765">
        <w:trPr>
          <w:trHeight w:val="288"/>
        </w:trPr>
        <w:tc>
          <w:tcPr>
            <w:tcW w:w="426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Dokovací stanice/Port replikátor pro sestavu NB02</w:t>
            </w:r>
          </w:p>
        </w:tc>
        <w:tc>
          <w:tcPr>
            <w:tcW w:w="4126" w:type="dxa"/>
            <w:gridSpan w:val="2"/>
            <w:vMerge/>
            <w:tcBorders>
              <w:top w:val="nil"/>
              <w:left w:val="single" w:sz="4" w:space="0" w:color="auto"/>
              <w:bottom w:val="single" w:sz="4" w:space="0" w:color="000000"/>
              <w:right w:val="single" w:sz="4" w:space="0" w:color="auto"/>
            </w:tcBorders>
            <w:vAlign w:val="center"/>
            <w:hideMark/>
          </w:tcPr>
          <w:p w:rsidR="00F02765" w:rsidRPr="00F02765" w:rsidRDefault="00F02765" w:rsidP="00F02765">
            <w:pPr>
              <w:spacing w:after="0" w:line="240" w:lineRule="auto"/>
              <w:rPr>
                <w:color w:val="000000"/>
                <w:sz w:val="18"/>
                <w:szCs w:val="18"/>
              </w:rPr>
            </w:pPr>
          </w:p>
        </w:tc>
        <w:tc>
          <w:tcPr>
            <w:tcW w:w="880" w:type="dxa"/>
            <w:gridSpan w:val="2"/>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r w:rsidR="00F02765" w:rsidRPr="00F02765" w:rsidTr="00F02765">
        <w:trPr>
          <w:trHeight w:val="288"/>
        </w:trPr>
        <w:tc>
          <w:tcPr>
            <w:tcW w:w="426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rPr>
                <w:color w:val="000000"/>
                <w:sz w:val="18"/>
                <w:szCs w:val="18"/>
              </w:rPr>
            </w:pPr>
            <w:r w:rsidRPr="00F02765">
              <w:rPr>
                <w:color w:val="000000"/>
                <w:sz w:val="18"/>
                <w:szCs w:val="18"/>
              </w:rPr>
              <w:t>Brašna s uchem a přes rameno pro sestavu NB02</w:t>
            </w:r>
          </w:p>
        </w:tc>
        <w:tc>
          <w:tcPr>
            <w:tcW w:w="4126" w:type="dxa"/>
            <w:gridSpan w:val="2"/>
            <w:vMerge/>
            <w:tcBorders>
              <w:top w:val="nil"/>
              <w:left w:val="single" w:sz="4" w:space="0" w:color="auto"/>
              <w:bottom w:val="single" w:sz="4" w:space="0" w:color="000000"/>
              <w:right w:val="single" w:sz="4" w:space="0" w:color="auto"/>
            </w:tcBorders>
            <w:vAlign w:val="center"/>
            <w:hideMark/>
          </w:tcPr>
          <w:p w:rsidR="00F02765" w:rsidRPr="00F02765" w:rsidRDefault="00F02765" w:rsidP="00F02765">
            <w:pPr>
              <w:spacing w:after="0" w:line="240" w:lineRule="auto"/>
              <w:rPr>
                <w:color w:val="000000"/>
                <w:sz w:val="18"/>
                <w:szCs w:val="18"/>
              </w:rPr>
            </w:pPr>
          </w:p>
        </w:tc>
        <w:tc>
          <w:tcPr>
            <w:tcW w:w="880" w:type="dxa"/>
            <w:gridSpan w:val="2"/>
            <w:tcBorders>
              <w:top w:val="nil"/>
              <w:left w:val="nil"/>
              <w:bottom w:val="single" w:sz="4" w:space="0" w:color="000000"/>
              <w:right w:val="single" w:sz="4" w:space="0" w:color="000000"/>
            </w:tcBorders>
            <w:shd w:val="clear" w:color="auto" w:fill="auto"/>
            <w:noWrap/>
            <w:vAlign w:val="bottom"/>
            <w:hideMark/>
          </w:tcPr>
          <w:p w:rsidR="00F02765" w:rsidRPr="00F02765" w:rsidRDefault="00F02765" w:rsidP="00F02765">
            <w:pPr>
              <w:spacing w:after="0" w:line="240" w:lineRule="auto"/>
              <w:jc w:val="center"/>
              <w:rPr>
                <w:color w:val="000000"/>
                <w:sz w:val="18"/>
                <w:szCs w:val="18"/>
              </w:rPr>
            </w:pPr>
            <w:r w:rsidRPr="00F02765">
              <w:rPr>
                <w:color w:val="000000"/>
                <w:sz w:val="18"/>
                <w:szCs w:val="18"/>
              </w:rPr>
              <w:t>50</w:t>
            </w:r>
          </w:p>
        </w:tc>
      </w:tr>
    </w:tbl>
    <w:p w:rsidR="00E63721" w:rsidRPr="0031461C" w:rsidRDefault="00E63721" w:rsidP="001F4608">
      <w:pPr>
        <w:spacing w:after="0" w:line="240" w:lineRule="auto"/>
      </w:pPr>
    </w:p>
    <w:sectPr w:rsidR="00E63721" w:rsidRPr="0031461C" w:rsidSect="001F460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D6" w:rsidRDefault="00D417D6">
      <w:r>
        <w:separator/>
      </w:r>
    </w:p>
  </w:endnote>
  <w:endnote w:type="continuationSeparator" w:id="0">
    <w:p w:rsidR="00D417D6" w:rsidRDefault="00D4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C57" w:rsidRDefault="00621C57">
    <w:pPr>
      <w:pStyle w:val="Zpat"/>
    </w:pPr>
    <w:r>
      <w:t xml:space="preserve">Stránka </w:t>
    </w:r>
    <w:r>
      <w:rPr>
        <w:b/>
      </w:rPr>
      <w:fldChar w:fldCharType="begin"/>
    </w:r>
    <w:r>
      <w:rPr>
        <w:b/>
      </w:rPr>
      <w:instrText>PAGE</w:instrText>
    </w:r>
    <w:r>
      <w:rPr>
        <w:b/>
      </w:rPr>
      <w:fldChar w:fldCharType="separate"/>
    </w:r>
    <w:r w:rsidR="0091544C">
      <w:rPr>
        <w:b/>
        <w:noProof/>
      </w:rPr>
      <w:t>13</w:t>
    </w:r>
    <w:r>
      <w:rPr>
        <w:b/>
      </w:rPr>
      <w:fldChar w:fldCharType="end"/>
    </w:r>
    <w:r>
      <w:t xml:space="preserve"> z </w:t>
    </w:r>
    <w:r>
      <w:rPr>
        <w:b/>
      </w:rPr>
      <w:fldChar w:fldCharType="begin"/>
    </w:r>
    <w:r>
      <w:rPr>
        <w:b/>
      </w:rPr>
      <w:instrText>NUMPAGES</w:instrText>
    </w:r>
    <w:r>
      <w:rPr>
        <w:b/>
      </w:rPr>
      <w:fldChar w:fldCharType="separate"/>
    </w:r>
    <w:r w:rsidR="0091544C">
      <w:rPr>
        <w:b/>
        <w:noProof/>
      </w:rPr>
      <w:t>13</w:t>
    </w:r>
    <w:r>
      <w:rPr>
        <w:b/>
      </w:rPr>
      <w:fldChar w:fldCharType="end"/>
    </w:r>
  </w:p>
  <w:p w:rsidR="00621C57" w:rsidRDefault="00621C5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C57" w:rsidRDefault="00621C57">
    <w:pPr>
      <w:pStyle w:val="Zpat"/>
    </w:pPr>
    <w:r>
      <w:t xml:space="preserve">Stránka </w:t>
    </w:r>
    <w:r>
      <w:rPr>
        <w:b/>
      </w:rPr>
      <w:fldChar w:fldCharType="begin"/>
    </w:r>
    <w:r>
      <w:rPr>
        <w:b/>
      </w:rPr>
      <w:instrText>PAGE</w:instrText>
    </w:r>
    <w:r>
      <w:rPr>
        <w:b/>
      </w:rPr>
      <w:fldChar w:fldCharType="separate"/>
    </w:r>
    <w:r w:rsidR="0091544C">
      <w:rPr>
        <w:b/>
        <w:noProof/>
      </w:rPr>
      <w:t>18</w:t>
    </w:r>
    <w:r>
      <w:rPr>
        <w:b/>
      </w:rPr>
      <w:fldChar w:fldCharType="end"/>
    </w:r>
    <w:r>
      <w:t xml:space="preserve"> z </w:t>
    </w:r>
    <w:r>
      <w:rPr>
        <w:b/>
      </w:rPr>
      <w:fldChar w:fldCharType="begin"/>
    </w:r>
    <w:r>
      <w:rPr>
        <w:b/>
      </w:rPr>
      <w:instrText>NUMPAGES</w:instrText>
    </w:r>
    <w:r>
      <w:rPr>
        <w:b/>
      </w:rPr>
      <w:fldChar w:fldCharType="separate"/>
    </w:r>
    <w:r w:rsidR="0091544C">
      <w:rPr>
        <w:b/>
        <w:noProof/>
      </w:rPr>
      <w:t>18</w:t>
    </w:r>
    <w:r>
      <w:rPr>
        <w:b/>
      </w:rPr>
      <w:fldChar w:fldCharType="end"/>
    </w:r>
  </w:p>
  <w:p w:rsidR="00621C57" w:rsidRDefault="00621C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D6" w:rsidRDefault="00D417D6">
      <w:r>
        <w:separator/>
      </w:r>
    </w:p>
  </w:footnote>
  <w:footnote w:type="continuationSeparator" w:id="0">
    <w:p w:rsidR="00D417D6" w:rsidRDefault="00D41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C57" w:rsidRPr="006C5C74" w:rsidRDefault="00621C57" w:rsidP="009A2B39">
    <w:pPr>
      <w:keepNext/>
      <w:keepLines/>
      <w:spacing w:after="0" w:line="240" w:lineRule="auto"/>
      <w:rPr>
        <w:rFonts w:cs="Arial"/>
        <w:sz w:val="16"/>
        <w:szCs w:val="16"/>
      </w:rPr>
    </w:pPr>
    <w:r w:rsidRPr="006C5C74">
      <w:rPr>
        <w:noProof/>
      </w:rPr>
      <w:drawing>
        <wp:anchor distT="0" distB="0" distL="114300" distR="114300" simplePos="0" relativeHeight="251657728" behindDoc="1" locked="0" layoutInCell="1" allowOverlap="1" wp14:anchorId="4C0DD2A9" wp14:editId="49577DD4">
          <wp:simplePos x="0" y="0"/>
          <wp:positionH relativeFrom="margin">
            <wp:posOffset>4307840</wp:posOffset>
          </wp:positionH>
          <wp:positionV relativeFrom="margin">
            <wp:posOffset>-740410</wp:posOffset>
          </wp:positionV>
          <wp:extent cx="1333500" cy="638175"/>
          <wp:effectExtent l="0" t="0" r="0" b="9525"/>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006C5C74" w:rsidRPr="006C5C74">
      <w:rPr>
        <w:rFonts w:cs="Arial"/>
        <w:sz w:val="16"/>
        <w:szCs w:val="16"/>
      </w:rPr>
      <w:t>DMS: 368</w:t>
    </w:r>
    <w:r w:rsidRPr="006C5C74">
      <w:rPr>
        <w:rFonts w:cs="Arial"/>
        <w:sz w:val="16"/>
        <w:szCs w:val="16"/>
      </w:rPr>
      <w:t>-2018-11150, S-2018-0047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C57" w:rsidRDefault="00621C57">
    <w:pPr>
      <w:pStyle w:val="Zhlav"/>
    </w:pPr>
    <w:r>
      <w:t>DNS 2017 -  9. KOLO - NOTEBOOKY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5F64"/>
    <w:rsid w:val="00087B87"/>
    <w:rsid w:val="00092135"/>
    <w:rsid w:val="00094A1C"/>
    <w:rsid w:val="00095752"/>
    <w:rsid w:val="000A08B4"/>
    <w:rsid w:val="000A1A5B"/>
    <w:rsid w:val="000A3246"/>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6D39"/>
    <w:rsid w:val="00157DF8"/>
    <w:rsid w:val="00161339"/>
    <w:rsid w:val="00164313"/>
    <w:rsid w:val="00166531"/>
    <w:rsid w:val="0016743E"/>
    <w:rsid w:val="001674E0"/>
    <w:rsid w:val="00167F9C"/>
    <w:rsid w:val="00170419"/>
    <w:rsid w:val="0017635A"/>
    <w:rsid w:val="0017656F"/>
    <w:rsid w:val="0018042E"/>
    <w:rsid w:val="0018121D"/>
    <w:rsid w:val="00190F49"/>
    <w:rsid w:val="001979E2"/>
    <w:rsid w:val="001A0397"/>
    <w:rsid w:val="001A1B9D"/>
    <w:rsid w:val="001A3E44"/>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2B69"/>
    <w:rsid w:val="001E72D5"/>
    <w:rsid w:val="001F4608"/>
    <w:rsid w:val="001F5E7C"/>
    <w:rsid w:val="001F5FDA"/>
    <w:rsid w:val="00201985"/>
    <w:rsid w:val="00202B3D"/>
    <w:rsid w:val="002040A1"/>
    <w:rsid w:val="0020575F"/>
    <w:rsid w:val="00206AA8"/>
    <w:rsid w:val="00207315"/>
    <w:rsid w:val="002123A0"/>
    <w:rsid w:val="00212875"/>
    <w:rsid w:val="00212B35"/>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BC4"/>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71D"/>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26F"/>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A3C08"/>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76CC8"/>
    <w:rsid w:val="00577BCB"/>
    <w:rsid w:val="00580C5B"/>
    <w:rsid w:val="0059080A"/>
    <w:rsid w:val="00591378"/>
    <w:rsid w:val="00594F1B"/>
    <w:rsid w:val="00595847"/>
    <w:rsid w:val="005A5E6F"/>
    <w:rsid w:val="005B1181"/>
    <w:rsid w:val="005B166F"/>
    <w:rsid w:val="005B2678"/>
    <w:rsid w:val="005B3629"/>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1C57"/>
    <w:rsid w:val="0062280F"/>
    <w:rsid w:val="0062337D"/>
    <w:rsid w:val="0062698A"/>
    <w:rsid w:val="00627E7F"/>
    <w:rsid w:val="006300E1"/>
    <w:rsid w:val="00632773"/>
    <w:rsid w:val="0063751A"/>
    <w:rsid w:val="0063755C"/>
    <w:rsid w:val="006408F0"/>
    <w:rsid w:val="00641724"/>
    <w:rsid w:val="00645CB7"/>
    <w:rsid w:val="006463A4"/>
    <w:rsid w:val="0065379E"/>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19C2"/>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C5C74"/>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4A81"/>
    <w:rsid w:val="007463F3"/>
    <w:rsid w:val="007513B5"/>
    <w:rsid w:val="00753C40"/>
    <w:rsid w:val="00753C49"/>
    <w:rsid w:val="00755336"/>
    <w:rsid w:val="007575EC"/>
    <w:rsid w:val="00757F0E"/>
    <w:rsid w:val="00763B5C"/>
    <w:rsid w:val="00764C0A"/>
    <w:rsid w:val="00767B54"/>
    <w:rsid w:val="00774EC4"/>
    <w:rsid w:val="007754D6"/>
    <w:rsid w:val="007803F2"/>
    <w:rsid w:val="007822F4"/>
    <w:rsid w:val="00783DC8"/>
    <w:rsid w:val="00786306"/>
    <w:rsid w:val="00786D28"/>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5BF"/>
    <w:rsid w:val="00870192"/>
    <w:rsid w:val="0087139B"/>
    <w:rsid w:val="008740AF"/>
    <w:rsid w:val="008747A3"/>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A72A7"/>
    <w:rsid w:val="008B14B5"/>
    <w:rsid w:val="008B1DCF"/>
    <w:rsid w:val="008B395E"/>
    <w:rsid w:val="008B70B6"/>
    <w:rsid w:val="008B7FCA"/>
    <w:rsid w:val="008C0185"/>
    <w:rsid w:val="008C0EF0"/>
    <w:rsid w:val="008C2E69"/>
    <w:rsid w:val="008C41F8"/>
    <w:rsid w:val="008C4B28"/>
    <w:rsid w:val="008D191E"/>
    <w:rsid w:val="008D21E2"/>
    <w:rsid w:val="008D24FF"/>
    <w:rsid w:val="008D2575"/>
    <w:rsid w:val="008D3154"/>
    <w:rsid w:val="008D3F2A"/>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44C"/>
    <w:rsid w:val="00915A47"/>
    <w:rsid w:val="00921C95"/>
    <w:rsid w:val="009228C3"/>
    <w:rsid w:val="00923134"/>
    <w:rsid w:val="00923EB9"/>
    <w:rsid w:val="009252EE"/>
    <w:rsid w:val="00925828"/>
    <w:rsid w:val="009321CA"/>
    <w:rsid w:val="00932DDC"/>
    <w:rsid w:val="009365D1"/>
    <w:rsid w:val="009402DC"/>
    <w:rsid w:val="00940935"/>
    <w:rsid w:val="00941582"/>
    <w:rsid w:val="0094275F"/>
    <w:rsid w:val="0094351E"/>
    <w:rsid w:val="0094380D"/>
    <w:rsid w:val="009446D2"/>
    <w:rsid w:val="00945D61"/>
    <w:rsid w:val="00946D97"/>
    <w:rsid w:val="00954762"/>
    <w:rsid w:val="00956931"/>
    <w:rsid w:val="00960305"/>
    <w:rsid w:val="00961A38"/>
    <w:rsid w:val="00963366"/>
    <w:rsid w:val="00963C9C"/>
    <w:rsid w:val="00966A36"/>
    <w:rsid w:val="00967744"/>
    <w:rsid w:val="00973CC3"/>
    <w:rsid w:val="00973FC3"/>
    <w:rsid w:val="00974A54"/>
    <w:rsid w:val="00977C1E"/>
    <w:rsid w:val="00977CDA"/>
    <w:rsid w:val="00980565"/>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5A1B"/>
    <w:rsid w:val="00BC70DA"/>
    <w:rsid w:val="00BD0677"/>
    <w:rsid w:val="00BD0B75"/>
    <w:rsid w:val="00BD30B0"/>
    <w:rsid w:val="00BD63E5"/>
    <w:rsid w:val="00BD785A"/>
    <w:rsid w:val="00BE11C9"/>
    <w:rsid w:val="00BE1789"/>
    <w:rsid w:val="00BE2C76"/>
    <w:rsid w:val="00BE353D"/>
    <w:rsid w:val="00BE6364"/>
    <w:rsid w:val="00BF042C"/>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23DEA"/>
    <w:rsid w:val="00C2512F"/>
    <w:rsid w:val="00C257C5"/>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2CE9"/>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17D6"/>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FD9"/>
    <w:rsid w:val="00EE3162"/>
    <w:rsid w:val="00EE3692"/>
    <w:rsid w:val="00EE41FF"/>
    <w:rsid w:val="00EE56DD"/>
    <w:rsid w:val="00EE7FFB"/>
    <w:rsid w:val="00EF584C"/>
    <w:rsid w:val="00EF5A79"/>
    <w:rsid w:val="00EF5CA3"/>
    <w:rsid w:val="00F01DE2"/>
    <w:rsid w:val="00F02765"/>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60229"/>
    <w:rsid w:val="00F60D0E"/>
    <w:rsid w:val="00F617B1"/>
    <w:rsid w:val="00F62144"/>
    <w:rsid w:val="00F63419"/>
    <w:rsid w:val="00F64063"/>
    <w:rsid w:val="00F660BB"/>
    <w:rsid w:val="00F66242"/>
    <w:rsid w:val="00F674A2"/>
    <w:rsid w:val="00F72E5E"/>
    <w:rsid w:val="00F732E5"/>
    <w:rsid w:val="00F75164"/>
    <w:rsid w:val="00F75557"/>
    <w:rsid w:val="00F8419B"/>
    <w:rsid w:val="00F86725"/>
    <w:rsid w:val="00F86C5A"/>
    <w:rsid w:val="00F904D2"/>
    <w:rsid w:val="00F9279D"/>
    <w:rsid w:val="00F934E7"/>
    <w:rsid w:val="00F96AB5"/>
    <w:rsid w:val="00F96F39"/>
    <w:rsid w:val="00F97A19"/>
    <w:rsid w:val="00FA0546"/>
    <w:rsid w:val="00FA23EC"/>
    <w:rsid w:val="00FA282C"/>
    <w:rsid w:val="00FA2910"/>
    <w:rsid w:val="00FA4C82"/>
    <w:rsid w:val="00FA7069"/>
    <w:rsid w:val="00FB0058"/>
    <w:rsid w:val="00FB14BB"/>
    <w:rsid w:val="00FB1A04"/>
    <w:rsid w:val="00FB1E63"/>
    <w:rsid w:val="00FB4358"/>
    <w:rsid w:val="00FB7080"/>
    <w:rsid w:val="00FC04BD"/>
    <w:rsid w:val="00FC172E"/>
    <w:rsid w:val="00FC705C"/>
    <w:rsid w:val="00FC7747"/>
    <w:rsid w:val="00FC7AD4"/>
    <w:rsid w:val="00FD1780"/>
    <w:rsid w:val="00FD1A07"/>
    <w:rsid w:val="00FD3FC8"/>
    <w:rsid w:val="00FD53C0"/>
    <w:rsid w:val="00FD722F"/>
    <w:rsid w:val="00FD777E"/>
    <w:rsid w:val="00FE0FAD"/>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95039">
      <w:bodyDiv w:val="1"/>
      <w:marLeft w:val="0"/>
      <w:marRight w:val="0"/>
      <w:marTop w:val="0"/>
      <w:marBottom w:val="0"/>
      <w:divBdr>
        <w:top w:val="none" w:sz="0" w:space="0" w:color="auto"/>
        <w:left w:val="none" w:sz="0" w:space="0" w:color="auto"/>
        <w:bottom w:val="none" w:sz="0" w:space="0" w:color="auto"/>
        <w:right w:val="none" w:sz="0" w:space="0" w:color="auto"/>
      </w:divBdr>
    </w:div>
    <w:div w:id="437481117">
      <w:bodyDiv w:val="1"/>
      <w:marLeft w:val="0"/>
      <w:marRight w:val="0"/>
      <w:marTop w:val="0"/>
      <w:marBottom w:val="0"/>
      <w:divBdr>
        <w:top w:val="none" w:sz="0" w:space="0" w:color="auto"/>
        <w:left w:val="none" w:sz="0" w:space="0" w:color="auto"/>
        <w:bottom w:val="none" w:sz="0" w:space="0" w:color="auto"/>
        <w:right w:val="none" w:sz="0" w:space="0" w:color="auto"/>
      </w:divBdr>
    </w:div>
    <w:div w:id="472065747">
      <w:bodyDiv w:val="1"/>
      <w:marLeft w:val="0"/>
      <w:marRight w:val="0"/>
      <w:marTop w:val="0"/>
      <w:marBottom w:val="0"/>
      <w:divBdr>
        <w:top w:val="none" w:sz="0" w:space="0" w:color="auto"/>
        <w:left w:val="none" w:sz="0" w:space="0" w:color="auto"/>
        <w:bottom w:val="none" w:sz="0" w:space="0" w:color="auto"/>
        <w:right w:val="none" w:sz="0" w:space="0" w:color="auto"/>
      </w:divBdr>
    </w:div>
    <w:div w:id="627594010">
      <w:bodyDiv w:val="1"/>
      <w:marLeft w:val="0"/>
      <w:marRight w:val="0"/>
      <w:marTop w:val="0"/>
      <w:marBottom w:val="0"/>
      <w:divBdr>
        <w:top w:val="none" w:sz="0" w:space="0" w:color="auto"/>
        <w:left w:val="none" w:sz="0" w:space="0" w:color="auto"/>
        <w:bottom w:val="none" w:sz="0" w:space="0" w:color="auto"/>
        <w:right w:val="none" w:sz="0" w:space="0" w:color="auto"/>
      </w:divBdr>
    </w:div>
    <w:div w:id="675494340">
      <w:bodyDiv w:val="1"/>
      <w:marLeft w:val="0"/>
      <w:marRight w:val="0"/>
      <w:marTop w:val="0"/>
      <w:marBottom w:val="0"/>
      <w:divBdr>
        <w:top w:val="none" w:sz="0" w:space="0" w:color="auto"/>
        <w:left w:val="none" w:sz="0" w:space="0" w:color="auto"/>
        <w:bottom w:val="none" w:sz="0" w:space="0" w:color="auto"/>
        <w:right w:val="none" w:sz="0" w:space="0" w:color="auto"/>
      </w:divBdr>
    </w:div>
    <w:div w:id="861359913">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269196008">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lpdesk@mz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5D8-0059-4276-8B76-876B0B0B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5456</Words>
  <Characters>32191</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2018-08-27T14:27:00Z</dcterms:created>
  <dcterms:modified xsi:type="dcterms:W3CDTF">2018-08-27T14:27:00Z</dcterms:modified>
</cp:coreProperties>
</file>