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2A" w:rsidRDefault="00BD6C2A" w:rsidP="00BD6C2A">
      <w:pPr>
        <w:autoSpaceDE w:val="0"/>
        <w:autoSpaceDN w:val="0"/>
        <w:adjustRightInd w:val="0"/>
        <w:jc w:val="center"/>
        <w:rPr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Cenová nabídka na hliníkové konstrukce</w:t>
      </w:r>
    </w:p>
    <w:p w:rsidR="00BD6C2A" w:rsidRDefault="00BD6C2A" w:rsidP="00BD6C2A">
      <w:pPr>
        <w:autoSpaceDE w:val="0"/>
        <w:autoSpaceDN w:val="0"/>
        <w:adjustRightInd w:val="0"/>
        <w:rPr>
          <w:sz w:val="24"/>
          <w:szCs w:val="24"/>
        </w:rPr>
      </w:pPr>
    </w:p>
    <w:p w:rsidR="00BD6C2A" w:rsidRDefault="00BD6C2A" w:rsidP="00BD6C2A">
      <w:pPr>
        <w:autoSpaceDE w:val="0"/>
        <w:autoSpaceDN w:val="0"/>
        <w:adjustRightInd w:val="0"/>
        <w:rPr>
          <w:sz w:val="24"/>
          <w:szCs w:val="24"/>
        </w:rPr>
      </w:pPr>
    </w:p>
    <w:p w:rsidR="00BD6C2A" w:rsidRDefault="00BD6C2A" w:rsidP="00BD6C2A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>Číslo: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H601691</w:t>
      </w:r>
    </w:p>
    <w:p w:rsidR="00BD6C2A" w:rsidRDefault="00BD6C2A" w:rsidP="00BD6C2A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 xml:space="preserve">Zadavatel: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nemocnice </w:t>
      </w:r>
      <w:proofErr w:type="spellStart"/>
      <w:r>
        <w:rPr>
          <w:b/>
          <w:sz w:val="24"/>
          <w:szCs w:val="24"/>
        </w:rPr>
        <w:t>NMnM</w:t>
      </w:r>
      <w:proofErr w:type="spellEnd"/>
    </w:p>
    <w:p w:rsidR="00BD6C2A" w:rsidRDefault="00BD6C2A" w:rsidP="00BD6C2A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>Ze dne:</w:t>
      </w: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19.10.2016</w:t>
      </w:r>
      <w:proofErr w:type="gramEnd"/>
    </w:p>
    <w:p w:rsidR="00BD6C2A" w:rsidRDefault="00BD6C2A" w:rsidP="00BD6C2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Místo stavby: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Nové Město na Moravě</w:t>
      </w:r>
    </w:p>
    <w:p w:rsidR="00BD6C2A" w:rsidRDefault="00BD6C2A" w:rsidP="00BD6C2A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>Číslo jednací: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H601691A  /29</w:t>
      </w:r>
    </w:p>
    <w:p w:rsidR="00BD6C2A" w:rsidRDefault="00BD6C2A" w:rsidP="00BD6C2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List č.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1</w:t>
      </w:r>
    </w:p>
    <w:p w:rsidR="00BD6C2A" w:rsidRDefault="00BD6C2A" w:rsidP="00BD6C2A">
      <w:pPr>
        <w:autoSpaceDE w:val="0"/>
        <w:autoSpaceDN w:val="0"/>
        <w:adjustRightInd w:val="0"/>
        <w:rPr>
          <w:sz w:val="24"/>
          <w:szCs w:val="24"/>
        </w:rPr>
      </w:pPr>
    </w:p>
    <w:p w:rsidR="00BD6C2A" w:rsidRDefault="00BD6C2A" w:rsidP="00BD6C2A">
      <w:pPr>
        <w:autoSpaceDE w:val="0"/>
        <w:autoSpaceDN w:val="0"/>
        <w:adjustRightInd w:val="0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Zpracoval(a):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Ing.</w:t>
      </w:r>
      <w:proofErr w:type="gramEnd"/>
      <w:r>
        <w:rPr>
          <w:b/>
          <w:sz w:val="24"/>
          <w:szCs w:val="24"/>
        </w:rPr>
        <w:t xml:space="preserve"> Sabina Neplechová, PKS okna a.s.</w:t>
      </w:r>
    </w:p>
    <w:p w:rsidR="00BD6C2A" w:rsidRDefault="00BD6C2A" w:rsidP="00BD6C2A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Brněnská 126/38, 591 01 Žďár nad Sázavou</w:t>
      </w:r>
    </w:p>
    <w:p w:rsidR="00BD6C2A" w:rsidRDefault="00BD6C2A" w:rsidP="00BD6C2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Telefon: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XXXXXXX</w:t>
      </w:r>
      <w:r>
        <w:rPr>
          <w:sz w:val="24"/>
          <w:szCs w:val="24"/>
        </w:rPr>
        <w:t xml:space="preserve">  </w:t>
      </w:r>
    </w:p>
    <w:p w:rsidR="00BD6C2A" w:rsidRDefault="00BD6C2A" w:rsidP="00BD6C2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Fax:         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566 697 392</w:t>
      </w:r>
      <w:r>
        <w:rPr>
          <w:sz w:val="24"/>
          <w:szCs w:val="24"/>
        </w:rPr>
        <w:t xml:space="preserve">          </w:t>
      </w:r>
    </w:p>
    <w:p w:rsidR="00BD6C2A" w:rsidRDefault="00BD6C2A" w:rsidP="00BD6C2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e-mail:      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neplechova@pks.cz</w:t>
      </w:r>
    </w:p>
    <w:p w:rsidR="00BD6C2A" w:rsidRDefault="00BD6C2A" w:rsidP="00BD6C2A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www : 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www</w:t>
      </w:r>
      <w:proofErr w:type="gramEnd"/>
      <w:r>
        <w:rPr>
          <w:b/>
          <w:sz w:val="24"/>
          <w:szCs w:val="24"/>
        </w:rPr>
        <w:t>.pksokna.cz</w:t>
      </w:r>
    </w:p>
    <w:p w:rsidR="00BD6C2A" w:rsidRDefault="00BD6C2A" w:rsidP="00BD6C2A">
      <w:pPr>
        <w:autoSpaceDE w:val="0"/>
        <w:autoSpaceDN w:val="0"/>
        <w:adjustRightInd w:val="0"/>
        <w:rPr>
          <w:sz w:val="24"/>
          <w:szCs w:val="24"/>
        </w:rPr>
      </w:pPr>
    </w:p>
    <w:p w:rsidR="00BD6C2A" w:rsidRDefault="00BD6C2A" w:rsidP="00BD6C2A">
      <w:pPr>
        <w:autoSpaceDE w:val="0"/>
        <w:autoSpaceDN w:val="0"/>
        <w:adjustRightInd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6159500" cy="0"/>
                <wp:effectExtent l="19050" t="22860" r="22225" b="2476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05pt" to="48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AYLgIAAEEEAAAOAAAAZHJzL2Uyb0RvYy54bWysU8GO2jAQvVfqP1i+QxIWKESEVZVAL9sW&#10;abcfYGyHuHVsy/YSUNUP6XE/oF+x6n91bAhi20tVNQdnbM88v3kzs7g9tBLtuXVCqwJnwxQjrqhm&#10;Qu0K/OlhPZhh5DxRjEiteIGP3OHb5etXi87kfKQbLRm3CECUyztT4MZ7kyeJow1viRtqwxVc1tq2&#10;xMPW7hJmSQforUxGaTpNOm2ZsZpy5+C0Ol3iZcSva079x7p23CNZYODm42rjug1rslyQfGeJaQQ9&#10;0yD/wKIlQsGjF6iKeIIerfgDqhXUaqdrP6S6TXRdC8pjDpBNlv6WzX1DDI+5gDjOXGRy/w+Wfthv&#10;LBKswCOMFGmhRJuf359/tM9PyBn9WQE/NAoydcbl4F2qjQ2J0oO6N3eafnFI6bIhascj3YejAYws&#10;RCQvQsLGGXhs273XDHzIo9dRs0Nt2wAJaqBDLM3xUhp+8IjC4TSbzCcpVJD2dwnJ+0BjnX/HdYuC&#10;UWApVFCN5GR/53wgQvLeJRwrvRZSxspLhboC38yyCN0a0IFtZQx2WgoWHEOIs7ttKS3ak9BH8YsZ&#10;ws21m9WPikXghhO2OtueCHmygYhUAQ/SAmpn69QoX+fpfDVbzcaD8Wi6GozTqhq8XZfjwXSdvZlU&#10;N1VZVtm3QC0b541gjKvArm/abPx3TXEen1O7Xdr2IknyEj1qB2T7fyQd6xpKeWqKrWbHje3rDX0a&#10;nc8zFQbheg/29eQvfwEAAP//AwBQSwMEFAAGAAgAAAAhAAVGnLHaAAAABgEAAA8AAABkcnMvZG93&#10;bnJldi54bWxMj8FuwjAQRO+V+AdrkXorNhzaksZBFAlVqL0U+gFLvCQR8TqKDSR/3616aI8zs5p5&#10;m68G36or9bEJbGE+M6CIy+Aarix8HbYPz6BiQnbYBiYLI0VYFZO7HDMXbvxJ132qlJRwzNBCnVKX&#10;aR3LmjzGWeiIJTuF3mMS2Vfa9XiTct/qhTGP2mPDslBjR5uayvP+4i2ks3l7f8XtuPanXaqWY+l3&#10;mw9r76fD+gVUoiH9HcMPvqBDIUzHcGEXVWtBHkkWFmYOStLlkxHj+GvoItf/8YtvAAAA//8DAFBL&#10;AQItABQABgAIAAAAIQC2gziS/gAAAOEBAAATAAAAAAAAAAAAAAAAAAAAAABbQ29udGVudF9UeXBl&#10;c10ueG1sUEsBAi0AFAAGAAgAAAAhADj9If/WAAAAlAEAAAsAAAAAAAAAAAAAAAAALwEAAF9yZWxz&#10;Ly5yZWxzUEsBAi0AFAAGAAgAAAAhABJCkBguAgAAQQQAAA4AAAAAAAAAAAAAAAAALgIAAGRycy9l&#10;Mm9Eb2MueG1sUEsBAi0AFAAGAAgAAAAhAAVGnLHaAAAABgEAAA8AAAAAAAAAAAAAAAAAiAQAAGRy&#10;cy9kb3ducmV2LnhtbFBLBQYAAAAABAAEAPMAAACPBQAAAAA=&#10;" strokeweight="3pt">
                <v:stroke linestyle="thinThin"/>
              </v:line>
            </w:pict>
          </mc:Fallback>
        </mc:AlternateContent>
      </w:r>
    </w:p>
    <w:p w:rsidR="00BD6C2A" w:rsidRDefault="00BD6C2A" w:rsidP="00BD6C2A">
      <w:pPr>
        <w:autoSpaceDE w:val="0"/>
        <w:autoSpaceDN w:val="0"/>
        <w:adjustRightInd w:val="0"/>
        <w:rPr>
          <w:sz w:val="24"/>
          <w:szCs w:val="24"/>
        </w:rPr>
      </w:pPr>
    </w:p>
    <w:p w:rsidR="00BD6C2A" w:rsidRDefault="00BD6C2A" w:rsidP="00BD6C2A">
      <w:pPr>
        <w:autoSpaceDE w:val="0"/>
        <w:autoSpaceDN w:val="0"/>
        <w:adjustRightInd w:val="0"/>
        <w:rPr>
          <w:sz w:val="24"/>
          <w:szCs w:val="24"/>
        </w:rPr>
      </w:pPr>
    </w:p>
    <w:p w:rsidR="00BD6C2A" w:rsidRDefault="00BD6C2A" w:rsidP="00BD6C2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Vážený pane/paní,</w:t>
      </w:r>
    </w:p>
    <w:p w:rsidR="00BD6C2A" w:rsidRDefault="00BD6C2A" w:rsidP="00BD6C2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dovoluji si Vám předložit cenovou nabídku na výrobu a dodávku hliníkových konstrukcí dle Vaší specifikace.</w:t>
      </w:r>
    </w:p>
    <w:p w:rsidR="00BD6C2A" w:rsidRDefault="00BD6C2A" w:rsidP="00BD6C2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D6C2A" w:rsidRDefault="00BD6C2A" w:rsidP="00BD6C2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Společnost PKS okna a.s. má v oblasti stavebních výplní více než 25leté zkušenosti a dlouhodobě patří mezi největší české výrobce plastových, dřevěných a hliníkových oken a dveří. Na hliníkové výrobky poskytuje nadstandardní záruku  60 měsíců.</w:t>
      </w:r>
    </w:p>
    <w:p w:rsidR="00BD6C2A" w:rsidRDefault="00BD6C2A" w:rsidP="00BD6C2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Více informací o společnosti a výrobcích naleznete na www.pksokna.cz</w:t>
      </w:r>
    </w:p>
    <w:p w:rsidR="00BD6C2A" w:rsidRDefault="00BD6C2A" w:rsidP="00BD6C2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D6C2A" w:rsidRDefault="00BD6C2A" w:rsidP="00BD6C2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D6C2A" w:rsidRDefault="00BD6C2A" w:rsidP="00BD6C2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Děkuji za Váš zájem o naše výrobky a přeji pěkný den,</w:t>
      </w:r>
    </w:p>
    <w:p w:rsidR="00BD6C2A" w:rsidRDefault="00BD6C2A" w:rsidP="00BD6C2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Sabina Neplechová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D6C2A" w:rsidRDefault="00BD6C2A" w:rsidP="00BD6C2A">
      <w:pPr>
        <w:autoSpaceDE w:val="0"/>
        <w:autoSpaceDN w:val="0"/>
        <w:adjustRightInd w:val="0"/>
        <w:rPr>
          <w:sz w:val="24"/>
          <w:szCs w:val="24"/>
        </w:rPr>
      </w:pPr>
    </w:p>
    <w:p w:rsidR="00BD6C2A" w:rsidRDefault="00BD6C2A" w:rsidP="00BD6C2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D6C2A" w:rsidRDefault="00BD6C2A" w:rsidP="00BD6C2A">
      <w:pPr>
        <w:autoSpaceDE w:val="0"/>
        <w:autoSpaceDN w:val="0"/>
        <w:adjustRightInd w:val="0"/>
        <w:rPr>
          <w:sz w:val="24"/>
          <w:szCs w:val="24"/>
        </w:rPr>
      </w:pPr>
    </w:p>
    <w:p w:rsidR="00BD6C2A" w:rsidRDefault="00BD6C2A" w:rsidP="00BD6C2A">
      <w:pPr>
        <w:autoSpaceDE w:val="0"/>
        <w:autoSpaceDN w:val="0"/>
        <w:adjustRightInd w:val="0"/>
        <w:rPr>
          <w:sz w:val="24"/>
          <w:szCs w:val="24"/>
        </w:rPr>
      </w:pPr>
    </w:p>
    <w:p w:rsidR="00BD6C2A" w:rsidRDefault="00BD6C2A" w:rsidP="00BD6C2A">
      <w:pPr>
        <w:autoSpaceDE w:val="0"/>
        <w:autoSpaceDN w:val="0"/>
        <w:adjustRightInd w:val="0"/>
        <w:rPr>
          <w:sz w:val="24"/>
          <w:szCs w:val="24"/>
        </w:rPr>
      </w:pPr>
    </w:p>
    <w:p w:rsidR="00BD6C2A" w:rsidRDefault="00BD6C2A" w:rsidP="00BD6C2A">
      <w:pPr>
        <w:autoSpaceDE w:val="0"/>
        <w:autoSpaceDN w:val="0"/>
        <w:adjustRightInd w:val="0"/>
        <w:rPr>
          <w:sz w:val="24"/>
          <w:szCs w:val="24"/>
        </w:rPr>
      </w:pPr>
    </w:p>
    <w:p w:rsidR="00BD6C2A" w:rsidRDefault="00BD6C2A" w:rsidP="00BD6C2A">
      <w:pPr>
        <w:autoSpaceDE w:val="0"/>
        <w:autoSpaceDN w:val="0"/>
        <w:adjustRightInd w:val="0"/>
        <w:rPr>
          <w:sz w:val="24"/>
          <w:szCs w:val="24"/>
        </w:rPr>
      </w:pPr>
    </w:p>
    <w:p w:rsidR="00BD6C2A" w:rsidRDefault="00BD6C2A" w:rsidP="00BD6C2A">
      <w:pPr>
        <w:autoSpaceDE w:val="0"/>
        <w:autoSpaceDN w:val="0"/>
        <w:adjustRightInd w:val="0"/>
        <w:rPr>
          <w:sz w:val="24"/>
          <w:szCs w:val="24"/>
        </w:rPr>
      </w:pPr>
    </w:p>
    <w:p w:rsidR="00BD6C2A" w:rsidRDefault="00BD6C2A" w:rsidP="00BD6C2A">
      <w:pPr>
        <w:autoSpaceDE w:val="0"/>
        <w:autoSpaceDN w:val="0"/>
        <w:adjustRightInd w:val="0"/>
        <w:rPr>
          <w:sz w:val="24"/>
          <w:szCs w:val="24"/>
        </w:rPr>
      </w:pPr>
    </w:p>
    <w:p w:rsidR="00BD6C2A" w:rsidRDefault="00BD6C2A" w:rsidP="00BD6C2A">
      <w:pPr>
        <w:autoSpaceDE w:val="0"/>
        <w:autoSpaceDN w:val="0"/>
        <w:adjustRightInd w:val="0"/>
        <w:rPr>
          <w:sz w:val="24"/>
          <w:szCs w:val="24"/>
        </w:rPr>
      </w:pPr>
    </w:p>
    <w:p w:rsidR="00BD6C2A" w:rsidRDefault="00BD6C2A" w:rsidP="00BD6C2A">
      <w:pPr>
        <w:autoSpaceDE w:val="0"/>
        <w:autoSpaceDN w:val="0"/>
        <w:adjustRightInd w:val="0"/>
        <w:rPr>
          <w:sz w:val="24"/>
          <w:szCs w:val="24"/>
        </w:rPr>
      </w:pPr>
    </w:p>
    <w:p w:rsidR="00BD6C2A" w:rsidRDefault="00BD6C2A" w:rsidP="00BD6C2A">
      <w:pPr>
        <w:autoSpaceDE w:val="0"/>
        <w:autoSpaceDN w:val="0"/>
        <w:adjustRightInd w:val="0"/>
        <w:rPr>
          <w:sz w:val="24"/>
          <w:szCs w:val="24"/>
        </w:rPr>
      </w:pPr>
    </w:p>
    <w:p w:rsidR="00BD6C2A" w:rsidRDefault="00BD6C2A" w:rsidP="00BD6C2A">
      <w:pPr>
        <w:autoSpaceDE w:val="0"/>
        <w:autoSpaceDN w:val="0"/>
        <w:adjustRightInd w:val="0"/>
        <w:rPr>
          <w:sz w:val="24"/>
          <w:szCs w:val="24"/>
        </w:rPr>
      </w:pPr>
    </w:p>
    <w:p w:rsidR="00BD6C2A" w:rsidRDefault="00BD6C2A" w:rsidP="00BD6C2A">
      <w:pPr>
        <w:autoSpaceDE w:val="0"/>
        <w:autoSpaceDN w:val="0"/>
        <w:adjustRightInd w:val="0"/>
        <w:rPr>
          <w:sz w:val="24"/>
          <w:szCs w:val="24"/>
        </w:rPr>
      </w:pPr>
    </w:p>
    <w:p w:rsidR="00BD6C2A" w:rsidRDefault="00BD6C2A" w:rsidP="00BD6C2A">
      <w:pPr>
        <w:autoSpaceDE w:val="0"/>
        <w:autoSpaceDN w:val="0"/>
        <w:adjustRightInd w:val="0"/>
        <w:rPr>
          <w:sz w:val="24"/>
          <w:szCs w:val="24"/>
        </w:rPr>
      </w:pPr>
    </w:p>
    <w:p w:rsidR="00BD6C2A" w:rsidRDefault="00BD6C2A" w:rsidP="00BD6C2A">
      <w:pPr>
        <w:autoSpaceDE w:val="0"/>
        <w:autoSpaceDN w:val="0"/>
        <w:adjustRightInd w:val="0"/>
        <w:rPr>
          <w:sz w:val="24"/>
          <w:szCs w:val="24"/>
        </w:rPr>
      </w:pPr>
    </w:p>
    <w:p w:rsidR="00BD6C2A" w:rsidRDefault="00BD6C2A" w:rsidP="00BD6C2A">
      <w:pPr>
        <w:autoSpaceDE w:val="0"/>
        <w:autoSpaceDN w:val="0"/>
        <w:adjustRightInd w:val="0"/>
        <w:rPr>
          <w:sz w:val="24"/>
          <w:szCs w:val="24"/>
        </w:rPr>
      </w:pPr>
    </w:p>
    <w:p w:rsidR="00BD6C2A" w:rsidRDefault="00BD6C2A" w:rsidP="00BD6C2A">
      <w:pPr>
        <w:autoSpaceDE w:val="0"/>
        <w:autoSpaceDN w:val="0"/>
        <w:adjustRightInd w:val="0"/>
        <w:rPr>
          <w:sz w:val="24"/>
          <w:szCs w:val="24"/>
        </w:rPr>
      </w:pPr>
    </w:p>
    <w:p w:rsidR="00BD6C2A" w:rsidRDefault="00BD6C2A" w:rsidP="00BD6C2A">
      <w:pPr>
        <w:autoSpaceDE w:val="0"/>
        <w:autoSpaceDN w:val="0"/>
        <w:adjustRightInd w:val="0"/>
        <w:rPr>
          <w:sz w:val="24"/>
          <w:szCs w:val="24"/>
        </w:rPr>
      </w:pPr>
    </w:p>
    <w:p w:rsidR="00BD6C2A" w:rsidRDefault="00BD6C2A" w:rsidP="00BD6C2A">
      <w:pPr>
        <w:autoSpaceDE w:val="0"/>
        <w:autoSpaceDN w:val="0"/>
        <w:adjustRightInd w:val="0"/>
        <w:rPr>
          <w:sz w:val="24"/>
          <w:szCs w:val="24"/>
        </w:rPr>
      </w:pPr>
    </w:p>
    <w:p w:rsidR="00BD6C2A" w:rsidRDefault="00BD6C2A" w:rsidP="00BD6C2A">
      <w:pPr>
        <w:autoSpaceDE w:val="0"/>
        <w:autoSpaceDN w:val="0"/>
        <w:adjustRightInd w:val="0"/>
        <w:rPr>
          <w:sz w:val="24"/>
          <w:szCs w:val="24"/>
        </w:rPr>
      </w:pPr>
    </w:p>
    <w:p w:rsidR="00BD6C2A" w:rsidRDefault="00BD6C2A" w:rsidP="00BD6C2A">
      <w:pPr>
        <w:autoSpaceDE w:val="0"/>
        <w:autoSpaceDN w:val="0"/>
        <w:adjustRightInd w:val="0"/>
        <w:rPr>
          <w:sz w:val="24"/>
          <w:szCs w:val="24"/>
        </w:rPr>
      </w:pPr>
    </w:p>
    <w:p w:rsidR="00BD6C2A" w:rsidRDefault="00BD6C2A" w:rsidP="00BD6C2A">
      <w:pPr>
        <w:autoSpaceDE w:val="0"/>
        <w:autoSpaceDN w:val="0"/>
        <w:adjustRightInd w:val="0"/>
        <w:rPr>
          <w:sz w:val="24"/>
          <w:szCs w:val="24"/>
        </w:rPr>
      </w:pPr>
    </w:p>
    <w:p w:rsidR="00BD6C2A" w:rsidRDefault="00BD6C2A" w:rsidP="00BD6C2A">
      <w:pPr>
        <w:widowControl w:val="0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Dobrý den,</w:t>
      </w:r>
    </w:p>
    <w:p w:rsidR="00BD6C2A" w:rsidRDefault="00BD6C2A" w:rsidP="00BD6C2A">
      <w:pPr>
        <w:widowControl w:val="0"/>
        <w:ind w:firstLine="709"/>
        <w:jc w:val="both"/>
        <w:rPr>
          <w:b/>
          <w:i/>
          <w:snapToGrid w:val="0"/>
          <w:sz w:val="24"/>
        </w:rPr>
      </w:pPr>
      <w:r>
        <w:rPr>
          <w:snapToGrid w:val="0"/>
          <w:sz w:val="24"/>
        </w:rPr>
        <w:t xml:space="preserve">zasíláme Vám cenovou nabídku na výše jmenovanou akci. Nabídka je zpracována z hliníkových profilů od firmy </w:t>
      </w:r>
      <w:proofErr w:type="spellStart"/>
      <w:r>
        <w:rPr>
          <w:b/>
          <w:bCs/>
          <w:i/>
          <w:iCs/>
          <w:snapToGrid w:val="0"/>
          <w:sz w:val="24"/>
        </w:rPr>
        <w:t>Aluprof</w:t>
      </w:r>
      <w:proofErr w:type="spellEnd"/>
      <w:r>
        <w:rPr>
          <w:snapToGrid w:val="0"/>
          <w:sz w:val="24"/>
        </w:rPr>
        <w:t xml:space="preserve"> .</w:t>
      </w:r>
    </w:p>
    <w:p w:rsidR="00BD6C2A" w:rsidRDefault="00BD6C2A" w:rsidP="00BD6C2A">
      <w:pPr>
        <w:widowControl w:val="0"/>
        <w:spacing w:line="360" w:lineRule="auto"/>
        <w:jc w:val="both"/>
        <w:rPr>
          <w:b/>
          <w:i/>
          <w:snapToGrid w:val="0"/>
          <w:sz w:val="24"/>
        </w:rPr>
      </w:pPr>
    </w:p>
    <w:p w:rsidR="00BD6C2A" w:rsidRDefault="00BD6C2A" w:rsidP="00BD6C2A">
      <w:pPr>
        <w:widowControl w:val="0"/>
        <w:jc w:val="both"/>
        <w:rPr>
          <w:b/>
          <w:bCs/>
          <w:snapToGrid w:val="0"/>
          <w:sz w:val="24"/>
        </w:rPr>
      </w:pPr>
      <w:r>
        <w:rPr>
          <w:b/>
          <w:bCs/>
          <w:snapToGrid w:val="0"/>
          <w:sz w:val="24"/>
        </w:rPr>
        <w:t xml:space="preserve">Technické řešení bylo zvoleno dle systémových zásad a tak aby konstrukce spolehlivě fungovala. Všechny detaily a návaznosti by byly samozřejmě řešeny a konzultovány s projektantem v rámci výrobní dokumentace. </w:t>
      </w:r>
    </w:p>
    <w:p w:rsidR="00BD6C2A" w:rsidRDefault="00BD6C2A" w:rsidP="00BD6C2A">
      <w:pPr>
        <w:widowControl w:val="0"/>
        <w:ind w:left="720"/>
        <w:jc w:val="both"/>
        <w:rPr>
          <w:snapToGrid w:val="0"/>
          <w:sz w:val="24"/>
        </w:rPr>
      </w:pPr>
    </w:p>
    <w:p w:rsidR="00BD6C2A" w:rsidRDefault="00BD6C2A" w:rsidP="00BD6C2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Barevné provedení: RAL </w:t>
      </w:r>
    </w:p>
    <w:p w:rsidR="00BD6C2A" w:rsidRDefault="00BD6C2A" w:rsidP="00BD6C2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Zasklení:</w:t>
      </w:r>
      <w:r>
        <w:rPr>
          <w:sz w:val="24"/>
          <w:szCs w:val="24"/>
        </w:rPr>
        <w:tab/>
        <w:t xml:space="preserve">6,4 </w:t>
      </w:r>
      <w:proofErr w:type="spellStart"/>
      <w:r>
        <w:rPr>
          <w:sz w:val="24"/>
          <w:szCs w:val="24"/>
        </w:rPr>
        <w:t>stratobel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33.1  mléčný</w:t>
      </w:r>
      <w:proofErr w:type="gramEnd"/>
    </w:p>
    <w:p w:rsidR="00BD6C2A" w:rsidRDefault="00BD6C2A" w:rsidP="00BD6C2A">
      <w:pPr>
        <w:widowControl w:val="0"/>
        <w:jc w:val="both"/>
        <w:rPr>
          <w:sz w:val="24"/>
          <w:szCs w:val="24"/>
        </w:rPr>
      </w:pPr>
    </w:p>
    <w:p w:rsidR="00BD6C2A" w:rsidRDefault="00BD6C2A" w:rsidP="00BD6C2A">
      <w:pPr>
        <w:widowControl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3118"/>
        <w:gridCol w:w="3119"/>
      </w:tblGrid>
      <w:tr w:rsidR="00BD6C2A" w:rsidTr="00BD6C2A">
        <w:trPr>
          <w:trHeight w:val="3203"/>
        </w:trPr>
        <w:tc>
          <w:tcPr>
            <w:tcW w:w="3756" w:type="dxa"/>
            <w:hideMark/>
          </w:tcPr>
          <w:p w:rsidR="00BD6C2A" w:rsidRDefault="00BD6C2A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  <w:p w:rsidR="00BD6C2A" w:rsidRDefault="00BD6C2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D6C2A" w:rsidRDefault="00BD6C2A">
            <w:pPr>
              <w:spacing w:line="276" w:lineRule="auto"/>
              <w:rPr>
                <w:b/>
              </w:rPr>
            </w:pPr>
            <w:r>
              <w:rPr>
                <w:b/>
              </w:rPr>
              <w:t>Konstrukce:</w:t>
            </w:r>
          </w:p>
          <w:p w:rsidR="00BD6C2A" w:rsidRDefault="00BD6C2A">
            <w:pPr>
              <w:spacing w:line="276" w:lineRule="auto"/>
            </w:pPr>
            <w:proofErr w:type="spellStart"/>
            <w:r>
              <w:t>Poz</w:t>
            </w:r>
            <w:proofErr w:type="spellEnd"/>
            <w:r>
              <w:t xml:space="preserve">. 1  MB-45 Okna i dveřní </w:t>
            </w:r>
            <w:proofErr w:type="gramStart"/>
            <w:r>
              <w:t>vitríny  (B=2</w:t>
            </w:r>
            <w:proofErr w:type="gramEnd"/>
            <w:r>
              <w:t> 006, H=3 300)</w:t>
            </w:r>
          </w:p>
          <w:p w:rsidR="00BD6C2A" w:rsidRDefault="00BD6C2A">
            <w:pPr>
              <w:spacing w:line="276" w:lineRule="auto"/>
            </w:pPr>
            <w:r>
              <w:t xml:space="preserve"> </w:t>
            </w:r>
          </w:p>
          <w:p w:rsidR="00BD6C2A" w:rsidRDefault="00BD6C2A">
            <w:pPr>
              <w:spacing w:line="276" w:lineRule="auto"/>
              <w:rPr>
                <w:b/>
              </w:rPr>
            </w:pPr>
            <w:r>
              <w:rPr>
                <w:b/>
              </w:rPr>
              <w:t>Počet:</w:t>
            </w:r>
          </w:p>
          <w:p w:rsidR="00BD6C2A" w:rsidRDefault="00BD6C2A">
            <w:pPr>
              <w:spacing w:line="276" w:lineRule="auto"/>
            </w:pPr>
            <w:r>
              <w:t>4</w:t>
            </w:r>
          </w:p>
        </w:tc>
        <w:tc>
          <w:tcPr>
            <w:tcW w:w="3118" w:type="dxa"/>
            <w:hideMark/>
          </w:tcPr>
          <w:p w:rsidR="00BD6C2A" w:rsidRDefault="00BD6C2A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19275" cy="1819275"/>
                  <wp:effectExtent l="0" t="0" r="0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D6C2A" w:rsidRDefault="00BD6C2A">
            <w:pPr>
              <w:spacing w:line="276" w:lineRule="auto"/>
              <w:jc w:val="right"/>
            </w:pPr>
          </w:p>
        </w:tc>
      </w:tr>
    </w:tbl>
    <w:p w:rsidR="00BD6C2A" w:rsidRDefault="00BD6C2A" w:rsidP="00BD6C2A">
      <w:pPr>
        <w:widowControl w:val="0"/>
        <w:spacing w:line="360" w:lineRule="auto"/>
        <w:jc w:val="both"/>
        <w:rPr>
          <w:b/>
          <w:i/>
          <w:snapToGrid w:val="0"/>
          <w:sz w:val="24"/>
        </w:rPr>
      </w:pPr>
    </w:p>
    <w:p w:rsidR="00BD6C2A" w:rsidRDefault="00BD6C2A" w:rsidP="00BD6C2A">
      <w:pPr>
        <w:widowControl w:val="0"/>
        <w:spacing w:line="360" w:lineRule="auto"/>
        <w:jc w:val="both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>Cena za dílo celkem (bez DPH):</w:t>
      </w:r>
    </w:p>
    <w:p w:rsidR="00BD6C2A" w:rsidRDefault="00BD6C2A" w:rsidP="00BD6C2A">
      <w:pPr>
        <w:pStyle w:val="Nadpis2"/>
        <w:keepNext w:val="0"/>
        <w:tabs>
          <w:tab w:val="left" w:pos="3969"/>
          <w:tab w:val="right" w:pos="7938"/>
        </w:tabs>
      </w:pPr>
      <w:r>
        <w:t xml:space="preserve">Cena za dodávku      </w:t>
      </w:r>
      <w:r>
        <w:tab/>
        <w:t xml:space="preserve">                  </w:t>
      </w:r>
      <w:r>
        <w:tab/>
        <w:t>XXXXXX,- Kč</w:t>
      </w:r>
    </w:p>
    <w:p w:rsidR="00BD6C2A" w:rsidRDefault="00BD6C2A" w:rsidP="00BD6C2A">
      <w:pPr>
        <w:pStyle w:val="Nadpis3"/>
        <w:keepNext w:val="0"/>
        <w:tabs>
          <w:tab w:val="left" w:pos="3402"/>
          <w:tab w:val="right" w:pos="7938"/>
        </w:tabs>
      </w:pPr>
      <w:r>
        <w:t xml:space="preserve">Cena za montáž            </w:t>
      </w:r>
      <w:r>
        <w:tab/>
      </w:r>
      <w:r>
        <w:tab/>
        <w:t>XXXXXX,- Kč</w:t>
      </w:r>
    </w:p>
    <w:p w:rsidR="00BD6C2A" w:rsidRDefault="00BD6C2A" w:rsidP="00BD6C2A">
      <w:pPr>
        <w:pStyle w:val="Nadpis9"/>
        <w:widowControl w:val="0"/>
        <w:tabs>
          <w:tab w:val="left" w:pos="4962"/>
          <w:tab w:val="right" w:pos="7938"/>
        </w:tabs>
        <w:rPr>
          <w:iCs/>
          <w:snapToGrid w:val="0"/>
        </w:rPr>
      </w:pPr>
      <w:r>
        <w:rPr>
          <w:iCs/>
          <w:snapToGrid w:val="0"/>
        </w:rPr>
        <w:t>Cena za dílo celkem</w:t>
      </w:r>
      <w:r>
        <w:rPr>
          <w:iCs/>
          <w:snapToGrid w:val="0"/>
        </w:rPr>
        <w:tab/>
      </w:r>
      <w:r>
        <w:rPr>
          <w:iCs/>
          <w:snapToGrid w:val="0"/>
        </w:rPr>
        <w:tab/>
        <w:t>XXXXXXXX,- Kč</w:t>
      </w:r>
    </w:p>
    <w:p w:rsidR="00BD6C2A" w:rsidRDefault="00BD6C2A" w:rsidP="00BD6C2A">
      <w:pPr>
        <w:rPr>
          <w:b/>
          <w:iCs/>
          <w:snapToGrid w:val="0"/>
          <w:sz w:val="24"/>
        </w:rPr>
      </w:pPr>
      <w:r>
        <w:rPr>
          <w:b/>
          <w:iCs/>
          <w:snapToGrid w:val="0"/>
          <w:sz w:val="24"/>
        </w:rPr>
        <w:t>XXXXXXXX</w:t>
      </w:r>
    </w:p>
    <w:p w:rsidR="00BD6C2A" w:rsidRDefault="00BD6C2A" w:rsidP="00BD6C2A">
      <w:pPr>
        <w:rPr>
          <w:b/>
          <w:iCs/>
          <w:snapToGrid w:val="0"/>
          <w:sz w:val="24"/>
        </w:rPr>
      </w:pPr>
      <w:r>
        <w:rPr>
          <w:b/>
          <w:iCs/>
          <w:snapToGrid w:val="0"/>
          <w:sz w:val="24"/>
        </w:rPr>
        <w:t xml:space="preserve">Cena </w:t>
      </w:r>
      <w:proofErr w:type="gramStart"/>
      <w:r>
        <w:rPr>
          <w:b/>
          <w:iCs/>
          <w:snapToGrid w:val="0"/>
          <w:sz w:val="24"/>
        </w:rPr>
        <w:t>XXXXX                                                                                           82 569,</w:t>
      </w:r>
      <w:proofErr w:type="gramEnd"/>
      <w:r>
        <w:rPr>
          <w:b/>
          <w:iCs/>
          <w:snapToGrid w:val="0"/>
          <w:sz w:val="24"/>
        </w:rPr>
        <w:t>-Kč</w:t>
      </w:r>
    </w:p>
    <w:p w:rsidR="00BD6C2A" w:rsidRDefault="00BD6C2A" w:rsidP="00BD6C2A">
      <w:pPr>
        <w:spacing w:line="360" w:lineRule="auto"/>
        <w:rPr>
          <w:b/>
          <w:bCs/>
          <w:iCs/>
          <w:snapToGrid w:val="0"/>
          <w:sz w:val="24"/>
        </w:rPr>
      </w:pPr>
    </w:p>
    <w:p w:rsidR="00BD6C2A" w:rsidRDefault="00BD6C2A" w:rsidP="00BD6C2A">
      <w:pPr>
        <w:spacing w:line="360" w:lineRule="auto"/>
        <w:rPr>
          <w:b/>
          <w:bCs/>
          <w:iCs/>
          <w:snapToGrid w:val="0"/>
          <w:sz w:val="24"/>
        </w:rPr>
      </w:pPr>
      <w:r>
        <w:rPr>
          <w:b/>
          <w:bCs/>
          <w:iCs/>
          <w:snapToGrid w:val="0"/>
          <w:sz w:val="24"/>
        </w:rPr>
        <w:t xml:space="preserve">!!! VŠECHNY CENY JSOU UVEDENY BEZ </w:t>
      </w:r>
      <w:proofErr w:type="gramStart"/>
      <w:r>
        <w:rPr>
          <w:b/>
          <w:bCs/>
          <w:iCs/>
          <w:snapToGrid w:val="0"/>
          <w:sz w:val="24"/>
        </w:rPr>
        <w:t>DPH !!!</w:t>
      </w:r>
      <w:proofErr w:type="gramEnd"/>
    </w:p>
    <w:p w:rsidR="00BD6C2A" w:rsidRDefault="00BD6C2A" w:rsidP="00BD6C2A">
      <w:pPr>
        <w:spacing w:line="360" w:lineRule="auto"/>
        <w:jc w:val="center"/>
        <w:rPr>
          <w:b/>
          <w:i/>
          <w:snapToGrid w:val="0"/>
          <w:sz w:val="24"/>
        </w:rPr>
      </w:pPr>
    </w:p>
    <w:p w:rsidR="00BD6C2A" w:rsidRDefault="00BD6C2A" w:rsidP="00BD6C2A">
      <w:pPr>
        <w:spacing w:line="360" w:lineRule="auto"/>
        <w:jc w:val="center"/>
        <w:rPr>
          <w:b/>
          <w:i/>
          <w:snapToGrid w:val="0"/>
          <w:sz w:val="24"/>
        </w:rPr>
      </w:pPr>
    </w:p>
    <w:p w:rsidR="00BD6C2A" w:rsidRDefault="00BD6C2A" w:rsidP="00BD6C2A">
      <w:pPr>
        <w:spacing w:after="120"/>
        <w:jc w:val="center"/>
        <w:rPr>
          <w:b/>
          <w:caps/>
          <w:color w:val="000000"/>
          <w:sz w:val="24"/>
        </w:rPr>
      </w:pPr>
    </w:p>
    <w:p w:rsidR="00BD6C2A" w:rsidRDefault="00BD6C2A" w:rsidP="00BD6C2A">
      <w:pPr>
        <w:spacing w:after="120"/>
        <w:jc w:val="center"/>
        <w:rPr>
          <w:b/>
          <w:caps/>
          <w:color w:val="000000"/>
          <w:sz w:val="24"/>
        </w:rPr>
      </w:pPr>
    </w:p>
    <w:p w:rsidR="00BD6C2A" w:rsidRDefault="00BD6C2A" w:rsidP="00BD6C2A">
      <w:pPr>
        <w:spacing w:after="120"/>
        <w:jc w:val="center"/>
        <w:rPr>
          <w:b/>
          <w:caps/>
          <w:color w:val="000000"/>
          <w:sz w:val="24"/>
        </w:rPr>
      </w:pPr>
    </w:p>
    <w:p w:rsidR="00BD6C2A" w:rsidRDefault="00BD6C2A" w:rsidP="00BD6C2A">
      <w:pPr>
        <w:spacing w:after="120"/>
        <w:jc w:val="center"/>
        <w:rPr>
          <w:b/>
          <w:caps/>
          <w:color w:val="000000"/>
          <w:sz w:val="24"/>
        </w:rPr>
      </w:pPr>
    </w:p>
    <w:p w:rsidR="00BD6C2A" w:rsidRDefault="00BD6C2A" w:rsidP="00BD6C2A">
      <w:pPr>
        <w:spacing w:after="120"/>
        <w:jc w:val="center"/>
        <w:rPr>
          <w:b/>
          <w:caps/>
          <w:color w:val="000000"/>
          <w:sz w:val="24"/>
        </w:rPr>
      </w:pPr>
    </w:p>
    <w:p w:rsidR="00BD6C2A" w:rsidRDefault="00BD6C2A" w:rsidP="00BD6C2A">
      <w:pPr>
        <w:spacing w:after="120"/>
        <w:jc w:val="center"/>
        <w:rPr>
          <w:b/>
          <w:caps/>
          <w:color w:val="000000"/>
          <w:sz w:val="24"/>
        </w:rPr>
      </w:pPr>
    </w:p>
    <w:p w:rsidR="00BD6C2A" w:rsidRDefault="00BD6C2A" w:rsidP="00BD6C2A">
      <w:pPr>
        <w:spacing w:after="120"/>
        <w:jc w:val="center"/>
        <w:rPr>
          <w:b/>
          <w:caps/>
          <w:color w:val="000000"/>
          <w:sz w:val="24"/>
        </w:rPr>
      </w:pPr>
    </w:p>
    <w:p w:rsidR="00BD6C2A" w:rsidRDefault="00BD6C2A" w:rsidP="00BD6C2A">
      <w:pPr>
        <w:spacing w:after="120"/>
        <w:jc w:val="center"/>
        <w:rPr>
          <w:b/>
          <w:caps/>
          <w:color w:val="000000"/>
          <w:sz w:val="24"/>
        </w:rPr>
      </w:pPr>
    </w:p>
    <w:p w:rsidR="00BD6C2A" w:rsidRDefault="00BD6C2A" w:rsidP="00BD6C2A">
      <w:pPr>
        <w:spacing w:after="120"/>
        <w:jc w:val="center"/>
        <w:rPr>
          <w:b/>
          <w:caps/>
          <w:color w:val="000000"/>
          <w:sz w:val="24"/>
        </w:rPr>
      </w:pPr>
    </w:p>
    <w:p w:rsidR="00BD6C2A" w:rsidRDefault="00BD6C2A" w:rsidP="00BD6C2A">
      <w:pPr>
        <w:spacing w:after="120"/>
        <w:jc w:val="center"/>
        <w:rPr>
          <w:b/>
          <w:caps/>
          <w:color w:val="000000"/>
          <w:sz w:val="24"/>
        </w:rPr>
      </w:pPr>
    </w:p>
    <w:p w:rsidR="00BD6C2A" w:rsidRDefault="00BD6C2A" w:rsidP="00BD6C2A">
      <w:pPr>
        <w:spacing w:after="120"/>
        <w:jc w:val="center"/>
        <w:rPr>
          <w:b/>
          <w:caps/>
          <w:color w:val="000000"/>
          <w:sz w:val="24"/>
        </w:rPr>
      </w:pPr>
    </w:p>
    <w:p w:rsidR="00BD6C2A" w:rsidRDefault="00BD6C2A" w:rsidP="00BD6C2A">
      <w:pPr>
        <w:spacing w:after="120"/>
        <w:rPr>
          <w:b/>
          <w:caps/>
          <w:color w:val="000000"/>
          <w:sz w:val="24"/>
        </w:rPr>
      </w:pPr>
      <w:r>
        <w:rPr>
          <w:b/>
          <w:caps/>
          <w:color w:val="000000"/>
          <w:sz w:val="24"/>
        </w:rPr>
        <w:t>Poznámky k oceněným pozicím:</w:t>
      </w:r>
    </w:p>
    <w:p w:rsidR="00BD6C2A" w:rsidRDefault="00BD6C2A" w:rsidP="00BD6C2A">
      <w:pPr>
        <w:pStyle w:val="Zkladntextodsazen"/>
        <w:widowControl w:val="0"/>
        <w:numPr>
          <w:ilvl w:val="0"/>
          <w:numId w:val="1"/>
        </w:numPr>
        <w:tabs>
          <w:tab w:val="num" w:pos="284"/>
        </w:tabs>
        <w:ind w:left="284" w:hanging="284"/>
        <w:rPr>
          <w:sz w:val="20"/>
        </w:rPr>
      </w:pPr>
      <w:r>
        <w:rPr>
          <w:sz w:val="20"/>
        </w:rPr>
        <w:t xml:space="preserve">V ceně nejsou zahrnuty náklady na </w:t>
      </w:r>
      <w:r>
        <w:rPr>
          <w:b/>
          <w:bCs/>
          <w:sz w:val="20"/>
        </w:rPr>
        <w:t>lešení</w:t>
      </w:r>
      <w:r>
        <w:rPr>
          <w:sz w:val="20"/>
        </w:rPr>
        <w:t xml:space="preserve">, </w:t>
      </w:r>
      <w:r>
        <w:rPr>
          <w:b/>
          <w:bCs/>
          <w:sz w:val="20"/>
        </w:rPr>
        <w:t>skladování materiálu na stavbě</w:t>
      </w:r>
      <w:r>
        <w:rPr>
          <w:sz w:val="20"/>
        </w:rPr>
        <w:t xml:space="preserve"> a případně náklady, které mohou vyplynout z technického upřesňování navrženého řešení. </w:t>
      </w:r>
    </w:p>
    <w:p w:rsidR="00BD6C2A" w:rsidRDefault="00BD6C2A" w:rsidP="00BD6C2A">
      <w:pPr>
        <w:widowControl w:val="0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iCs/>
          <w:snapToGrid w:val="0"/>
        </w:rPr>
      </w:pPr>
      <w:r>
        <w:rPr>
          <w:iCs/>
          <w:snapToGrid w:val="0"/>
        </w:rPr>
        <w:t xml:space="preserve">Montáž je uvažována </w:t>
      </w:r>
      <w:r>
        <w:rPr>
          <w:b/>
          <w:iCs/>
          <w:snapToGrid w:val="0"/>
        </w:rPr>
        <w:t>do připraveného stavebního otvoru</w:t>
      </w:r>
      <w:r>
        <w:rPr>
          <w:iCs/>
          <w:snapToGrid w:val="0"/>
        </w:rPr>
        <w:t xml:space="preserve">, kotveno systémovými plechovými pozinkovanými kotvami nebo </w:t>
      </w:r>
      <w:proofErr w:type="spellStart"/>
      <w:r>
        <w:rPr>
          <w:iCs/>
          <w:snapToGrid w:val="0"/>
        </w:rPr>
        <w:t>turbošrouby</w:t>
      </w:r>
      <w:proofErr w:type="spellEnd"/>
      <w:r>
        <w:rPr>
          <w:iCs/>
          <w:snapToGrid w:val="0"/>
        </w:rPr>
        <w:t xml:space="preserve">. V případě, že stavební otvor nebude lemován nosným zdivem, případně nosnou ocelovou nebo betonovou konstrukcí, do které je možno upevnit okenní kotvy, bude v takovýchto místech nutné tuto nosnou konstrukci dodatečně vytvořit (za příplatek). </w:t>
      </w:r>
    </w:p>
    <w:p w:rsidR="00BD6C2A" w:rsidRDefault="00BD6C2A" w:rsidP="00BD6C2A">
      <w:pPr>
        <w:widowControl w:val="0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iCs/>
          <w:snapToGrid w:val="0"/>
        </w:rPr>
      </w:pPr>
      <w:r>
        <w:rPr>
          <w:bCs/>
        </w:rPr>
        <w:t xml:space="preserve">Od </w:t>
      </w:r>
      <w:proofErr w:type="gramStart"/>
      <w:r>
        <w:rPr>
          <w:bCs/>
        </w:rPr>
        <w:t>1.5.2014</w:t>
      </w:r>
      <w:proofErr w:type="gramEnd"/>
      <w:r>
        <w:rPr>
          <w:bCs/>
        </w:rPr>
        <w:t xml:space="preserve"> je platná norma ČSN 746077 (Okna a vnější dveře - požadavky na zabudování). Tato norma předepisuje všem dodavatelům otvorových výplní ošetřit montážní spáru (tj. vypěněný prostor mezi rámem a zdí, resp. podlahou nebo nadpražím) z interiéru parotěsnou a z exteriéru vodotěsnou difúzní páskou. Naše cenová nabídka zahrnuje cenu za toto normové provedení (PKS3 systém). Pokud není cena uvedena samostatně příplatkem, je zahrnuta u jednotlivých pozic. Na Vaši žádost ale můžeme tuto položku z nabídky vypustit. Vyberte si prosím sami, zda chcete při montáži použít normové tj. výrazně dražší řešení nebo levnější – nenormové řešení tj. pouze prosté vypěnění montážní spáry. Váš výběr budeme respektovat a bude uvedený ve smluvních podmínkách.</w:t>
      </w:r>
    </w:p>
    <w:p w:rsidR="00BD6C2A" w:rsidRDefault="00BD6C2A" w:rsidP="00BD6C2A">
      <w:pPr>
        <w:pStyle w:val="Zkladntextodsazen"/>
        <w:widowControl w:val="0"/>
        <w:numPr>
          <w:ilvl w:val="0"/>
          <w:numId w:val="1"/>
        </w:numPr>
        <w:tabs>
          <w:tab w:val="num" w:pos="284"/>
        </w:tabs>
        <w:ind w:left="284" w:hanging="284"/>
        <w:rPr>
          <w:color w:val="000000"/>
          <w:sz w:val="20"/>
        </w:rPr>
      </w:pPr>
      <w:r>
        <w:rPr>
          <w:sz w:val="20"/>
        </w:rPr>
        <w:t xml:space="preserve">Pokud to není uvedeno výše, jako samostatná položka, nezahrnuje tato nabídka </w:t>
      </w:r>
      <w:r>
        <w:rPr>
          <w:b/>
          <w:sz w:val="20"/>
        </w:rPr>
        <w:t>případné pomocné práce</w:t>
      </w:r>
      <w:r>
        <w:rPr>
          <w:sz w:val="20"/>
        </w:rPr>
        <w:t xml:space="preserve"> – demontáž stávajících výplní otvorů a jejich likvidaci.</w:t>
      </w:r>
    </w:p>
    <w:p w:rsidR="00BD6C2A" w:rsidRDefault="00BD6C2A" w:rsidP="00BD6C2A">
      <w:pPr>
        <w:pStyle w:val="Zkladntextodsazen"/>
        <w:widowControl w:val="0"/>
        <w:numPr>
          <w:ilvl w:val="0"/>
          <w:numId w:val="1"/>
        </w:numPr>
        <w:tabs>
          <w:tab w:val="num" w:pos="284"/>
        </w:tabs>
        <w:ind w:left="284" w:hanging="284"/>
        <w:rPr>
          <w:color w:val="000000"/>
          <w:sz w:val="20"/>
        </w:rPr>
      </w:pPr>
      <w:r>
        <w:rPr>
          <w:iCs/>
          <w:sz w:val="20"/>
        </w:rPr>
        <w:t xml:space="preserve">Cenová nabídka </w:t>
      </w:r>
      <w:r>
        <w:rPr>
          <w:b/>
          <w:iCs/>
          <w:sz w:val="20"/>
        </w:rPr>
        <w:t>nezahrnuje</w:t>
      </w:r>
      <w:r>
        <w:rPr>
          <w:iCs/>
          <w:sz w:val="20"/>
        </w:rPr>
        <w:t xml:space="preserve"> </w:t>
      </w:r>
      <w:r>
        <w:rPr>
          <w:b/>
          <w:iCs/>
          <w:sz w:val="20"/>
        </w:rPr>
        <w:t>začištění montážní spáry</w:t>
      </w:r>
      <w:r>
        <w:rPr>
          <w:iCs/>
          <w:sz w:val="20"/>
        </w:rPr>
        <w:t xml:space="preserve">, jelikož předpokládáme zednické začištění, případně zakrytí </w:t>
      </w:r>
      <w:proofErr w:type="spellStart"/>
      <w:r>
        <w:rPr>
          <w:iCs/>
          <w:sz w:val="20"/>
        </w:rPr>
        <w:t>opláštěním</w:t>
      </w:r>
      <w:proofErr w:type="spellEnd"/>
      <w:r>
        <w:rPr>
          <w:iCs/>
          <w:sz w:val="20"/>
        </w:rPr>
        <w:t xml:space="preserve"> budovy.</w:t>
      </w:r>
    </w:p>
    <w:p w:rsidR="00BD6C2A" w:rsidRDefault="00BD6C2A" w:rsidP="00BD6C2A">
      <w:pPr>
        <w:pStyle w:val="Zkladntextodsazen"/>
        <w:widowControl w:val="0"/>
        <w:numPr>
          <w:ilvl w:val="0"/>
          <w:numId w:val="1"/>
        </w:numPr>
        <w:tabs>
          <w:tab w:val="num" w:pos="284"/>
        </w:tabs>
        <w:ind w:left="284" w:hanging="284"/>
        <w:rPr>
          <w:color w:val="000000"/>
          <w:sz w:val="20"/>
        </w:rPr>
      </w:pPr>
      <w:r>
        <w:rPr>
          <w:color w:val="000000"/>
          <w:sz w:val="20"/>
        </w:rPr>
        <w:t xml:space="preserve">AL stěny jsou </w:t>
      </w:r>
      <w:r>
        <w:rPr>
          <w:b/>
          <w:color w:val="000000"/>
          <w:sz w:val="20"/>
        </w:rPr>
        <w:t>montované dovnitř stavebních otvorů</w:t>
      </w:r>
      <w:r>
        <w:rPr>
          <w:color w:val="000000"/>
          <w:sz w:val="20"/>
        </w:rPr>
        <w:t xml:space="preserve"> (případně jen částečně předsazené – do cca 20mm) </w:t>
      </w:r>
      <w:r>
        <w:rPr>
          <w:b/>
          <w:color w:val="000000"/>
          <w:sz w:val="20"/>
        </w:rPr>
        <w:t>a nikoliv kompletně předsazené</w:t>
      </w:r>
      <w:r>
        <w:rPr>
          <w:color w:val="000000"/>
          <w:sz w:val="20"/>
        </w:rPr>
        <w:t xml:space="preserve">. Pokud byste požadovali u některých stěn předsazenou montáž, došlo by k navýšení ceny. </w:t>
      </w:r>
    </w:p>
    <w:p w:rsidR="00BD6C2A" w:rsidRDefault="00BD6C2A" w:rsidP="00BD6C2A">
      <w:pPr>
        <w:pStyle w:val="Zkladntextodsazen"/>
        <w:widowControl w:val="0"/>
        <w:numPr>
          <w:ilvl w:val="0"/>
          <w:numId w:val="1"/>
        </w:numPr>
        <w:tabs>
          <w:tab w:val="num" w:pos="284"/>
        </w:tabs>
        <w:ind w:left="284" w:hanging="284"/>
        <w:rPr>
          <w:color w:val="000000"/>
          <w:sz w:val="20"/>
        </w:rPr>
      </w:pPr>
      <w:r>
        <w:rPr>
          <w:color w:val="000000"/>
          <w:sz w:val="20"/>
        </w:rPr>
        <w:t xml:space="preserve">nabídce je zakalkulována </w:t>
      </w:r>
      <w:r>
        <w:rPr>
          <w:b/>
          <w:bCs/>
          <w:color w:val="000000"/>
          <w:sz w:val="20"/>
        </w:rPr>
        <w:t>doprava</w:t>
      </w:r>
      <w:r>
        <w:rPr>
          <w:color w:val="000000"/>
          <w:sz w:val="20"/>
        </w:rPr>
        <w:t xml:space="preserve"> montážní čety i materiálu na místo montáže.</w:t>
      </w:r>
    </w:p>
    <w:p w:rsidR="00BD6C2A" w:rsidRDefault="00BD6C2A" w:rsidP="00BD6C2A">
      <w:pPr>
        <w:pStyle w:val="Zkladntextodsazen"/>
        <w:widowControl w:val="0"/>
        <w:numPr>
          <w:ilvl w:val="0"/>
          <w:numId w:val="2"/>
        </w:numPr>
        <w:tabs>
          <w:tab w:val="num" w:pos="284"/>
        </w:tabs>
        <w:ind w:left="284" w:hanging="284"/>
        <w:rPr>
          <w:color w:val="000000"/>
          <w:sz w:val="20"/>
        </w:rPr>
      </w:pPr>
      <w:r>
        <w:rPr>
          <w:sz w:val="20"/>
        </w:rPr>
        <w:t xml:space="preserve">Cena zahrnuje zhotovení kompletní </w:t>
      </w:r>
      <w:r>
        <w:rPr>
          <w:b/>
          <w:bCs/>
          <w:sz w:val="20"/>
        </w:rPr>
        <w:t>výrobní dokumentace</w:t>
      </w:r>
      <w:r>
        <w:rPr>
          <w:sz w:val="20"/>
        </w:rPr>
        <w:t xml:space="preserve"> hliníkových výrobků. </w:t>
      </w:r>
    </w:p>
    <w:p w:rsidR="00BD6C2A" w:rsidRDefault="00BD6C2A" w:rsidP="00BD6C2A">
      <w:pPr>
        <w:pStyle w:val="Zkladntextodsazen"/>
        <w:widowControl w:val="0"/>
        <w:numPr>
          <w:ilvl w:val="0"/>
          <w:numId w:val="2"/>
        </w:numPr>
        <w:tabs>
          <w:tab w:val="num" w:pos="284"/>
        </w:tabs>
        <w:ind w:left="284" w:hanging="284"/>
        <w:rPr>
          <w:color w:val="000000"/>
          <w:sz w:val="20"/>
        </w:rPr>
      </w:pPr>
      <w:r>
        <w:rPr>
          <w:color w:val="000000"/>
          <w:sz w:val="20"/>
        </w:rPr>
        <w:t>Tato nabídka hliníkových výplní nezahrnuje dodávku</w:t>
      </w:r>
      <w:r>
        <w:rPr>
          <w:b/>
          <w:bCs/>
          <w:color w:val="000000"/>
          <w:sz w:val="20"/>
        </w:rPr>
        <w:t xml:space="preserve"> vnitřních ani vnějších parapetních desek. </w:t>
      </w:r>
      <w:r>
        <w:rPr>
          <w:bCs/>
          <w:color w:val="000000"/>
          <w:sz w:val="20"/>
        </w:rPr>
        <w:t>V případě Vašeho požadavku Vám je můžeme docenit.</w:t>
      </w:r>
      <w:r>
        <w:rPr>
          <w:b/>
          <w:bCs/>
          <w:color w:val="000000"/>
          <w:sz w:val="20"/>
        </w:rPr>
        <w:t xml:space="preserve"> </w:t>
      </w:r>
      <w:r>
        <w:rPr>
          <w:bCs/>
          <w:color w:val="000000"/>
          <w:sz w:val="20"/>
        </w:rPr>
        <w:t xml:space="preserve">Součástí naší dodávky je </w:t>
      </w:r>
      <w:r>
        <w:rPr>
          <w:b/>
          <w:bCs/>
          <w:color w:val="000000"/>
          <w:sz w:val="20"/>
        </w:rPr>
        <w:t>podkladní plastový profil</w:t>
      </w:r>
      <w:r>
        <w:rPr>
          <w:bCs/>
          <w:color w:val="000000"/>
          <w:sz w:val="20"/>
        </w:rPr>
        <w:t>, který usnadní dodatečné osazení parapetních desek.</w:t>
      </w:r>
    </w:p>
    <w:p w:rsidR="00BD6C2A" w:rsidRDefault="00BD6C2A" w:rsidP="00BD6C2A">
      <w:pPr>
        <w:pStyle w:val="Zkladntextodsazen"/>
        <w:widowControl w:val="0"/>
        <w:numPr>
          <w:ilvl w:val="0"/>
          <w:numId w:val="2"/>
        </w:numPr>
        <w:tabs>
          <w:tab w:val="num" w:pos="284"/>
        </w:tabs>
        <w:ind w:left="284" w:hanging="284"/>
        <w:rPr>
          <w:color w:val="000000"/>
          <w:sz w:val="20"/>
        </w:rPr>
      </w:pPr>
      <w:r>
        <w:rPr>
          <w:color w:val="000000"/>
          <w:sz w:val="20"/>
        </w:rPr>
        <w:t xml:space="preserve">Nabídka nezahrnuje dodávku </w:t>
      </w:r>
      <w:r>
        <w:rPr>
          <w:b/>
          <w:color w:val="000000"/>
          <w:sz w:val="20"/>
        </w:rPr>
        <w:t>vnějších ani vnitřníc</w:t>
      </w:r>
      <w:r>
        <w:rPr>
          <w:b/>
          <w:bCs/>
          <w:color w:val="000000"/>
          <w:sz w:val="20"/>
        </w:rPr>
        <w:t>h protislunečních clon</w:t>
      </w:r>
      <w:r>
        <w:rPr>
          <w:b/>
          <w:color w:val="000000"/>
          <w:sz w:val="20"/>
        </w:rPr>
        <w:t xml:space="preserve"> </w:t>
      </w:r>
      <w:r>
        <w:rPr>
          <w:color w:val="000000"/>
          <w:sz w:val="20"/>
        </w:rPr>
        <w:t>(žaluzie, rolety, slunolamy).</w:t>
      </w:r>
      <w:r>
        <w:rPr>
          <w:bCs/>
          <w:color w:val="000000"/>
          <w:sz w:val="20"/>
        </w:rPr>
        <w:t xml:space="preserve"> V případě Vašeho požadavku Vám je můžeme docenit.</w:t>
      </w:r>
    </w:p>
    <w:p w:rsidR="00BD6C2A" w:rsidRDefault="00BD6C2A" w:rsidP="00BD6C2A">
      <w:pPr>
        <w:widowControl w:val="0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iCs/>
          <w:snapToGrid w:val="0"/>
        </w:rPr>
      </w:pPr>
      <w:r>
        <w:rPr>
          <w:iCs/>
          <w:snapToGrid w:val="0"/>
        </w:rPr>
        <w:t xml:space="preserve">Pozice jsou na stavbu dodávány standardně </w:t>
      </w:r>
      <w:r>
        <w:rPr>
          <w:b/>
          <w:iCs/>
          <w:snapToGrid w:val="0"/>
        </w:rPr>
        <w:t>bez ochranné montážní fólie profilů</w:t>
      </w:r>
      <w:r>
        <w:rPr>
          <w:iCs/>
          <w:snapToGrid w:val="0"/>
        </w:rPr>
        <w:t xml:space="preserve">. Předpokládáme ochranu po osazení AL stěn pomocí APU-lišt a plnoplošné zakrývací fólie. V případě Vašeho požadavku je ale možné profily za příplatek polepit ochrannou fólií. </w:t>
      </w:r>
    </w:p>
    <w:p w:rsidR="00BD6C2A" w:rsidRDefault="00BD6C2A" w:rsidP="00BD6C2A">
      <w:pPr>
        <w:pStyle w:val="Zkladntextodsazen"/>
        <w:widowControl w:val="0"/>
        <w:numPr>
          <w:ilvl w:val="0"/>
          <w:numId w:val="1"/>
        </w:numPr>
        <w:tabs>
          <w:tab w:val="num" w:pos="284"/>
        </w:tabs>
        <w:ind w:left="284" w:hanging="284"/>
        <w:rPr>
          <w:sz w:val="20"/>
        </w:rPr>
      </w:pPr>
      <w:r>
        <w:rPr>
          <w:b/>
          <w:color w:val="000000"/>
          <w:sz w:val="20"/>
        </w:rPr>
        <w:t xml:space="preserve">Pole s nadrozměrnými skly </w:t>
      </w:r>
      <w:r>
        <w:rPr>
          <w:color w:val="000000"/>
          <w:sz w:val="20"/>
        </w:rPr>
        <w:t>se zasklívají z exteriéru, a proto jsou</w:t>
      </w:r>
      <w:r>
        <w:rPr>
          <w:b/>
          <w:color w:val="000000"/>
          <w:sz w:val="20"/>
        </w:rPr>
        <w:t xml:space="preserve"> otočená zasklívacími lištami do exteriéru.</w:t>
      </w:r>
      <w:r>
        <w:rPr>
          <w:sz w:val="20"/>
        </w:rPr>
        <w:t xml:space="preserve"> </w:t>
      </w:r>
    </w:p>
    <w:p w:rsidR="00BD6C2A" w:rsidRDefault="00BD6C2A" w:rsidP="00BD6C2A">
      <w:pPr>
        <w:pStyle w:val="Zkladntextodsazen"/>
        <w:widowControl w:val="0"/>
        <w:numPr>
          <w:ilvl w:val="0"/>
          <w:numId w:val="1"/>
        </w:numPr>
        <w:tabs>
          <w:tab w:val="num" w:pos="284"/>
        </w:tabs>
        <w:ind w:left="284" w:hanging="284"/>
        <w:rPr>
          <w:sz w:val="20"/>
        </w:rPr>
      </w:pPr>
      <w:r>
        <w:rPr>
          <w:b/>
          <w:bCs/>
          <w:sz w:val="20"/>
        </w:rPr>
        <w:t>Platnost nabídky</w:t>
      </w:r>
      <w:r>
        <w:rPr>
          <w:sz w:val="20"/>
        </w:rPr>
        <w:t xml:space="preserve"> </w:t>
      </w:r>
      <w:r>
        <w:rPr>
          <w:b/>
          <w:sz w:val="20"/>
        </w:rPr>
        <w:t>2 měsíce</w:t>
      </w:r>
    </w:p>
    <w:p w:rsidR="00BD6C2A" w:rsidRDefault="00BD6C2A" w:rsidP="00BD6C2A">
      <w:pPr>
        <w:pStyle w:val="Zkladntextodsazen"/>
        <w:widowControl w:val="0"/>
        <w:numPr>
          <w:ilvl w:val="0"/>
          <w:numId w:val="2"/>
        </w:numPr>
        <w:tabs>
          <w:tab w:val="num" w:pos="284"/>
        </w:tabs>
        <w:ind w:left="284" w:hanging="284"/>
        <w:rPr>
          <w:color w:val="000000"/>
          <w:sz w:val="20"/>
        </w:rPr>
      </w:pPr>
      <w:r>
        <w:rPr>
          <w:b/>
          <w:color w:val="000000"/>
          <w:sz w:val="20"/>
        </w:rPr>
        <w:t>Tato cenová nabídka je platná do okamžiku naplněnosti výrobní kapacity.</w:t>
      </w:r>
    </w:p>
    <w:p w:rsidR="00BD6C2A" w:rsidRDefault="00BD6C2A" w:rsidP="00BD6C2A">
      <w:pPr>
        <w:pStyle w:val="Zkladntextodsazen"/>
        <w:ind w:firstLine="0"/>
        <w:rPr>
          <w:b/>
          <w:color w:val="000000"/>
          <w:sz w:val="20"/>
        </w:rPr>
      </w:pPr>
    </w:p>
    <w:p w:rsidR="00BD6C2A" w:rsidRDefault="00BD6C2A" w:rsidP="00BD6C2A">
      <w:pPr>
        <w:pStyle w:val="Zkladntextodsazen"/>
        <w:rPr>
          <w:sz w:val="20"/>
        </w:rPr>
      </w:pPr>
    </w:p>
    <w:p w:rsidR="00BD6C2A" w:rsidRDefault="00BD6C2A" w:rsidP="00BD6C2A">
      <w:pPr>
        <w:pStyle w:val="Zkladntextodsazen"/>
        <w:rPr>
          <w:sz w:val="20"/>
        </w:rPr>
      </w:pPr>
    </w:p>
    <w:p w:rsidR="00BD6C2A" w:rsidRDefault="00BD6C2A" w:rsidP="00BD6C2A">
      <w:pPr>
        <w:pStyle w:val="Zkladntextodsazen"/>
        <w:rPr>
          <w:sz w:val="20"/>
        </w:rPr>
      </w:pPr>
    </w:p>
    <w:p w:rsidR="00BD6C2A" w:rsidRDefault="00BD6C2A" w:rsidP="00BD6C2A">
      <w:pPr>
        <w:pStyle w:val="Zkladntextodsazen"/>
        <w:rPr>
          <w:sz w:val="20"/>
        </w:rPr>
      </w:pPr>
    </w:p>
    <w:p w:rsidR="00BD6C2A" w:rsidRDefault="00BD6C2A" w:rsidP="00BD6C2A">
      <w:pPr>
        <w:pStyle w:val="Zkladntextodsazen"/>
        <w:rPr>
          <w:sz w:val="20"/>
        </w:rPr>
      </w:pPr>
    </w:p>
    <w:p w:rsidR="00BD6C2A" w:rsidRDefault="00BD6C2A" w:rsidP="00BD6C2A">
      <w:pPr>
        <w:pStyle w:val="Zkladntextodsazen"/>
        <w:rPr>
          <w:sz w:val="20"/>
        </w:rPr>
      </w:pPr>
    </w:p>
    <w:p w:rsidR="00BD6C2A" w:rsidRDefault="00BD6C2A" w:rsidP="00BD6C2A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Naše okna jsou zkoušena ve státem akreditovaných zkušebnách. Na dodávku otvorových výplní s montáží poskytujeme záruční lhůtu 60 měsíců, na vchodové zámky 24 měsíců a zamykací vložky 24 měsíců. Na veškeré </w:t>
      </w:r>
      <w:r>
        <w:rPr>
          <w:snapToGrid w:val="0"/>
          <w:color w:val="000000"/>
        </w:rPr>
        <w:lastRenderedPageBreak/>
        <w:t>doplňky je stanovena záruka 24 měsíců.</w:t>
      </w:r>
    </w:p>
    <w:p w:rsidR="00BD6C2A" w:rsidRDefault="00BD6C2A" w:rsidP="00BD6C2A">
      <w:pPr>
        <w:autoSpaceDE w:val="0"/>
        <w:autoSpaceDN w:val="0"/>
        <w:adjustRightInd w:val="0"/>
        <w:spacing w:line="240" w:lineRule="exact"/>
      </w:pPr>
    </w:p>
    <w:p w:rsidR="00BD6C2A" w:rsidRDefault="00BD6C2A" w:rsidP="00BD6C2A">
      <w:pPr>
        <w:autoSpaceDE w:val="0"/>
        <w:autoSpaceDN w:val="0"/>
        <w:adjustRightInd w:val="0"/>
        <w:spacing w:line="240" w:lineRule="exact"/>
      </w:pPr>
      <w:r>
        <w:t>Při extrémních teplotních podmínkách může u trojskel docházet ke kondenzaci na vnějším skle (popř. zamrznutí vnějšího skla) – tento jev je považovaný za příznivý a dokazuje vysoké izolační vlastnosti trojskla.</w:t>
      </w:r>
    </w:p>
    <w:p w:rsidR="00BD6C2A" w:rsidRDefault="00BD6C2A" w:rsidP="00BD6C2A">
      <w:pPr>
        <w:widowControl w:val="0"/>
        <w:jc w:val="both"/>
        <w:rPr>
          <w:snapToGrid w:val="0"/>
        </w:rPr>
      </w:pPr>
    </w:p>
    <w:p w:rsidR="00BD6C2A" w:rsidRDefault="00BD6C2A" w:rsidP="00BD6C2A">
      <w:pPr>
        <w:widowControl w:val="0"/>
        <w:jc w:val="both"/>
        <w:rPr>
          <w:snapToGrid w:val="0"/>
        </w:rPr>
      </w:pPr>
      <w:r>
        <w:rPr>
          <w:snapToGrid w:val="0"/>
        </w:rPr>
        <w:t xml:space="preserve">U navrhování výplní otvorů s požární odolností jdou proti sobě normové požadavky. Jedná se o rozpor mezi řadou norem ČSN 7308. - požární bezpečnost staveb a normou ČSN 730540-2 tepelná ochrana budov.  Hliníkové profilové série v provedení bez požární odolnosti zpravidla požadavky ČSN730540-2 splní. </w:t>
      </w:r>
    </w:p>
    <w:p w:rsidR="00BD6C2A" w:rsidRDefault="00BD6C2A" w:rsidP="00BD6C2A">
      <w:pPr>
        <w:widowControl w:val="0"/>
        <w:jc w:val="both"/>
        <w:rPr>
          <w:snapToGrid w:val="0"/>
        </w:rPr>
      </w:pPr>
      <w:r>
        <w:rPr>
          <w:snapToGrid w:val="0"/>
        </w:rPr>
        <w:t>Použití pásek a vložek zajišťujících požární odolnost však tepelně izolační vlastnosti zhoršuje. Vzhledem k prioritě ochrany životů, zdraví a majetku konstrukce prioritně plní požadavky požární odolnosti.</w:t>
      </w:r>
    </w:p>
    <w:p w:rsidR="00BD6C2A" w:rsidRDefault="00BD6C2A" w:rsidP="00BD6C2A">
      <w:pPr>
        <w:widowControl w:val="0"/>
        <w:jc w:val="both"/>
        <w:rPr>
          <w:snapToGrid w:val="0"/>
          <w:sz w:val="24"/>
        </w:rPr>
      </w:pPr>
    </w:p>
    <w:p w:rsidR="00BD6C2A" w:rsidRDefault="00BD6C2A" w:rsidP="00BD6C2A">
      <w:pPr>
        <w:keepNext/>
        <w:keepLines/>
        <w:tabs>
          <w:tab w:val="left" w:pos="1418"/>
          <w:tab w:val="left" w:pos="4395"/>
          <w:tab w:val="left" w:pos="7088"/>
          <w:tab w:val="left" w:pos="7655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Technická příprava </w:t>
      </w:r>
      <w:proofErr w:type="gramStart"/>
      <w:r>
        <w:rPr>
          <w:snapToGrid w:val="0"/>
          <w:sz w:val="24"/>
        </w:rPr>
        <w:t>výroby : Havlíček</w:t>
      </w:r>
      <w:proofErr w:type="gramEnd"/>
      <w:r>
        <w:rPr>
          <w:snapToGrid w:val="0"/>
          <w:sz w:val="24"/>
        </w:rPr>
        <w:t xml:space="preserve"> Petr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rFonts w:ascii="Wingdings" w:hAnsi="Wingdings"/>
          <w:snapToGrid w:val="0"/>
          <w:sz w:val="24"/>
        </w:rPr>
        <w:t></w:t>
      </w:r>
      <w:r>
        <w:rPr>
          <w:rFonts w:ascii="Wingdings" w:hAnsi="Wingdings"/>
          <w:snapToGrid w:val="0"/>
          <w:sz w:val="24"/>
        </w:rPr>
        <w:t></w:t>
      </w:r>
      <w:r>
        <w:rPr>
          <w:rFonts w:ascii="Wingdings" w:hAnsi="Wingdings"/>
          <w:snapToGrid w:val="0"/>
          <w:sz w:val="24"/>
        </w:rPr>
        <w:tab/>
      </w:r>
      <w:r>
        <w:rPr>
          <w:snapToGrid w:val="0"/>
          <w:sz w:val="24"/>
        </w:rPr>
        <w:t>566 697 317</w:t>
      </w:r>
    </w:p>
    <w:p w:rsidR="00BD6C2A" w:rsidRDefault="00BD6C2A" w:rsidP="00BD6C2A">
      <w:pPr>
        <w:widowControl w:val="0"/>
        <w:tabs>
          <w:tab w:val="left" w:pos="2366"/>
          <w:tab w:val="left" w:pos="4395"/>
          <w:tab w:val="left" w:pos="7088"/>
          <w:tab w:val="left" w:pos="7655"/>
        </w:tabs>
        <w:jc w:val="both"/>
      </w:pPr>
    </w:p>
    <w:p w:rsidR="00BD6C2A" w:rsidRDefault="00BD6C2A" w:rsidP="00BD6C2A">
      <w:pPr>
        <w:jc w:val="both"/>
      </w:pPr>
    </w:p>
    <w:p w:rsidR="00903576" w:rsidRDefault="00903576">
      <w:bookmarkStart w:id="0" w:name="_GoBack"/>
      <w:bookmarkEnd w:id="0"/>
    </w:p>
    <w:sectPr w:rsidR="00903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0C29"/>
    <w:multiLevelType w:val="hybridMultilevel"/>
    <w:tmpl w:val="6D9A2EC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150D8"/>
    <w:multiLevelType w:val="hybridMultilevel"/>
    <w:tmpl w:val="80302EF4"/>
    <w:lvl w:ilvl="0" w:tplc="DC7ABF92">
      <w:start w:val="1"/>
      <w:numFmt w:val="bullet"/>
      <w:lvlText w:val="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2F"/>
    <w:rsid w:val="00903576"/>
    <w:rsid w:val="00BD6C2A"/>
    <w:rsid w:val="00F6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BD6C2A"/>
    <w:pPr>
      <w:keepNext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BD6C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BD6C2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BD6C2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BD6C2A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BD6C2A"/>
    <w:rPr>
      <w:rFonts w:ascii="Cambria" w:eastAsia="Times New Roman" w:hAnsi="Cambria" w:cs="Times New Roman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D6C2A"/>
    <w:pPr>
      <w:ind w:left="705" w:firstLine="3"/>
      <w:jc w:val="both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D6C2A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C2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BD6C2A"/>
    <w:pPr>
      <w:keepNext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BD6C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BD6C2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BD6C2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BD6C2A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BD6C2A"/>
    <w:rPr>
      <w:rFonts w:ascii="Cambria" w:eastAsia="Times New Roman" w:hAnsi="Cambria" w:cs="Times New Roman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D6C2A"/>
    <w:pPr>
      <w:ind w:left="705" w:firstLine="3"/>
      <w:jc w:val="both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D6C2A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C2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Nové Město na Moravě</Company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Nemocnice</dc:creator>
  <cp:keywords/>
  <dc:description/>
  <cp:lastModifiedBy>Nemocnice</cp:lastModifiedBy>
  <cp:revision>2</cp:revision>
  <dcterms:created xsi:type="dcterms:W3CDTF">2016-11-18T07:28:00Z</dcterms:created>
  <dcterms:modified xsi:type="dcterms:W3CDTF">2016-11-18T07:28:00Z</dcterms:modified>
</cp:coreProperties>
</file>