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B8A" w:rsidRDefault="007319C1">
      <w:pPr>
        <w:pStyle w:val="Style"/>
        <w:spacing w:line="1" w:lineRule="atLeast"/>
      </w:pPr>
      <w:r>
        <w:rPr>
          <w:noProof/>
        </w:rPr>
        <w:drawing>
          <wp:anchor distT="0" distB="0" distL="114300" distR="114300" simplePos="0" relativeHeight="251618816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389890" cy="1701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17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6B8A" w:rsidRDefault="00105907">
      <w:pPr>
        <w:spacing w:line="1" w:lineRule="atLeast"/>
      </w:pPr>
      <w:r>
        <w:pict>
          <v:shapetype id="_x0000_m1143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26" type="#_x0000_m1143" style="position:absolute;margin-left:48.5pt;margin-top:19.2pt;width:129.2pt;height:109.85pt;z-index:251662848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next-textbox:#_x0000_s1026;mso-fit-shape-to-text:t" inset="0,0,2.5pt,0">
              <w:txbxContent>
                <w:p w:rsidR="00396B8A" w:rsidRDefault="007319C1">
                  <w:pPr>
                    <w:pStyle w:val="Style"/>
                    <w:spacing w:line="225" w:lineRule="atLeast"/>
                    <w:ind w:left="9" w:right="883"/>
                    <w:textAlignment w:val="baseline"/>
                  </w:pPr>
                  <w:r>
                    <w:rPr>
                      <w:sz w:val="19"/>
                      <w:szCs w:val="19"/>
                    </w:rPr>
                    <w:t>MINAM servis a.s. Olomoucká 277/208 796 07 Držovice DIČ: CZ29216672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"/>
                    </w:numPr>
                    <w:spacing w:line="259" w:lineRule="atLeast"/>
                    <w:ind w:left="264" w:right="-1" w:firstLine="220"/>
                    <w:textAlignment w:val="baseline"/>
                  </w:pPr>
                  <w:proofErr w:type="spellStart"/>
                  <w:r>
                    <w:rPr>
                      <w:sz w:val="19"/>
                      <w:szCs w:val="19"/>
                    </w:rPr>
                    <w:t>xxx</w:t>
                  </w:r>
                  <w:proofErr w:type="spellEnd"/>
                </w:p>
                <w:p w:rsidR="00396B8A" w:rsidRDefault="007319C1">
                  <w:pPr>
                    <w:pStyle w:val="Style"/>
                    <w:numPr>
                      <w:ilvl w:val="0"/>
                      <w:numId w:val="1"/>
                    </w:numPr>
                    <w:spacing w:line="259" w:lineRule="atLeast"/>
                    <w:ind w:left="264" w:right="-1" w:firstLine="220"/>
                    <w:textAlignment w:val="baseline"/>
                  </w:pPr>
                  <w:proofErr w:type="spellStart"/>
                  <w:r>
                    <w:rPr>
                      <w:sz w:val="19"/>
                      <w:szCs w:val="19"/>
                    </w:rPr>
                    <w:t>xxx</w:t>
                  </w:r>
                  <w:proofErr w:type="spellEnd"/>
                </w:p>
                <w:p w:rsidR="00396B8A" w:rsidRDefault="007319C1">
                  <w:pPr>
                    <w:pStyle w:val="Style"/>
                    <w:numPr>
                      <w:ilvl w:val="0"/>
                      <w:numId w:val="1"/>
                    </w:numPr>
                    <w:spacing w:line="259" w:lineRule="atLeast"/>
                    <w:ind w:left="264" w:right="-1" w:firstLine="220"/>
                    <w:textAlignment w:val="baseline"/>
                  </w:pPr>
                  <w:proofErr w:type="spellStart"/>
                  <w:r>
                    <w:rPr>
                      <w:sz w:val="19"/>
                      <w:szCs w:val="19"/>
                    </w:rPr>
                    <w:t>xxx</w:t>
                  </w:r>
                  <w:proofErr w:type="spellEnd"/>
                </w:p>
                <w:p w:rsidR="00396B8A" w:rsidRDefault="007319C1">
                  <w:pPr>
                    <w:pStyle w:val="Style"/>
                    <w:spacing w:line="201" w:lineRule="atLeast"/>
                    <w:ind w:left="14" w:right="-1"/>
                    <w:textAlignment w:val="baseline"/>
                  </w:pPr>
                  <w:r>
                    <w:rPr>
                      <w:sz w:val="19"/>
                      <w:szCs w:val="19"/>
                    </w:rPr>
                    <w:t xml:space="preserve">e-mail: </w:t>
                  </w:r>
                  <w:hyperlink r:id="rId6">
                    <w:proofErr w:type="spellStart"/>
                    <w:r>
                      <w:rPr>
                        <w:sz w:val="19"/>
                        <w:szCs w:val="19"/>
                        <w:u w:val="single"/>
                      </w:rPr>
                      <w:t>xxx</w:t>
                    </w:r>
                    <w:proofErr w:type="spellEnd"/>
                  </w:hyperlink>
                </w:p>
                <w:p w:rsidR="00396B8A" w:rsidRDefault="00105907">
                  <w:pPr>
                    <w:pStyle w:val="Style"/>
                    <w:spacing w:line="278" w:lineRule="atLeast"/>
                    <w:ind w:right="-1"/>
                    <w:textAlignment w:val="baseline"/>
                  </w:pPr>
                  <w:hyperlink r:id="rId7">
                    <w:proofErr w:type="spellStart"/>
                    <w:r w:rsidR="007319C1">
                      <w:rPr>
                        <w:u w:val="single"/>
                      </w:rPr>
                      <w:t>xxx</w:t>
                    </w:r>
                    <w:proofErr w:type="spellEnd"/>
                  </w:hyperlink>
                </w:p>
              </w:txbxContent>
            </v:textbox>
            <w10:wrap anchorx="margin" anchory="margin"/>
          </v:shape>
        </w:pict>
      </w:r>
    </w:p>
    <w:p w:rsidR="00396B8A" w:rsidRDefault="00105907">
      <w:pPr>
        <w:spacing w:line="1" w:lineRule="atLeas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4" type="#_x0000_t202" style="position:absolute;margin-left:0;margin-top:0;width:50pt;height:50pt;z-index:251661824;visibility:hidden">
            <v:stroke joinstyle="round"/>
            <v:path gradientshapeok="f" o:connecttype="segments"/>
            <o:lock v:ext="edit" selection="t"/>
          </v:shape>
        </w:pict>
      </w:r>
    </w:p>
    <w:p w:rsidR="00396B8A" w:rsidRDefault="00105907">
      <w:pPr>
        <w:spacing w:line="1" w:lineRule="atLeast"/>
      </w:pPr>
      <w:r>
        <w:pict>
          <v:shapetype id="_x0000_m1142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101" type="#_x0000_m1142" style="position:absolute;margin-left:341.75pt;margin-top:56.15pt;width:202.9pt;height:13.6pt;z-index:251663872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144" w:lineRule="atLeast"/>
                    <w:ind w:right="-1"/>
                    <w:textAlignment w:val="baseline"/>
                  </w:pPr>
                  <w:proofErr w:type="spellStart"/>
                  <w:r>
                    <w:rPr>
                      <w:w w:val="126"/>
                      <w:sz w:val="15"/>
                      <w:szCs w:val="15"/>
                    </w:rPr>
                    <w:t>KOMUNÁLNí</w:t>
                  </w:r>
                  <w:proofErr w:type="spellEnd"/>
                  <w:r>
                    <w:rPr>
                      <w:w w:val="126"/>
                      <w:sz w:val="15"/>
                      <w:szCs w:val="15"/>
                    </w:rPr>
                    <w:t xml:space="preserve"> </w:t>
                  </w:r>
                  <w:proofErr w:type="gramStart"/>
                  <w:r>
                    <w:rPr>
                      <w:w w:val="126"/>
                      <w:sz w:val="15"/>
                      <w:szCs w:val="15"/>
                    </w:rPr>
                    <w:t>TECHNIKA - PRODE</w:t>
                  </w:r>
                  <w:proofErr w:type="gramEnd"/>
                  <w:r>
                    <w:rPr>
                      <w:w w:val="126"/>
                      <w:sz w:val="15"/>
                      <w:szCs w:val="15"/>
                    </w:rPr>
                    <w:t>.J, SERVIS</w:t>
                  </w:r>
                </w:p>
              </w:txbxContent>
            </v:textbox>
            <w10:wrap anchorx="margin" anchory="margin"/>
          </v:shape>
        </w:pict>
      </w:r>
    </w:p>
    <w:p w:rsidR="00396B8A" w:rsidRDefault="007319C1">
      <w:pPr>
        <w:pStyle w:val="Style"/>
        <w:spacing w:line="1" w:lineRule="atLeast"/>
      </w:pPr>
      <w:r>
        <w:rPr>
          <w:noProof/>
        </w:rPr>
        <w:drawing>
          <wp:anchor distT="0" distB="0" distL="114300" distR="114300" simplePos="0" relativeHeight="251613696" behindDoc="1" locked="0" layoutInCell="0" allowOverlap="1">
            <wp:simplePos x="0" y="0"/>
            <wp:positionH relativeFrom="margin">
              <wp:posOffset>926465</wp:posOffset>
            </wp:positionH>
            <wp:positionV relativeFrom="margin">
              <wp:posOffset>2145665</wp:posOffset>
            </wp:positionV>
            <wp:extent cx="5900420" cy="31210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20" cy="312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6B8A" w:rsidRDefault="007319C1">
      <w:pPr>
        <w:pStyle w:val="Style"/>
        <w:spacing w:line="1" w:lineRule="atLeast"/>
      </w:pPr>
      <w:r>
        <w:rPr>
          <w:noProof/>
        </w:rPr>
        <w:drawing>
          <wp:anchor distT="0" distB="0" distL="114300" distR="114300" simplePos="0" relativeHeight="251614720" behindDoc="1" locked="0" layoutInCell="0" allowOverlap="1">
            <wp:simplePos x="0" y="0"/>
            <wp:positionH relativeFrom="margin">
              <wp:posOffset>1914525</wp:posOffset>
            </wp:positionH>
            <wp:positionV relativeFrom="margin">
              <wp:posOffset>5376545</wp:posOffset>
            </wp:positionV>
            <wp:extent cx="1048385" cy="609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6B8A" w:rsidRDefault="00105907">
      <w:pPr>
        <w:spacing w:line="1" w:lineRule="atLeast"/>
      </w:pPr>
      <w:r>
        <w:pict>
          <v:shapetype id="_x0000_m1141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99" type="#_x0000_m1141" style="position:absolute;margin-left:48.5pt;margin-top:487.9pt;width:400.65pt;height:27.55pt;z-index:251664896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379" w:lineRule="atLeast"/>
                    <w:ind w:left="2265" w:right="-1"/>
                    <w:textAlignment w:val="baseline"/>
                  </w:pPr>
                  <w:r>
                    <w:rPr>
                      <w:rFonts w:ascii="Arial-BoldMT" w:eastAsia="Arial-BoldMT" w:hAnsi="Arial-BoldMT" w:cs="Arial-BoldMT"/>
                      <w:b/>
                      <w:sz w:val="32"/>
                      <w:szCs w:val="32"/>
                    </w:rPr>
                    <w:t>Cenová a technická nabídka opravy</w:t>
                  </w:r>
                </w:p>
              </w:txbxContent>
            </v:textbox>
            <w10:wrap anchorx="margin" anchory="margin"/>
          </v:shape>
        </w:pict>
      </w:r>
    </w:p>
    <w:p w:rsidR="00396B8A" w:rsidRDefault="00105907">
      <w:pPr>
        <w:spacing w:line="1" w:lineRule="atLeast"/>
      </w:pPr>
      <w:r>
        <w:pict>
          <v:shapetype id="_x0000_m1140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97" type="#_x0000_m1140" style="position:absolute;margin-left:48.5pt;margin-top:527.5pt;width:296.25pt;height:21.3pt;z-index:251665920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278" w:lineRule="atLeast"/>
                    <w:ind w:left="4348" w:right="-1"/>
                    <w:textAlignment w:val="baseline"/>
                  </w:pPr>
                  <w:r>
                    <w:rPr>
                      <w:rFonts w:ascii="ArialMT" w:eastAsia="ArialMT" w:hAnsi="ArialMT" w:cs="ArialMT"/>
                      <w:w w:val="92"/>
                      <w:sz w:val="25"/>
                      <w:szCs w:val="25"/>
                    </w:rPr>
                    <w:t>pro společnost</w:t>
                  </w:r>
                </w:p>
              </w:txbxContent>
            </v:textbox>
            <w10:wrap anchorx="margin" anchory="margin"/>
          </v:shape>
        </w:pict>
      </w:r>
    </w:p>
    <w:p w:rsidR="00396B8A" w:rsidRDefault="00105907">
      <w:pPr>
        <w:spacing w:line="1" w:lineRule="atLeast"/>
      </w:pPr>
      <w:r>
        <w:pict>
          <v:shapetype id="_x0000_m1139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95" type="#_x0000_m1139" style="position:absolute;margin-left:48.5pt;margin-top:555.1pt;width:382.65pt;height:33.05pt;z-index:251666944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475" w:lineRule="atLeast"/>
                    <w:ind w:left="2640" w:right="-1"/>
                    <w:textAlignment w:val="baseline"/>
                  </w:pPr>
                  <w:r>
                    <w:rPr>
                      <w:rFonts w:ascii="Arial-BoldMT" w:eastAsia="Arial-BoldMT" w:hAnsi="Arial-BoldMT" w:cs="Arial-BoldMT"/>
                      <w:b/>
                      <w:sz w:val="41"/>
                      <w:szCs w:val="41"/>
                    </w:rPr>
                    <w:t>EKOL TES Hranice, a. s.</w:t>
                  </w:r>
                </w:p>
              </w:txbxContent>
            </v:textbox>
            <w10:wrap anchorx="margin" anchory="margin"/>
          </v:shape>
        </w:pict>
      </w:r>
    </w:p>
    <w:p w:rsidR="00396B8A" w:rsidRDefault="00105907">
      <w:pPr>
        <w:spacing w:line="1" w:lineRule="atLeast"/>
      </w:pPr>
      <w:r>
        <w:pict>
          <v:shapetype id="_x0000_m1138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93" type="#_x0000_m1138" style="position:absolute;margin-left:48.5pt;margin-top:604.3pt;width:337.75pt;height:22.75pt;z-index:251667968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345" w:lineRule="atLeast"/>
                    <w:ind w:left="3513" w:right="-1"/>
                    <w:textAlignment w:val="baseline"/>
                  </w:pPr>
                  <w:r>
                    <w:rPr>
                      <w:rFonts w:ascii="Arial-BoldMT" w:eastAsia="Arial-BoldMT" w:hAnsi="Arial-BoldMT" w:cs="Arial-BoldMT"/>
                      <w:b/>
                      <w:sz w:val="32"/>
                      <w:szCs w:val="32"/>
                    </w:rPr>
                    <w:t>MUL TICAR M26 4x4</w:t>
                  </w:r>
                </w:p>
              </w:txbxContent>
            </v:textbox>
            <w10:wrap anchorx="margin" anchory="margin"/>
          </v:shape>
        </w:pict>
      </w:r>
    </w:p>
    <w:p w:rsidR="00396B8A" w:rsidRDefault="00396B8A">
      <w:pPr>
        <w:pStyle w:val="Style"/>
        <w:spacing w:line="1" w:lineRule="atLeast"/>
      </w:pPr>
    </w:p>
    <w:p w:rsidR="00396B8A" w:rsidRDefault="007319C1">
      <w:pPr>
        <w:pStyle w:val="Style"/>
        <w:spacing w:line="1" w:lineRule="atLeast"/>
        <w:rPr>
          <w:sz w:val="22"/>
          <w:szCs w:val="22"/>
        </w:rPr>
        <w:sectPr w:rsidR="00396B8A">
          <w:type w:val="continuous"/>
          <w:pgSz w:w="11900" w:h="16840"/>
          <w:pgMar w:top="140" w:right="620" w:bottom="360" w:left="360" w:header="708" w:footer="708" w:gutter="0"/>
          <w:cols w:space="708"/>
        </w:sectPr>
      </w:pPr>
      <w:r>
        <w:br w:type="page"/>
      </w:r>
    </w:p>
    <w:p w:rsidR="00396B8A" w:rsidRDefault="00396B8A">
      <w:pPr>
        <w:pStyle w:val="Style"/>
        <w:spacing w:line="1" w:lineRule="atLeast"/>
      </w:pPr>
      <w:bookmarkStart w:id="0" w:name="_GoBack"/>
      <w:bookmarkEnd w:id="0"/>
    </w:p>
    <w:p w:rsidR="00396B8A" w:rsidRDefault="00105907">
      <w:pPr>
        <w:spacing w:line="1" w:lineRule="atLeast"/>
      </w:pPr>
      <w:r>
        <w:pict>
          <v:shapetype id="_x0000_m1137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91" type="#_x0000_m1137" style="position:absolute;margin-left:13.4pt;margin-top:33.6pt;width:287.6pt;height:22pt;z-index:251668992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292" w:lineRule="atLeast"/>
                    <w:ind w:left="4" w:right="-1"/>
                    <w:textAlignment w:val="baseline"/>
                  </w:pPr>
                  <w:r>
                    <w:rPr>
                      <w:rFonts w:ascii="Arial-BoldMT" w:eastAsia="Arial-BoldMT" w:hAnsi="Arial-BoldMT" w:cs="Arial-BoldMT"/>
                      <w:b/>
                      <w:w w:val="91"/>
                      <w:sz w:val="26"/>
                      <w:szCs w:val="26"/>
                    </w:rPr>
                    <w:t>Technické parametry opravy vozidla Multicar M26</w:t>
                  </w:r>
                </w:p>
              </w:txbxContent>
            </v:textbox>
            <w10:wrap anchorx="margin" anchory="margin"/>
          </v:shape>
        </w:pict>
      </w:r>
    </w:p>
    <w:p w:rsidR="00396B8A" w:rsidRDefault="00105907">
      <w:pPr>
        <w:spacing w:line="1" w:lineRule="atLeast"/>
      </w:pPr>
      <w:r>
        <w:pict>
          <v:shapetype id="_x0000_m1136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89" type="#_x0000_m1136" style="position:absolute;margin-left:24.45pt;margin-top:66.2pt;width:494.25pt;height:382.75pt;z-index:251670016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numPr>
                      <w:ilvl w:val="0"/>
                      <w:numId w:val="2"/>
                    </w:numPr>
                    <w:spacing w:line="235" w:lineRule="atLeast"/>
                    <w:ind w:left="369" w:right="-1" w:firstLine="360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Kompletní demontáž vozidla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2"/>
                    </w:numPr>
                    <w:spacing w:line="307" w:lineRule="atLeast"/>
                    <w:ind w:left="355" w:right="-1" w:firstLine="355"/>
                    <w:textAlignment w:val="baseline"/>
                  </w:pPr>
                  <w:proofErr w:type="gramStart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Rám - oprava</w:t>
                  </w:r>
                  <w:proofErr w:type="gramEnd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, tryskání, lakování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2"/>
                    </w:numPr>
                    <w:spacing w:before="8" w:line="292" w:lineRule="atLeast"/>
                    <w:ind w:left="369" w:right="412" w:firstLine="345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 xml:space="preserve">Oprava </w:t>
                  </w:r>
                  <w:proofErr w:type="gramStart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kabiny - klempířské</w:t>
                  </w:r>
                  <w:proofErr w:type="gramEnd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 xml:space="preserve"> práce, výměna levých a pravých dveří, lakování kabiny, oprava čalounění a výměna těsnících prvků, výměna či oprava počítače ujetých vzdáleností a dalších částí přístrojové desky, </w:t>
                  </w:r>
                  <w:proofErr w:type="spellStart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nášlapové</w:t>
                  </w:r>
                  <w:proofErr w:type="spellEnd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 xml:space="preserve"> lišty kabiny, nové čalounění sedaček kabiny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2"/>
                    </w:numPr>
                    <w:spacing w:line="307" w:lineRule="atLeast"/>
                    <w:ind w:left="355" w:right="-1" w:firstLine="355"/>
                    <w:textAlignment w:val="baseline"/>
                  </w:pPr>
                  <w:proofErr w:type="gramStart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Hydraulika - oprava</w:t>
                  </w:r>
                  <w:proofErr w:type="gramEnd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, přetěsnění hydraulického systému, výměna vadných hydraulických hadic a</w:t>
                  </w:r>
                </w:p>
                <w:p w:rsidR="00396B8A" w:rsidRDefault="007319C1">
                  <w:pPr>
                    <w:pStyle w:val="Style"/>
                    <w:spacing w:line="283" w:lineRule="atLeast"/>
                    <w:ind w:left="364" w:right="-1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trubek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3"/>
                    </w:numPr>
                    <w:spacing w:line="307" w:lineRule="atLeast"/>
                    <w:ind w:left="355" w:right="-1" w:firstLine="355"/>
                    <w:textAlignment w:val="baseline"/>
                  </w:pPr>
                  <w:proofErr w:type="gramStart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Korba - výměna</w:t>
                  </w:r>
                  <w:proofErr w:type="gramEnd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 xml:space="preserve"> korby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3"/>
                    </w:numPr>
                    <w:spacing w:line="307" w:lineRule="atLeast"/>
                    <w:ind w:left="355" w:right="-1" w:firstLine="345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 xml:space="preserve">Čelní upínací </w:t>
                  </w:r>
                  <w:proofErr w:type="gramStart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zařízení - oprava</w:t>
                  </w:r>
                  <w:proofErr w:type="gramEnd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 xml:space="preserve"> (případná výměna)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3"/>
                    </w:numPr>
                    <w:spacing w:line="307" w:lineRule="atLeast"/>
                    <w:ind w:left="355" w:right="-1" w:firstLine="355"/>
                    <w:textAlignment w:val="baseline"/>
                  </w:pPr>
                  <w:proofErr w:type="gramStart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Elektroinstalace - výměna</w:t>
                  </w:r>
                  <w:proofErr w:type="gramEnd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 xml:space="preserve"> el. svazků, rámu, kabiny, hydrauliky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3"/>
                    </w:numPr>
                    <w:spacing w:line="307" w:lineRule="atLeast"/>
                    <w:ind w:left="355" w:right="-1" w:firstLine="345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 xml:space="preserve">Oprava </w:t>
                  </w:r>
                  <w:proofErr w:type="gramStart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řízení - výměna</w:t>
                  </w:r>
                  <w:proofErr w:type="gramEnd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bovdenů</w:t>
                  </w:r>
                  <w:proofErr w:type="spellEnd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, řazení, hydrauliky, předního náhonu 4x4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3"/>
                    </w:numPr>
                    <w:spacing w:line="307" w:lineRule="atLeast"/>
                    <w:ind w:left="355" w:right="-1" w:firstLine="355"/>
                    <w:textAlignment w:val="baseline"/>
                  </w:pPr>
                  <w:proofErr w:type="gramStart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Převodovka - oprava</w:t>
                  </w:r>
                  <w:proofErr w:type="gramEnd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 xml:space="preserve"> převodové skříně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3"/>
                    </w:numPr>
                    <w:spacing w:line="307" w:lineRule="atLeast"/>
                    <w:ind w:left="355" w:right="-1" w:firstLine="345"/>
                    <w:textAlignment w:val="baseline"/>
                  </w:pPr>
                  <w:proofErr w:type="gramStart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Spojka - výměna</w:t>
                  </w:r>
                  <w:proofErr w:type="gramEnd"/>
                </w:p>
                <w:p w:rsidR="00396B8A" w:rsidRDefault="007319C1">
                  <w:pPr>
                    <w:pStyle w:val="Style"/>
                    <w:numPr>
                      <w:ilvl w:val="0"/>
                      <w:numId w:val="3"/>
                    </w:numPr>
                    <w:spacing w:line="307" w:lineRule="atLeast"/>
                    <w:ind w:left="355" w:right="-1" w:firstLine="355"/>
                    <w:textAlignment w:val="baseline"/>
                  </w:pPr>
                  <w:proofErr w:type="gramStart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Motor - oprava</w:t>
                  </w:r>
                  <w:proofErr w:type="gramEnd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 xml:space="preserve"> motoru, výměna rozvodu, výměna motorového oleje a filtrů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3"/>
                    </w:numPr>
                    <w:spacing w:line="307" w:lineRule="atLeast"/>
                    <w:ind w:left="355" w:right="-1" w:firstLine="345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Oprava startéru a alternátoru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3"/>
                    </w:numPr>
                    <w:spacing w:line="307" w:lineRule="atLeast"/>
                    <w:ind w:left="355" w:right="-1" w:firstLine="340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 xml:space="preserve">Výfukový </w:t>
                  </w:r>
                  <w:proofErr w:type="gramStart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systém - výměna</w:t>
                  </w:r>
                  <w:proofErr w:type="gramEnd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 xml:space="preserve"> vadných dílů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3"/>
                    </w:numPr>
                    <w:spacing w:line="307" w:lineRule="atLeast"/>
                    <w:ind w:left="355" w:right="-1" w:firstLine="355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 xml:space="preserve">Brzdový </w:t>
                  </w:r>
                  <w:proofErr w:type="gramStart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systém - oprava</w:t>
                  </w:r>
                  <w:proofErr w:type="gramEnd"/>
                </w:p>
                <w:p w:rsidR="00396B8A" w:rsidRDefault="007319C1">
                  <w:pPr>
                    <w:pStyle w:val="Style"/>
                    <w:numPr>
                      <w:ilvl w:val="0"/>
                      <w:numId w:val="3"/>
                    </w:numPr>
                    <w:spacing w:line="307" w:lineRule="atLeast"/>
                    <w:ind w:left="355" w:right="-1" w:firstLine="355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 xml:space="preserve">Přední </w:t>
                  </w:r>
                  <w:proofErr w:type="gramStart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náprava - oprava</w:t>
                  </w:r>
                  <w:proofErr w:type="gramEnd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, výměna tlumičů, listových pér, výměna oleje v diferenciálu, výměna</w:t>
                  </w:r>
                </w:p>
                <w:p w:rsidR="00396B8A" w:rsidRDefault="007319C1">
                  <w:pPr>
                    <w:pStyle w:val="Style"/>
                    <w:spacing w:line="283" w:lineRule="atLeast"/>
                    <w:ind w:left="364" w:right="-1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kulových a svislých čepů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4"/>
                    </w:numPr>
                    <w:spacing w:line="307" w:lineRule="atLeast"/>
                    <w:ind w:left="355" w:right="-1" w:firstLine="340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 xml:space="preserve">Zadní </w:t>
                  </w:r>
                  <w:proofErr w:type="gramStart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náprava - oprava</w:t>
                  </w:r>
                  <w:proofErr w:type="gramEnd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 xml:space="preserve"> stabilizátoru, výměna tlumičů, listových pér, výměna oleje v diferenciálu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4"/>
                    </w:numPr>
                    <w:spacing w:line="307" w:lineRule="atLeast"/>
                    <w:ind w:left="355" w:right="-1" w:firstLine="345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Oprava nárazníku včetně lakování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4"/>
                    </w:numPr>
                    <w:spacing w:line="307" w:lineRule="atLeast"/>
                    <w:ind w:left="355" w:right="-1" w:firstLine="340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Výměna chladiče vody a vodních hadic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4"/>
                    </w:numPr>
                    <w:spacing w:line="307" w:lineRule="atLeast"/>
                    <w:ind w:left="355" w:right="-1" w:firstLine="340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Výměna zadních blatníků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4"/>
                    </w:numPr>
                    <w:spacing w:line="307" w:lineRule="atLeast"/>
                    <w:ind w:left="355" w:right="-1" w:firstLine="355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 xml:space="preserve">Disky </w:t>
                  </w:r>
                  <w:proofErr w:type="gramStart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kol- demontáž</w:t>
                  </w:r>
                  <w:proofErr w:type="gramEnd"/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, tryskání a lakování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4"/>
                    </w:numPr>
                    <w:spacing w:line="307" w:lineRule="atLeast"/>
                    <w:ind w:left="355" w:right="-1" w:firstLine="345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STK a měření emisí s dvouletou platností</w:t>
                  </w:r>
                </w:p>
              </w:txbxContent>
            </v:textbox>
            <w10:wrap anchorx="margin" anchory="margin"/>
          </v:shape>
        </w:pict>
      </w:r>
    </w:p>
    <w:p w:rsidR="00396B8A" w:rsidRDefault="00105907">
      <w:pPr>
        <w:spacing w:line="1" w:lineRule="atLeast"/>
      </w:pPr>
      <w:r>
        <w:pict>
          <v:shapetype id="_x0000_m1135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87" type="#_x0000_m1135" style="position:absolute;margin-left:24.95pt;margin-top:459.1pt;width:493.75pt;height:19.4pt;z-index:251671040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240" w:lineRule="atLeast"/>
                    <w:ind w:left="52" w:right="-1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1"/>
                      <w:szCs w:val="21"/>
                    </w:rPr>
                    <w:t>Po kompletní demontáži celého vozidla bude stanoven přesný rozsah opravy a cena odhadem.</w:t>
                  </w:r>
                </w:p>
              </w:txbxContent>
            </v:textbox>
            <w10:wrap anchorx="margin" anchory="margin"/>
          </v:shape>
        </w:pict>
      </w:r>
    </w:p>
    <w:p w:rsidR="00396B8A" w:rsidRDefault="00105907">
      <w:pPr>
        <w:spacing w:line="1" w:lineRule="atLeast"/>
      </w:pPr>
      <w:r>
        <w:pict>
          <v:shapetype id="_x0000_m1134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85" type="#_x0000_m1134" style="position:absolute;margin-left:0;margin-top:490.3pt;width:525.2pt;height:29.95pt;z-index:251672064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288" w:lineRule="atLeast"/>
                    <w:ind w:left="134" w:right="-1"/>
                    <w:textAlignment w:val="baseline"/>
                  </w:pPr>
                  <w:r>
                    <w:rPr>
                      <w:rFonts w:ascii="Arial-BoldMT" w:eastAsia="Arial-BoldMT" w:hAnsi="Arial-BoldMT" w:cs="Arial-BoldMT"/>
                      <w:b/>
                      <w:w w:val="91"/>
                      <w:sz w:val="26"/>
                      <w:szCs w:val="26"/>
                    </w:rPr>
                    <w:t>Cenová rekapitulace a obchodní podmínky</w:t>
                  </w:r>
                </w:p>
                <w:p w:rsidR="00396B8A" w:rsidRDefault="00396B8A">
                  <w:pPr>
                    <w:pStyle w:val="Style"/>
                    <w:spacing w:line="201" w:lineRule="atLeast"/>
                    <w:ind w:right="-1"/>
                    <w:textAlignment w:val="baseline"/>
                  </w:pPr>
                </w:p>
              </w:txbxContent>
            </v:textbox>
            <w10:wrap anchorx="margin" anchory="margin"/>
          </v:shape>
        </w:pict>
      </w:r>
    </w:p>
    <w:tbl>
      <w:tblPr>
        <w:tblpPr w:horzAnchor="margin" w:tblpX="100" w:tblpY="10737"/>
        <w:tblW w:w="10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3"/>
        <w:gridCol w:w="672"/>
        <w:gridCol w:w="1996"/>
        <w:gridCol w:w="1440"/>
        <w:gridCol w:w="2260"/>
      </w:tblGrid>
      <w:tr w:rsidR="00396B8A">
        <w:trPr>
          <w:trHeight w:hRule="exact" w:val="283"/>
        </w:trPr>
        <w:tc>
          <w:tcPr>
            <w:tcW w:w="3873" w:type="dxa"/>
            <w:tcBorders>
              <w:top w:val="single" w:sz="3" w:space="0" w:color="auto"/>
              <w:left w:val="single" w:sz="3" w:space="0" w:color="auto"/>
              <w:bottom w:val="nil"/>
              <w:right w:val="single" w:sz="3" w:space="0" w:color="auto"/>
            </w:tcBorders>
            <w:vAlign w:val="center"/>
          </w:tcPr>
          <w:p w:rsidR="00396B8A" w:rsidRDefault="007319C1">
            <w:pPr>
              <w:pStyle w:val="Style"/>
              <w:ind w:left="86" w:hanging="1"/>
              <w:textAlignment w:val="baseline"/>
            </w:pPr>
            <w:proofErr w:type="spellStart"/>
            <w:r>
              <w:rPr>
                <w:rFonts w:ascii="ArialMT" w:eastAsia="ArialMT" w:hAnsi="ArialMT" w:cs="ArialMT"/>
                <w:sz w:val="16"/>
                <w:szCs w:val="16"/>
                <w:lang w:val="en-US"/>
              </w:rPr>
              <w:t>Popis</w:t>
            </w:r>
            <w:proofErr w:type="spellEnd"/>
          </w:p>
        </w:tc>
        <w:tc>
          <w:tcPr>
            <w:tcW w:w="672" w:type="dxa"/>
            <w:tcBorders>
              <w:top w:val="single" w:sz="3" w:space="0" w:color="auto"/>
              <w:left w:val="single" w:sz="3" w:space="0" w:color="auto"/>
              <w:bottom w:val="nil"/>
              <w:right w:val="single" w:sz="7" w:space="0" w:color="auto"/>
            </w:tcBorders>
            <w:vAlign w:val="center"/>
          </w:tcPr>
          <w:p w:rsidR="00396B8A" w:rsidRDefault="007319C1">
            <w:pPr>
              <w:pStyle w:val="Style"/>
              <w:ind w:left="33" w:hanging="1"/>
              <w:jc w:val="center"/>
              <w:textAlignment w:val="baseline"/>
            </w:pPr>
            <w:r>
              <w:rPr>
                <w:rFonts w:ascii="ArialMT" w:eastAsia="ArialMT" w:hAnsi="ArialMT" w:cs="ArialMT"/>
                <w:sz w:val="16"/>
                <w:szCs w:val="16"/>
                <w:lang w:val="en-US"/>
              </w:rPr>
              <w:t>Ks.</w:t>
            </w:r>
          </w:p>
        </w:tc>
        <w:tc>
          <w:tcPr>
            <w:tcW w:w="1996" w:type="dxa"/>
            <w:tcBorders>
              <w:top w:val="single" w:sz="3" w:space="0" w:color="auto"/>
              <w:left w:val="single" w:sz="7" w:space="0" w:color="auto"/>
              <w:bottom w:val="nil"/>
              <w:right w:val="single" w:sz="7" w:space="0" w:color="auto"/>
            </w:tcBorders>
            <w:vAlign w:val="center"/>
          </w:tcPr>
          <w:p w:rsidR="00396B8A" w:rsidRDefault="007319C1">
            <w:pPr>
              <w:pStyle w:val="Style"/>
              <w:ind w:left="24" w:hanging="1"/>
              <w:jc w:val="center"/>
              <w:textAlignment w:val="baseline"/>
            </w:pPr>
            <w:proofErr w:type="spellStart"/>
            <w:r>
              <w:rPr>
                <w:rFonts w:ascii="ArialMT" w:eastAsia="ArialMT" w:hAnsi="ArialMT" w:cs="ArialMT"/>
                <w:sz w:val="16"/>
                <w:szCs w:val="16"/>
                <w:lang w:val="en-US"/>
              </w:rPr>
              <w:t>Jednotková</w:t>
            </w:r>
            <w:proofErr w:type="spellEnd"/>
            <w:r>
              <w:rPr>
                <w:rFonts w:ascii="ArialMT" w:eastAsia="ArialMT" w:hAnsi="ArialMT" w:cs="ArialM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MT" w:eastAsia="ArialMT" w:hAnsi="ArialMT" w:cs="ArialMT"/>
                <w:sz w:val="16"/>
                <w:szCs w:val="16"/>
                <w:lang w:val="en-US"/>
              </w:rPr>
              <w:t>cena</w:t>
            </w:r>
            <w:proofErr w:type="spellEnd"/>
            <w:r>
              <w:rPr>
                <w:rFonts w:ascii="ArialMT" w:eastAsia="ArialMT" w:hAnsi="ArialMT" w:cs="ArialM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MT" w:eastAsia="ArialMT" w:hAnsi="ArialMT" w:cs="ArialMT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440" w:type="dxa"/>
            <w:tcBorders>
              <w:top w:val="single" w:sz="3" w:space="0" w:color="auto"/>
              <w:left w:val="single" w:sz="7" w:space="0" w:color="auto"/>
              <w:bottom w:val="nil"/>
              <w:right w:val="single" w:sz="3" w:space="0" w:color="auto"/>
            </w:tcBorders>
            <w:vAlign w:val="center"/>
          </w:tcPr>
          <w:p w:rsidR="00396B8A" w:rsidRDefault="007319C1">
            <w:pPr>
              <w:pStyle w:val="Style"/>
              <w:ind w:left="38" w:hanging="1"/>
              <w:jc w:val="center"/>
              <w:textAlignment w:val="baseline"/>
            </w:pPr>
            <w:r>
              <w:rPr>
                <w:rFonts w:ascii="ArialMT" w:eastAsia="ArialMT" w:hAnsi="ArialMT" w:cs="ArialMT"/>
                <w:sz w:val="16"/>
                <w:szCs w:val="16"/>
                <w:lang w:val="en-US"/>
              </w:rPr>
              <w:t xml:space="preserve">DPH 21 % </w:t>
            </w:r>
            <w:proofErr w:type="spellStart"/>
            <w:r>
              <w:rPr>
                <w:rFonts w:ascii="ArialMT" w:eastAsia="ArialMT" w:hAnsi="ArialMT" w:cs="ArialMT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2260" w:type="dxa"/>
            <w:tcBorders>
              <w:top w:val="single" w:sz="3" w:space="0" w:color="auto"/>
              <w:left w:val="single" w:sz="3" w:space="0" w:color="auto"/>
              <w:bottom w:val="nil"/>
              <w:right w:val="single" w:sz="3" w:space="0" w:color="auto"/>
            </w:tcBorders>
            <w:vAlign w:val="center"/>
          </w:tcPr>
          <w:p w:rsidR="00396B8A" w:rsidRDefault="007319C1">
            <w:pPr>
              <w:pStyle w:val="Style"/>
              <w:ind w:left="33" w:hanging="1"/>
              <w:jc w:val="center"/>
              <w:textAlignment w:val="baseline"/>
            </w:pPr>
            <w:proofErr w:type="spellStart"/>
            <w:r>
              <w:rPr>
                <w:rFonts w:ascii="ArialMT" w:eastAsia="ArialMT" w:hAnsi="ArialMT" w:cs="ArialMT"/>
                <w:sz w:val="16"/>
                <w:szCs w:val="16"/>
                <w:lang w:val="en-US"/>
              </w:rPr>
              <w:t>Jednotková</w:t>
            </w:r>
            <w:proofErr w:type="spellEnd"/>
            <w:r>
              <w:rPr>
                <w:rFonts w:ascii="ArialMT" w:eastAsia="ArialMT" w:hAnsi="ArialMT" w:cs="ArialM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MT" w:eastAsia="ArialMT" w:hAnsi="ArialMT" w:cs="ArialMT"/>
                <w:sz w:val="16"/>
                <w:szCs w:val="16"/>
                <w:lang w:val="en-US"/>
              </w:rPr>
              <w:t>cena</w:t>
            </w:r>
            <w:proofErr w:type="spellEnd"/>
            <w:r>
              <w:rPr>
                <w:rFonts w:ascii="ArialMT" w:eastAsia="ArialMT" w:hAnsi="ArialMT" w:cs="ArialM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MT" w:eastAsia="ArialMT" w:hAnsi="ArialMT" w:cs="ArialMT"/>
                <w:sz w:val="16"/>
                <w:szCs w:val="16"/>
                <w:lang w:val="en-US"/>
              </w:rPr>
              <w:t>Kč</w:t>
            </w:r>
            <w:proofErr w:type="spellEnd"/>
          </w:p>
        </w:tc>
      </w:tr>
      <w:tr w:rsidR="00396B8A">
        <w:trPr>
          <w:trHeight w:hRule="exact" w:val="307"/>
        </w:trPr>
        <w:tc>
          <w:tcPr>
            <w:tcW w:w="3873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396B8A" w:rsidRDefault="007319C1">
            <w:pPr>
              <w:pStyle w:val="Style"/>
              <w:ind w:left="-1" w:right="-1" w:hanging="1"/>
              <w:textAlignment w:val="baseline"/>
            </w:pPr>
            <w:r>
              <w:rPr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672" w:type="dxa"/>
            <w:tcBorders>
              <w:top w:val="nil"/>
              <w:left w:val="single" w:sz="3" w:space="0" w:color="auto"/>
              <w:bottom w:val="single" w:sz="3" w:space="0" w:color="auto"/>
              <w:right w:val="single" w:sz="7" w:space="0" w:color="auto"/>
            </w:tcBorders>
            <w:vAlign w:val="center"/>
          </w:tcPr>
          <w:p w:rsidR="00396B8A" w:rsidRDefault="007319C1">
            <w:pPr>
              <w:pStyle w:val="Style"/>
              <w:ind w:left="-1" w:right="-1" w:hanging="1"/>
              <w:textAlignment w:val="baseline"/>
            </w:pPr>
            <w:r>
              <w:rPr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single" w:sz="7" w:space="0" w:color="auto"/>
              <w:bottom w:val="single" w:sz="7" w:space="0" w:color="auto"/>
              <w:right w:val="single" w:sz="7" w:space="0" w:color="auto"/>
            </w:tcBorders>
            <w:vAlign w:val="center"/>
          </w:tcPr>
          <w:p w:rsidR="00396B8A" w:rsidRDefault="007319C1">
            <w:pPr>
              <w:pStyle w:val="Style"/>
              <w:ind w:left="24" w:hanging="1"/>
              <w:jc w:val="center"/>
              <w:textAlignment w:val="baseline"/>
            </w:pPr>
            <w:r>
              <w:rPr>
                <w:rFonts w:ascii="ArialMT" w:eastAsia="ArialMT" w:hAnsi="ArialMT" w:cs="ArialMT"/>
                <w:sz w:val="16"/>
                <w:szCs w:val="16"/>
                <w:lang w:val="en-US"/>
              </w:rPr>
              <w:t>bez DPH</w:t>
            </w:r>
          </w:p>
        </w:tc>
        <w:tc>
          <w:tcPr>
            <w:tcW w:w="1440" w:type="dxa"/>
            <w:tcBorders>
              <w:top w:val="nil"/>
              <w:left w:val="single" w:sz="7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 w:rsidR="00396B8A" w:rsidRDefault="007319C1">
            <w:pPr>
              <w:pStyle w:val="Style"/>
              <w:ind w:left="-1" w:right="-1" w:hanging="1"/>
              <w:textAlignment w:val="baseline"/>
            </w:pPr>
            <w:r>
              <w:rPr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396B8A" w:rsidRDefault="007319C1">
            <w:pPr>
              <w:pStyle w:val="Style"/>
              <w:ind w:left="33" w:hanging="1"/>
              <w:jc w:val="center"/>
              <w:textAlignment w:val="baseline"/>
            </w:pPr>
            <w:proofErr w:type="spellStart"/>
            <w:r>
              <w:rPr>
                <w:rFonts w:ascii="ArialMT" w:eastAsia="ArialMT" w:hAnsi="ArialMT" w:cs="ArialMT"/>
                <w:sz w:val="16"/>
                <w:szCs w:val="16"/>
                <w:lang w:val="en-US"/>
              </w:rPr>
              <w:t>včetně</w:t>
            </w:r>
            <w:proofErr w:type="spellEnd"/>
            <w:r>
              <w:rPr>
                <w:rFonts w:ascii="ArialMT" w:eastAsia="ArialMT" w:hAnsi="ArialMT" w:cs="ArialMT"/>
                <w:sz w:val="16"/>
                <w:szCs w:val="16"/>
                <w:lang w:val="en-US"/>
              </w:rPr>
              <w:t xml:space="preserve"> DPH</w:t>
            </w:r>
          </w:p>
        </w:tc>
      </w:tr>
      <w:tr w:rsidR="00396B8A">
        <w:trPr>
          <w:trHeight w:hRule="exact" w:val="417"/>
        </w:trPr>
        <w:tc>
          <w:tcPr>
            <w:tcW w:w="387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396B8A" w:rsidRDefault="007319C1">
            <w:pPr>
              <w:pStyle w:val="Style"/>
              <w:ind w:left="86" w:hanging="1"/>
              <w:textAlignment w:val="baseline"/>
            </w:pPr>
            <w:proofErr w:type="spellStart"/>
            <w:r>
              <w:rPr>
                <w:rFonts w:ascii="ArialMT" w:eastAsia="ArialMT" w:hAnsi="ArialMT" w:cs="ArialMT"/>
                <w:sz w:val="19"/>
                <w:szCs w:val="19"/>
                <w:lang w:val="en-US"/>
              </w:rPr>
              <w:t>Vozidlo</w:t>
            </w:r>
            <w:proofErr w:type="spellEnd"/>
            <w:r>
              <w:rPr>
                <w:rFonts w:ascii="ArialMT" w:eastAsia="ArialMT" w:hAnsi="ArialMT" w:cs="ArialMT"/>
                <w:sz w:val="19"/>
                <w:szCs w:val="19"/>
                <w:lang w:val="en-US"/>
              </w:rPr>
              <w:t xml:space="preserve"> M26 4x4 po </w:t>
            </w:r>
            <w:proofErr w:type="spellStart"/>
            <w:r>
              <w:rPr>
                <w:rFonts w:ascii="ArialMT" w:eastAsia="ArialMT" w:hAnsi="ArialMT" w:cs="ArialMT"/>
                <w:sz w:val="19"/>
                <w:szCs w:val="19"/>
                <w:lang w:val="en-US"/>
              </w:rPr>
              <w:t>opravě</w:t>
            </w:r>
            <w:proofErr w:type="spellEnd"/>
          </w:p>
        </w:tc>
        <w:tc>
          <w:tcPr>
            <w:tcW w:w="67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7" w:space="0" w:color="auto"/>
            </w:tcBorders>
            <w:vAlign w:val="center"/>
          </w:tcPr>
          <w:p w:rsidR="00396B8A" w:rsidRDefault="007319C1">
            <w:pPr>
              <w:pStyle w:val="Style"/>
              <w:ind w:left="33" w:hanging="1"/>
              <w:jc w:val="center"/>
              <w:textAlignment w:val="baseline"/>
            </w:pPr>
            <w:r>
              <w:rPr>
                <w:rFonts w:ascii="ArialMT" w:eastAsia="ArialMT" w:hAnsi="ArialMT" w:cs="ArialMT"/>
                <w:sz w:val="16"/>
                <w:szCs w:val="16"/>
                <w:lang w:val="en-US"/>
              </w:rPr>
              <w:t>1</w:t>
            </w:r>
          </w:p>
        </w:tc>
        <w:tc>
          <w:tcPr>
            <w:tcW w:w="199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vAlign w:val="center"/>
          </w:tcPr>
          <w:p w:rsidR="00396B8A" w:rsidRDefault="007319C1">
            <w:pPr>
              <w:pStyle w:val="Style"/>
              <w:ind w:right="57" w:hanging="1"/>
              <w:jc w:val="right"/>
              <w:textAlignment w:val="baseline"/>
            </w:pPr>
            <w:proofErr w:type="gramStart"/>
            <w:r>
              <w:rPr>
                <w:sz w:val="21"/>
                <w:szCs w:val="21"/>
                <w:lang w:val="en-US"/>
              </w:rPr>
              <w:t>xxx,-</w:t>
            </w:r>
            <w:proofErr w:type="gramEnd"/>
          </w:p>
        </w:tc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 w:rsidR="00396B8A" w:rsidRDefault="007319C1">
            <w:pPr>
              <w:pStyle w:val="Style"/>
              <w:ind w:right="57" w:hanging="1"/>
              <w:jc w:val="right"/>
              <w:textAlignment w:val="baseline"/>
            </w:pPr>
            <w:proofErr w:type="gramStart"/>
            <w:r>
              <w:rPr>
                <w:rFonts w:ascii="ArialMT" w:eastAsia="ArialMT" w:hAnsi="ArialMT" w:cs="ArialMT"/>
                <w:sz w:val="16"/>
                <w:szCs w:val="16"/>
                <w:lang w:val="en-US"/>
              </w:rPr>
              <w:t>xxx,-</w:t>
            </w:r>
            <w:proofErr w:type="gramEnd"/>
          </w:p>
        </w:tc>
        <w:tc>
          <w:tcPr>
            <w:tcW w:w="226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396B8A" w:rsidRDefault="007319C1">
            <w:pPr>
              <w:pStyle w:val="Style"/>
              <w:ind w:right="52" w:hanging="1"/>
              <w:jc w:val="right"/>
              <w:textAlignment w:val="baseline"/>
            </w:pPr>
            <w:proofErr w:type="gramStart"/>
            <w:r>
              <w:rPr>
                <w:rFonts w:ascii="ArialMT" w:eastAsia="ArialMT" w:hAnsi="ArialMT" w:cs="ArialMT"/>
                <w:sz w:val="16"/>
                <w:szCs w:val="16"/>
                <w:lang w:val="en-US"/>
              </w:rPr>
              <w:t>xxx,-</w:t>
            </w:r>
            <w:proofErr w:type="gramEnd"/>
          </w:p>
        </w:tc>
      </w:tr>
    </w:tbl>
    <w:p w:rsidR="00396B8A" w:rsidRDefault="00105907">
      <w:pPr>
        <w:spacing w:line="1" w:lineRule="atLeast"/>
      </w:pPr>
      <w:r>
        <w:pict>
          <v:shapetype id="_x0000_m1133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83" type="#_x0000_m1133" style="position:absolute;margin-left:24.45pt;margin-top:617.25pt;width:494.7pt;height:142.25pt;z-index:251673088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numPr>
                      <w:ilvl w:val="0"/>
                      <w:numId w:val="5"/>
                    </w:numPr>
                    <w:spacing w:line="302" w:lineRule="atLeast"/>
                    <w:ind w:left="379" w:right="609" w:firstLine="345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Záruka na vozidlo po celkové opravě je poskytovaná po dobu 6 měsíců od protokolárního předání a převzetí bez omezení počtu najetých kilometrů</w:t>
                  </w:r>
                </w:p>
                <w:p w:rsidR="00396B8A" w:rsidRDefault="007319C1">
                  <w:pPr>
                    <w:pStyle w:val="Style"/>
                    <w:spacing w:before="8" w:line="302" w:lineRule="atLeast"/>
                    <w:ind w:left="364" w:right="-1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Záruka se nevztahuje na běžné opotřebitelné části a součásti vozidla, původní díly, na kterých nebude prováděna oprava a na práce spojené s udržováním a obsluhou vozidla, které majitel vozidla neprováděl či nepředvídatelným provozním vlivem, a na opotřebení součástek určených k postupné spotřebě jako oleje, filtry apod.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6"/>
                    </w:numPr>
                    <w:spacing w:before="18" w:line="307" w:lineRule="atLeast"/>
                    <w:ind w:left="374" w:right="820" w:firstLine="345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Splatnost faktury 14 dnů (možnost dohody jiné lhůty) od předání kompletní zakázky uživateli bez závad a nedodělků, na základě předávacího protokolu podepsaného oprávněnými osobami.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6"/>
                    </w:numPr>
                    <w:spacing w:line="321" w:lineRule="atLeast"/>
                    <w:ind w:left="364" w:right="-1" w:firstLine="350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 xml:space="preserve">Doprava vozidla k zákazníkovi </w:t>
                  </w:r>
                  <w:r>
                    <w:rPr>
                      <w:rFonts w:ascii="TimesNewRomanPS-ItalicMT" w:eastAsia="TimesNewRomanPS-ItalicMT" w:hAnsi="TimesNewRomanPS-ItalicMT" w:cs="TimesNewRomanPS-ItalicMT"/>
                      <w:i/>
                      <w:iCs/>
                      <w:sz w:val="22"/>
                      <w:szCs w:val="22"/>
                    </w:rPr>
                    <w:t xml:space="preserve">zdarma, </w:t>
                  </w: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tj. do místa sídla společnosti zadavatele.</w:t>
                  </w:r>
                </w:p>
              </w:txbxContent>
            </v:textbox>
            <w10:wrap anchorx="margin" anchory="margin"/>
          </v:shape>
        </w:pict>
      </w:r>
    </w:p>
    <w:p w:rsidR="00396B8A" w:rsidRDefault="007319C1">
      <w:pPr>
        <w:pStyle w:val="Style"/>
        <w:spacing w:line="1" w:lineRule="atLeast"/>
      </w:pPr>
      <w:r>
        <w:rPr>
          <w:noProof/>
        </w:rPr>
        <w:drawing>
          <wp:anchor distT="0" distB="0" distL="114300" distR="114300" simplePos="0" relativeHeight="251616768" behindDoc="1" locked="0" layoutInCell="0" allowOverlap="1">
            <wp:simplePos x="0" y="0"/>
            <wp:positionH relativeFrom="margin">
              <wp:posOffset>5827395</wp:posOffset>
            </wp:positionH>
            <wp:positionV relativeFrom="margin">
              <wp:posOffset>10155555</wp:posOffset>
            </wp:positionV>
            <wp:extent cx="731520" cy="3898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6B8A" w:rsidRDefault="007319C1">
      <w:pPr>
        <w:pStyle w:val="Style"/>
        <w:spacing w:line="1" w:lineRule="atLeast"/>
        <w:rPr>
          <w:sz w:val="22"/>
          <w:szCs w:val="22"/>
        </w:rPr>
        <w:sectPr w:rsidR="00396B8A">
          <w:type w:val="continuous"/>
          <w:pgSz w:w="11900" w:h="16840"/>
          <w:pgMar w:top="780" w:right="720" w:bottom="360" w:left="720" w:header="708" w:footer="708" w:gutter="0"/>
          <w:cols w:space="708"/>
        </w:sectPr>
      </w:pPr>
      <w:r>
        <w:br w:type="page"/>
      </w:r>
    </w:p>
    <w:p w:rsidR="00396B8A" w:rsidRDefault="00396B8A">
      <w:pPr>
        <w:pStyle w:val="Style"/>
        <w:spacing w:line="1" w:lineRule="atLeast"/>
      </w:pPr>
    </w:p>
    <w:p w:rsidR="00396B8A" w:rsidRDefault="00105907">
      <w:pPr>
        <w:spacing w:line="1" w:lineRule="atLeast"/>
      </w:pPr>
      <w:r>
        <w:pict>
          <v:shapetype id="_x0000_m1132" coordsize="21600,21600" o:spt="202" path="m,l,21600r21600,l21600,xe">
            <v:stroke joinstyle="round"/>
            <v:path gradientshapeok="f" o:connecttype="segments"/>
          </v:shapetype>
        </w:pict>
      </w:r>
    </w:p>
    <w:p w:rsidR="00396B8A" w:rsidRDefault="00105907">
      <w:pPr>
        <w:spacing w:line="1" w:lineRule="atLeast"/>
      </w:pPr>
      <w:r>
        <w:pict>
          <v:shapetype id="_x0000_m1131" coordsize="21600,21600" o:spt="202" path="m,l,21600r21600,l21600,xe">
            <v:stroke joinstyle="round"/>
            <v:path gradientshapeok="f" o:connecttype="segments"/>
          </v:shapetype>
        </w:pict>
      </w:r>
    </w:p>
    <w:p w:rsidR="00396B8A" w:rsidRDefault="00105907">
      <w:pPr>
        <w:spacing w:line="1" w:lineRule="atLeast"/>
      </w:pPr>
      <w:r>
        <w:pict>
          <v:shape id="_x0000_s1081" type="#_x0000_m1132" style="position:absolute;margin-left:-75.3pt;margin-top:64.3pt;width:615.6pt;height:60.4pt;z-index:251674112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302" w:lineRule="atLeast"/>
                    <w:ind w:left="360" w:right="86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 xml:space="preserve">Zaškolení obsluhy a předvedení funkcí vozidla a nástaveb, první zkušební jízda bude provedeno při předávání vozidla v místě sídla </w:t>
                  </w:r>
                  <w:proofErr w:type="gramStart"/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 xml:space="preserve">objednatele - </w:t>
                  </w:r>
                  <w:r>
                    <w:rPr>
                      <w:rFonts w:ascii="TimesNewRomanPS-ItalicMT" w:eastAsia="TimesNewRomanPS-ItalicMT" w:hAnsi="TimesNewRomanPS-ItalicMT" w:cs="TimesNewRomanPS-ItalicMT"/>
                      <w:i/>
                      <w:iCs/>
                      <w:sz w:val="22"/>
                      <w:szCs w:val="22"/>
                    </w:rPr>
                    <w:t>zdarma</w:t>
                  </w:r>
                  <w:proofErr w:type="gramEnd"/>
                  <w:r>
                    <w:rPr>
                      <w:rFonts w:ascii="TimesNewRomanPS-ItalicMT" w:eastAsia="TimesNewRomanPS-ItalicMT" w:hAnsi="TimesNewRomanPS-ItalicMT" w:cs="TimesNewRomanPS-ItalicMT"/>
                      <w:i/>
                      <w:iCs/>
                      <w:sz w:val="22"/>
                      <w:szCs w:val="22"/>
                    </w:rPr>
                    <w:t>.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7"/>
                    </w:numPr>
                    <w:spacing w:line="326" w:lineRule="atLeast"/>
                    <w:ind w:left="374" w:right="-1" w:firstLine="360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 xml:space="preserve">Uváděné ceny odhadem jsou bez DPH </w:t>
                  </w:r>
                  <w:proofErr w:type="gramStart"/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21%</w:t>
                  </w:r>
                  <w:proofErr w:type="gramEnd"/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 xml:space="preserve"> - není-</w:t>
                  </w:r>
                  <w:proofErr w:type="spellStart"/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Ii</w:t>
                  </w:r>
                  <w:proofErr w:type="spellEnd"/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 xml:space="preserve"> uvedeno jinak.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7"/>
                    </w:numPr>
                    <w:spacing w:line="278" w:lineRule="atLeast"/>
                    <w:ind w:left="355" w:right="-1" w:firstLine="340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Termín dodání: 31. 10. 2018</w:t>
                  </w:r>
                </w:p>
              </w:txbxContent>
            </v:textbox>
            <w10:wrap anchorx="margin" anchory="margin"/>
          </v:shape>
        </w:pict>
      </w:r>
      <w:r>
        <w:pict>
          <v:shapetype id="_x0000_m1130" coordsize="21600,21600" o:spt="202" path="m,l,21600r21600,l21600,xe">
            <v:stroke joinstyle="round"/>
            <v:path gradientshapeok="f" o:connecttype="segments"/>
          </v:shapetype>
        </w:pict>
      </w:r>
    </w:p>
    <w:p w:rsidR="00396B8A" w:rsidRDefault="00105907">
      <w:pPr>
        <w:spacing w:line="1" w:lineRule="atLeast"/>
      </w:pPr>
      <w:r>
        <w:pict>
          <v:shapetype id="_x0000_m1129" coordsize="21600,21600" o:spt="202" path="m,l,21600r21600,l21600,xe">
            <v:stroke joinstyle="round"/>
            <v:path gradientshapeok="f" o:connecttype="segments"/>
          </v:shapetype>
        </w:pict>
      </w:r>
    </w:p>
    <w:p w:rsidR="00396B8A" w:rsidRDefault="00105907">
      <w:pPr>
        <w:spacing w:line="1" w:lineRule="atLeast"/>
      </w:pPr>
      <w:r>
        <w:pict>
          <v:shapetype id="_x0000_m1128" coordsize="21600,21600" o:spt="202" path="m,l,21600r21600,l21600,xe">
            <v:stroke joinstyle="round"/>
            <v:path gradientshapeok="f" o:connecttype="segments"/>
          </v:shapetype>
        </w:pict>
      </w:r>
    </w:p>
    <w:p w:rsidR="00396B8A" w:rsidRDefault="00105907">
      <w:pPr>
        <w:spacing w:line="1" w:lineRule="atLeast"/>
      </w:pPr>
      <w:r>
        <w:pict>
          <v:shapetype id="_x0000_m1127" coordsize="21600,21600" o:spt="202" path="m,l,21600r21600,l21600,xe">
            <v:stroke joinstyle="round"/>
            <v:path gradientshapeok="f" o:connecttype="segments"/>
          </v:shapetype>
        </w:pict>
      </w:r>
    </w:p>
    <w:p w:rsidR="00396B8A" w:rsidRDefault="00105907">
      <w:pPr>
        <w:spacing w:line="1" w:lineRule="atLeast"/>
      </w:pPr>
      <w:r>
        <w:pict>
          <v:shapetype id="_x0000_m1126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69" type="#_x0000_m1126" style="position:absolute;margin-left:72.7pt;margin-top:505.65pt;width:467.6pt;height:19.15pt;z-index:251680256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225" w:lineRule="atLeast"/>
                    <w:ind w:left="4" w:right="-1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Věříme, že Vám tato nabídka bude vyhovovat</w:t>
                  </w:r>
                </w:p>
              </w:txbxContent>
            </v:textbox>
            <w10:wrap anchorx="margin" anchory="margin"/>
          </v:shape>
        </w:pict>
      </w:r>
    </w:p>
    <w:p w:rsidR="00396B8A" w:rsidRDefault="00105907">
      <w:pPr>
        <w:spacing w:line="1" w:lineRule="atLeast"/>
      </w:pPr>
      <w:r>
        <w:pict>
          <v:shapetype id="_x0000_m1125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67" type="#_x0000_m1125" style="position:absolute;margin-left:72.7pt;margin-top:529.9pt;width:467.6pt;height:18.65pt;z-index:251681280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225" w:lineRule="atLeast"/>
                    <w:ind w:left="4" w:right="-1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S přátelským pozdravem</w:t>
                  </w:r>
                </w:p>
              </w:txbxContent>
            </v:textbox>
            <w10:wrap anchorx="margin" anchory="margin"/>
          </v:shape>
        </w:pict>
      </w:r>
    </w:p>
    <w:p w:rsidR="00396B8A" w:rsidRDefault="00105907">
      <w:pPr>
        <w:spacing w:line="1" w:lineRule="atLeast"/>
      </w:pPr>
      <w:r>
        <w:pict>
          <v:shapetype id="_x0000_m1124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65" type="#_x0000_m1124" style="position:absolute;margin-left:72.7pt;margin-top:553.65pt;width:467.6pt;height:17.2pt;z-index:251682304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225" w:lineRule="atLeast"/>
                    <w:ind w:left="4" w:right="-1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V Držovicích dne: 12. července 2018</w:t>
                  </w:r>
                </w:p>
              </w:txbxContent>
            </v:textbox>
            <w10:wrap anchorx="margin" anchory="margin"/>
          </v:shape>
        </w:pict>
      </w:r>
    </w:p>
    <w:p w:rsidR="00396B8A" w:rsidRDefault="00105907">
      <w:pPr>
        <w:spacing w:line="1" w:lineRule="atLeast"/>
      </w:pPr>
      <w:r>
        <w:pict>
          <v:shape id="_x0000_s1079" type="#_x0000_m1131" style="position:absolute;margin-left:-79.8pt;margin-top:153.6pt;width:626.6pt;height:41.85pt;z-index:251675136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225" w:lineRule="atLeast"/>
                    <w:ind w:left="4" w:right="-1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MINAM servis a.s., Olomoucká 277/208, 79607 Držovice.</w:t>
                  </w:r>
                </w:p>
                <w:p w:rsidR="00396B8A" w:rsidRDefault="007319C1">
                  <w:pPr>
                    <w:pStyle w:val="Style"/>
                    <w:spacing w:before="8" w:line="302" w:lineRule="atLeast"/>
                    <w:ind w:left="4" w:right="-1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 xml:space="preserve">Společnost je autorizovaným prodejce a servisní středisko komunální techniky Multicar, HAKO </w:t>
                  </w:r>
                  <w:proofErr w:type="spellStart"/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Citymaster</w:t>
                  </w:r>
                  <w:proofErr w:type="spellEnd"/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 xml:space="preserve"> včetně prodeje náhradních dílů a nástaveb zimní a letní údržby.</w:t>
                  </w:r>
                </w:p>
              </w:txbxContent>
            </v:textbox>
            <w10:wrap anchorx="margin" anchory="margin"/>
          </v:shape>
        </w:pict>
      </w:r>
      <w:r>
        <w:pict>
          <v:shapetype id="_x0000_m1123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63" type="#_x0000_m1123" style="position:absolute;margin-left:73.2pt;margin-top:579.8pt;width:467.1pt;height:17.95pt;z-index:251683328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254" w:lineRule="atLeast"/>
                    <w:ind w:left="710" w:right="-1"/>
                    <w:textAlignment w:val="baseline"/>
                  </w:pPr>
                  <w:r>
                    <w:rPr>
                      <w:rFonts w:ascii="ArialMT" w:eastAsia="ArialMT" w:hAnsi="ArialMT" w:cs="ArialMT"/>
                      <w:w w:val="92"/>
                      <w:sz w:val="22"/>
                      <w:szCs w:val="22"/>
                    </w:rPr>
                    <w:t>Kontaktní osoba:</w:t>
                  </w:r>
                </w:p>
              </w:txbxContent>
            </v:textbox>
            <w10:wrap anchorx="margin" anchory="margin"/>
          </v:shape>
        </w:pict>
      </w:r>
    </w:p>
    <w:p w:rsidR="00396B8A" w:rsidRDefault="007319C1">
      <w:pPr>
        <w:pStyle w:val="Style"/>
        <w:spacing w:line="1" w:lineRule="atLeast"/>
      </w:pPr>
      <w:r>
        <w:rPr>
          <w:noProof/>
        </w:rPr>
        <w:drawing>
          <wp:anchor distT="0" distB="0" distL="114300" distR="114300" simplePos="0" relativeHeight="251619840" behindDoc="1" locked="0" layoutInCell="0" allowOverlap="1">
            <wp:simplePos x="0" y="0"/>
            <wp:positionH relativeFrom="margin">
              <wp:posOffset>6424930</wp:posOffset>
            </wp:positionH>
            <wp:positionV relativeFrom="margin">
              <wp:posOffset>10167620</wp:posOffset>
            </wp:positionV>
            <wp:extent cx="792480" cy="4508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6B8A" w:rsidRDefault="00105907">
      <w:pPr>
        <w:spacing w:line="1" w:lineRule="atLeast"/>
      </w:pPr>
      <w:r>
        <w:pict>
          <v:shapetype id="_x0000_m1122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61" type="#_x0000_m1122" style="position:absolute;margin-left:71.05pt;margin-top:607.2pt;width:469.3pt;height:18.9pt;z-index:251684352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225" w:lineRule="atLeast"/>
                    <w:ind w:left="4" w:right="-1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Libor Košař odborný poradce prodeje a servis vozidel Multicar</w:t>
                  </w:r>
                </w:p>
              </w:txbxContent>
            </v:textbox>
            <w10:wrap anchorx="margin" anchory="margin"/>
          </v:shape>
        </w:pict>
      </w:r>
    </w:p>
    <w:p w:rsidR="00396B8A" w:rsidRDefault="00105907">
      <w:pPr>
        <w:spacing w:line="1" w:lineRule="atLeast"/>
      </w:pPr>
      <w:r>
        <w:pict>
          <v:shapetype id="_x0000_m1121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59" type="#_x0000_m1121" style="position:absolute;margin-left:73.2pt;margin-top:631.65pt;width:467.1pt;height:18.4pt;z-index:251685376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230" w:lineRule="atLeast"/>
                    <w:ind w:left="1608" w:right="-1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 xml:space="preserve">tel.: </w:t>
                  </w:r>
                  <w:proofErr w:type="spellStart"/>
                  <w:r>
                    <w:rPr>
                      <w:w w:val="130"/>
                      <w:sz w:val="21"/>
                      <w:szCs w:val="21"/>
                    </w:rPr>
                    <w:t>xxx</w:t>
                  </w:r>
                  <w:proofErr w:type="spellEnd"/>
                  <w:r>
                    <w:rPr>
                      <w:w w:val="13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 xml:space="preserve">e-mail: </w:t>
                  </w:r>
                  <w:hyperlink r:id="rId12">
                    <w:proofErr w:type="spellStart"/>
                    <w:r>
                      <w:rPr>
                        <w:rFonts w:ascii="ArialMT" w:eastAsia="ArialMT" w:hAnsi="ArialMT" w:cs="ArialMT"/>
                        <w:sz w:val="19"/>
                        <w:szCs w:val="19"/>
                        <w:u w:val="single"/>
                      </w:rPr>
                      <w:t>xxx</w:t>
                    </w:r>
                    <w:proofErr w:type="spellEnd"/>
                  </w:hyperlink>
                </w:p>
              </w:txbxContent>
            </v:textbox>
            <w10:wrap anchorx="margin" anchory="margin"/>
          </v:shape>
        </w:pict>
      </w:r>
    </w:p>
    <w:p w:rsidR="00396B8A" w:rsidRDefault="00105907">
      <w:pPr>
        <w:pStyle w:val="Style"/>
        <w:spacing w:line="1" w:lineRule="atLeast"/>
        <w:rPr>
          <w:sz w:val="22"/>
          <w:szCs w:val="22"/>
        </w:rPr>
        <w:sectPr w:rsidR="00396B8A">
          <w:type w:val="continuous"/>
          <w:pgSz w:w="11900" w:h="16840"/>
          <w:pgMar w:top="1340" w:right="380" w:bottom="360" w:left="1700" w:header="708" w:footer="708" w:gutter="0"/>
          <w:cols w:space="708"/>
        </w:sectPr>
      </w:pPr>
      <w:r>
        <w:pict>
          <v:shape id="_x0000_s1071" type="#_x0000_m1127" style="position:absolute;margin-left:-85.05pt;margin-top:418.55pt;width:650.1pt;height:61.3pt;z-index:251679232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7319C1" w:rsidRDefault="007319C1">
                  <w:pPr>
                    <w:pStyle w:val="Style"/>
                    <w:spacing w:line="307" w:lineRule="atLeast"/>
                    <w:ind w:left="4" w:right="508"/>
                    <w:textAlignment w:val="baseline"/>
                    <w:rPr>
                      <w:rFonts w:ascii="ArialMT" w:eastAsia="ArialMT" w:hAnsi="ArialMT" w:cs="ArialMT"/>
                      <w:sz w:val="19"/>
                      <w:szCs w:val="19"/>
                    </w:rPr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Skvělá je také dostupnost náhradních dílů na vozidlo Multicar, které držíme pro naše zákazníky skladem, s možností odebrání osobně,</w:t>
                  </w:r>
                </w:p>
                <w:p w:rsidR="00396B8A" w:rsidRDefault="007319C1">
                  <w:pPr>
                    <w:pStyle w:val="Style"/>
                    <w:spacing w:line="307" w:lineRule="atLeast"/>
                    <w:ind w:left="4" w:right="508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 xml:space="preserve"> po telefonní nebo e-mail objednávce zasíláme Sběrnou službou PPL.</w:t>
                  </w:r>
                </w:p>
                <w:p w:rsidR="007319C1" w:rsidRDefault="007319C1">
                  <w:pPr>
                    <w:pStyle w:val="Style"/>
                    <w:spacing w:before="8" w:line="302" w:lineRule="atLeast"/>
                    <w:ind w:left="4" w:right="-1"/>
                    <w:textAlignment w:val="baseline"/>
                    <w:rPr>
                      <w:rFonts w:ascii="ArialMT" w:eastAsia="ArialMT" w:hAnsi="ArialMT" w:cs="ArialMT"/>
                      <w:sz w:val="19"/>
                      <w:szCs w:val="19"/>
                    </w:rPr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 xml:space="preserve">Nákup náhradních dílů prostřednictvím </w:t>
                  </w:r>
                  <w:proofErr w:type="spellStart"/>
                  <w:proofErr w:type="gramStart"/>
                  <w:r>
                    <w:rPr>
                      <w:rFonts w:ascii="ArialMT" w:eastAsia="ArialMT" w:hAnsi="ArialMT" w:cs="ArialMT"/>
                      <w:sz w:val="19"/>
                      <w:szCs w:val="19"/>
                      <w:u w:val="single"/>
                    </w:rPr>
                    <w:t>xxx</w:t>
                  </w:r>
                  <w:proofErr w:type="spellEnd"/>
                  <w:r>
                    <w:rPr>
                      <w:rFonts w:ascii="ArialMT" w:eastAsia="ArialMT" w:hAnsi="ArialMT" w:cs="ArialMT"/>
                      <w:sz w:val="19"/>
                      <w:szCs w:val="19"/>
                      <w:u w:val="single"/>
                    </w:rPr>
                    <w:t xml:space="preserve"> </w:t>
                  </w: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 xml:space="preserve"> není</w:t>
                  </w:r>
                  <w:proofErr w:type="gramEnd"/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 xml:space="preserve"> pro naše zákazníky již žádná novinka pohodlně od svého PC </w:t>
                  </w:r>
                </w:p>
                <w:p w:rsidR="00396B8A" w:rsidRDefault="007319C1">
                  <w:pPr>
                    <w:pStyle w:val="Style"/>
                    <w:spacing w:before="8" w:line="302" w:lineRule="atLeast"/>
                    <w:ind w:left="4" w:right="-1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vyberete potřebné náhradní díly, které jsou doplněny fotodokumentací a objednáte.</w:t>
                  </w:r>
                </w:p>
              </w:txbxContent>
            </v:textbox>
            <w10:wrap anchorx="margin" anchory="margin"/>
          </v:shape>
        </w:pict>
      </w:r>
      <w:r>
        <w:pict>
          <v:shape id="_x0000_s1073" type="#_x0000_m1128" style="position:absolute;margin-left:-83.55pt;margin-top:341.25pt;width:624.35pt;height:61.3pt;z-index:251678208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7319C1" w:rsidRDefault="007319C1">
                  <w:pPr>
                    <w:pStyle w:val="Style"/>
                    <w:spacing w:before="8" w:line="302" w:lineRule="atLeast"/>
                    <w:ind w:left="4" w:right="-1"/>
                    <w:textAlignment w:val="baseline"/>
                    <w:rPr>
                      <w:rFonts w:ascii="ArialMT" w:eastAsia="ArialMT" w:hAnsi="ArialMT" w:cs="ArialMT"/>
                      <w:sz w:val="19"/>
                      <w:szCs w:val="19"/>
                    </w:rPr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Vozidlo je možno také doplnit i o celou řadu dalších nástaveb pro zimní i letní údržbu, včetně speciálních nástaveb. S jejich výběrem</w:t>
                  </w:r>
                </w:p>
                <w:p w:rsidR="00396B8A" w:rsidRDefault="007319C1">
                  <w:pPr>
                    <w:pStyle w:val="Style"/>
                    <w:spacing w:before="8" w:line="302" w:lineRule="atLeast"/>
                    <w:ind w:left="4" w:right="-1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 xml:space="preserve"> Vám nabízíme službu bezplatného poradenství.</w:t>
                  </w:r>
                </w:p>
                <w:p w:rsidR="00396B8A" w:rsidRDefault="007319C1">
                  <w:pPr>
                    <w:pStyle w:val="Style"/>
                    <w:spacing w:line="307" w:lineRule="atLeast"/>
                    <w:ind w:left="14" w:right="1176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 xml:space="preserve">V rámci kompletnosti služeb je možno využít také MINAM bazaru starších vozidel Multicar. Další technická data najdete na </w:t>
                  </w:r>
                  <w:proofErr w:type="spellStart"/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xxx</w:t>
                  </w:r>
                  <w:proofErr w:type="spellEnd"/>
                </w:p>
              </w:txbxContent>
            </v:textbox>
            <w10:wrap anchorx="margin" anchory="margin"/>
          </v:shape>
        </w:pict>
      </w:r>
      <w:r>
        <w:pict>
          <v:shape id="_x0000_s1075" type="#_x0000_m1129" style="position:absolute;margin-left:-85.05pt;margin-top:294.7pt;width:630.9pt;height:38.85pt;z-index:251677184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numPr>
                      <w:ilvl w:val="0"/>
                      <w:numId w:val="8"/>
                    </w:numPr>
                    <w:spacing w:line="225" w:lineRule="atLeast"/>
                    <w:ind w:left="724" w:right="-1" w:firstLine="360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 xml:space="preserve">Cena hodinové servisní práce </w:t>
                  </w:r>
                  <w:proofErr w:type="spellStart"/>
                  <w:proofErr w:type="gramStart"/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xxx</w:t>
                  </w:r>
                  <w:proofErr w:type="spellEnd"/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,-</w:t>
                  </w:r>
                  <w:proofErr w:type="gramEnd"/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Kč/hod., v místě servisu společností, dle platného ceníku 2018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8"/>
                    </w:numPr>
                    <w:spacing w:line="321" w:lineRule="atLeast"/>
                    <w:ind w:left="724" w:right="-1" w:firstLine="360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 xml:space="preserve">Cena hodinové servisní práce </w:t>
                  </w:r>
                  <w:proofErr w:type="spellStart"/>
                  <w:proofErr w:type="gramStart"/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xxx</w:t>
                  </w:r>
                  <w:proofErr w:type="spellEnd"/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,-</w:t>
                  </w:r>
                  <w:proofErr w:type="gramEnd"/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Kč/hod., u zákazníka, dle platného ceníku 2018</w:t>
                  </w:r>
                </w:p>
              </w:txbxContent>
            </v:textbox>
            <w10:wrap anchorx="margin" anchory="margin"/>
          </v:shape>
        </w:pict>
      </w:r>
      <w:r>
        <w:pict>
          <v:shape id="_x0000_s1077" type="#_x0000_m1130" style="position:absolute;margin-left:-83.55pt;margin-top:216.7pt;width:623.85pt;height:61.4pt;z-index:251676160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307" w:lineRule="atLeast"/>
                    <w:ind w:left="19" w:right="364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Našim klientům je k dispozici vysoce kvalitní servisní tým, školený přímo ve výrobním závodě vozidel MULTICAR, který je neustále připraven řešit jejich každodenní požadavky.</w:t>
                  </w:r>
                </w:p>
                <w:p w:rsidR="00396B8A" w:rsidRDefault="007319C1">
                  <w:pPr>
                    <w:pStyle w:val="Style"/>
                    <w:spacing w:line="307" w:lineRule="atLeast"/>
                    <w:ind w:left="14" w:right="763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>Nabízíme servisní zázemí, originální diagnostiku, včetně 3 výjezdových vozidel pro opravy přímo u zákazníka a vozidlo DAF pro přepravu vozidel Multicar.</w:t>
                  </w:r>
                </w:p>
              </w:txbxContent>
            </v:textbox>
            <w10:wrap anchorx="margin" anchory="margin"/>
          </v:shape>
        </w:pict>
      </w:r>
      <w:r w:rsidR="007319C1">
        <w:br w:type="page"/>
      </w:r>
    </w:p>
    <w:p w:rsidR="00396B8A" w:rsidRDefault="00396B8A">
      <w:pPr>
        <w:pStyle w:val="Style"/>
        <w:spacing w:line="1" w:lineRule="atLeast"/>
      </w:pPr>
    </w:p>
    <w:p w:rsidR="00396B8A" w:rsidRDefault="00105907">
      <w:pPr>
        <w:spacing w:line="1" w:lineRule="atLeast"/>
      </w:pPr>
      <w:r>
        <w:pict>
          <v:shapetype id="_x0000_m1120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57" type="#_x0000_m1120" style="position:absolute;margin-left:135.35pt;margin-top:37.65pt;width:74.95pt;height:42.65pt;z-index:251686400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396B8A">
                  <w:pPr>
                    <w:pStyle w:val="Style"/>
                    <w:spacing w:line="638" w:lineRule="atLeast"/>
                    <w:ind w:left="38" w:right="-1"/>
                    <w:textAlignment w:val="baseline"/>
                  </w:pPr>
                </w:p>
              </w:txbxContent>
            </v:textbox>
            <w10:wrap anchorx="margin" anchory="margin"/>
          </v:shape>
        </w:pict>
      </w:r>
    </w:p>
    <w:p w:rsidR="00396B8A" w:rsidRDefault="00105907">
      <w:pPr>
        <w:spacing w:line="1" w:lineRule="atLeast"/>
      </w:pPr>
      <w:r>
        <w:pict>
          <v:shapetype id="_x0000_m1119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55" type="#_x0000_m1119" style="position:absolute;margin-left:308.4pt;margin-top:11.5pt;width:227.35pt;height:72.2pt;z-index:251687424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396B8A">
                  <w:pPr>
                    <w:pStyle w:val="Style"/>
                    <w:spacing w:line="240" w:lineRule="atLeast"/>
                    <w:ind w:left="24" w:right="-1"/>
                    <w:textAlignment w:val="baseline"/>
                  </w:pPr>
                </w:p>
              </w:txbxContent>
            </v:textbox>
            <w10:wrap anchorx="margin" anchory="margin"/>
          </v:shape>
        </w:pict>
      </w:r>
    </w:p>
    <w:p w:rsidR="00396B8A" w:rsidRDefault="00105907">
      <w:pPr>
        <w:spacing w:line="1" w:lineRule="atLeast"/>
      </w:pPr>
      <w:r>
        <w:pict>
          <v:shapetype id="_x0000_m1118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53" type="#_x0000_m1118" style="position:absolute;margin-left:384.45pt;margin-top:64.05pt;width:146.7pt;height:11pt;z-index:251688448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110" w:lineRule="atLeast"/>
                    <w:ind w:right="-1"/>
                    <w:textAlignment w:val="baseline"/>
                  </w:pPr>
                  <w:proofErr w:type="spellStart"/>
                  <w:r>
                    <w:rPr>
                      <w:w w:val="127"/>
                      <w:sz w:val="11"/>
                      <w:szCs w:val="11"/>
                    </w:rPr>
                    <w:t>KOMUNALNi</w:t>
                  </w:r>
                  <w:proofErr w:type="spellEnd"/>
                  <w:r>
                    <w:rPr>
                      <w:w w:val="127"/>
                      <w:sz w:val="11"/>
                      <w:szCs w:val="11"/>
                    </w:rPr>
                    <w:t xml:space="preserve"> </w:t>
                  </w:r>
                  <w:proofErr w:type="gramStart"/>
                  <w:r>
                    <w:rPr>
                      <w:w w:val="127"/>
                      <w:sz w:val="11"/>
                      <w:szCs w:val="11"/>
                    </w:rPr>
                    <w:t>TECHNJI&lt;</w:t>
                  </w:r>
                  <w:proofErr w:type="gramEnd"/>
                  <w:r>
                    <w:rPr>
                      <w:w w:val="127"/>
                      <w:sz w:val="11"/>
                      <w:szCs w:val="11"/>
                    </w:rPr>
                    <w:t>A - PRODEJ. SERVIS</w:t>
                  </w:r>
                </w:p>
              </w:txbxContent>
            </v:textbox>
            <w10:wrap anchorx="margin" anchory="margin"/>
          </v:shape>
        </w:pict>
      </w:r>
    </w:p>
    <w:p w:rsidR="00396B8A" w:rsidRDefault="00105907">
      <w:pPr>
        <w:spacing w:line="1" w:lineRule="atLeast"/>
      </w:pPr>
      <w:r>
        <w:pict>
          <v:shapetype id="_x0000_m1117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51" type="#_x0000_m1117" style="position:absolute;margin-left:139.9pt;margin-top:94.3pt;width:387.45pt;height:24.4pt;z-index:251689472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340" w:lineRule="atLeast"/>
                    <w:ind w:left="4" w:right="-1"/>
                    <w:textAlignment w:val="baseline"/>
                  </w:pPr>
                  <w:r>
                    <w:rPr>
                      <w:rFonts w:ascii="Arial-BoldItalicMT" w:eastAsia="Arial-BoldItalicMT" w:hAnsi="Arial-BoldItalicMT" w:cs="Arial-BoldItalicMT"/>
                      <w:b/>
                      <w:i/>
                      <w:iCs/>
                      <w:w w:val="108"/>
                      <w:sz w:val="25"/>
                      <w:szCs w:val="25"/>
                    </w:rPr>
                    <w:t xml:space="preserve">Záruka </w:t>
                  </w:r>
                  <w:r>
                    <w:rPr>
                      <w:rFonts w:ascii="TimesNewRomanPS-BoldMT" w:eastAsia="TimesNewRomanPS-BoldMT" w:hAnsi="TimesNewRomanPS-BoldMT" w:cs="TimesNewRomanPS-BoldMT"/>
                      <w:b/>
                      <w:w w:val="107"/>
                      <w:sz w:val="29"/>
                      <w:szCs w:val="29"/>
                    </w:rPr>
                    <w:t xml:space="preserve">a </w:t>
                  </w:r>
                  <w:r>
                    <w:rPr>
                      <w:rFonts w:ascii="Arial-BoldItalicMT" w:eastAsia="Arial-BoldItalicMT" w:hAnsi="Arial-BoldItalicMT" w:cs="Arial-BoldItalicMT"/>
                      <w:b/>
                      <w:i/>
                      <w:iCs/>
                      <w:w w:val="108"/>
                      <w:sz w:val="25"/>
                      <w:szCs w:val="25"/>
                    </w:rPr>
                    <w:t xml:space="preserve">záruční podmínky </w:t>
                  </w:r>
                  <w:r>
                    <w:rPr>
                      <w:rFonts w:ascii="TimesNewRomanPS-BoldMT" w:eastAsia="TimesNewRomanPS-BoldMT" w:hAnsi="TimesNewRomanPS-BoldMT" w:cs="TimesNewRomanPS-BoldMT"/>
                      <w:b/>
                      <w:w w:val="107"/>
                      <w:sz w:val="29"/>
                      <w:szCs w:val="29"/>
                    </w:rPr>
                    <w:t xml:space="preserve">na </w:t>
                  </w:r>
                  <w:r>
                    <w:rPr>
                      <w:rFonts w:ascii="Arial-BoldItalicMT" w:eastAsia="Arial-BoldItalicMT" w:hAnsi="Arial-BoldItalicMT" w:cs="Arial-BoldItalicMT"/>
                      <w:b/>
                      <w:i/>
                      <w:iCs/>
                      <w:w w:val="108"/>
                      <w:sz w:val="25"/>
                      <w:szCs w:val="25"/>
                    </w:rPr>
                    <w:t>vozidlo Multicar</w:t>
                  </w:r>
                </w:p>
              </w:txbxContent>
            </v:textbox>
            <w10:wrap anchorx="margin" anchory="margin"/>
          </v:shape>
        </w:pict>
      </w:r>
    </w:p>
    <w:p w:rsidR="00396B8A" w:rsidRDefault="00105907">
      <w:pPr>
        <w:spacing w:line="1" w:lineRule="atLeast"/>
      </w:pPr>
      <w:r>
        <w:pict>
          <v:shapetype id="_x0000_m1116" coordsize="21600,21600" o:spt="202" path="m,l,21600r21600,l21600,xe">
            <v:stroke joinstyle="round"/>
            <v:path gradientshapeok="f" o:connecttype="segments"/>
          </v:shapetype>
        </w:pict>
      </w:r>
    </w:p>
    <w:p w:rsidR="00396B8A" w:rsidRDefault="00105907">
      <w:pPr>
        <w:spacing w:line="1" w:lineRule="atLeast"/>
      </w:pPr>
      <w:r>
        <w:pict>
          <v:shapetype id="_x0000_m1115" coordsize="21600,21600" o:spt="202" path="m,l,21600r21600,l21600,xe">
            <v:stroke joinstyle="round"/>
            <v:path gradientshapeok="f" o:connecttype="segments"/>
          </v:shapetype>
        </w:pict>
      </w:r>
    </w:p>
    <w:p w:rsidR="00396B8A" w:rsidRDefault="00105907">
      <w:pPr>
        <w:spacing w:line="1" w:lineRule="atLeast"/>
      </w:pPr>
      <w:r>
        <w:pict>
          <v:shapetype id="_x0000_m1114" coordsize="21600,21600" o:spt="202" path="m,l,21600r21600,l21600,xe">
            <v:stroke joinstyle="round"/>
            <v:path gradientshapeok="f" o:connecttype="segments"/>
          </v:shapetype>
        </w:pict>
      </w:r>
    </w:p>
    <w:p w:rsidR="00396B8A" w:rsidRDefault="00105907">
      <w:pPr>
        <w:spacing w:line="1" w:lineRule="atLeast"/>
      </w:pPr>
      <w:r>
        <w:pict>
          <v:shape id="_x0000_s1049" type="#_x0000_m1116" style="position:absolute;margin-left:-75.35pt;margin-top:124.3pt;width:602.95pt;height:274.45pt;z-index:251690496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254" w:lineRule="atLeast"/>
                    <w:ind w:left="220" w:right="-1"/>
                    <w:textAlignment w:val="baseline"/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 xml:space="preserve">Nároky ze záruky lze uplatnit pouze tehdy, jestliže byly dodrženy </w:t>
                  </w:r>
                  <w:r>
                    <w:rPr>
                      <w:rFonts w:ascii="Arial-BoldItalicMT" w:eastAsia="Arial-BoldItalicMT" w:hAnsi="Arial-BoldItalicMT" w:cs="Arial-BoldItalicMT"/>
                      <w:b/>
                      <w:i/>
                      <w:iCs/>
                      <w:w w:val="110"/>
                      <w:sz w:val="20"/>
                      <w:szCs w:val="20"/>
                    </w:rPr>
                    <w:t>Záruční podmínky.</w:t>
                  </w:r>
                </w:p>
                <w:p w:rsidR="00396B8A" w:rsidRDefault="007319C1">
                  <w:pPr>
                    <w:pStyle w:val="Style"/>
                    <w:spacing w:line="244" w:lineRule="atLeast"/>
                    <w:ind w:left="739" w:right="-1"/>
                    <w:textAlignment w:val="baseline"/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>Dále je nutné dodržovat pokyny návodu k obsluze a údržbě vozidla Multicar.</w:t>
                  </w:r>
                </w:p>
                <w:p w:rsidR="00396B8A" w:rsidRDefault="007319C1">
                  <w:pPr>
                    <w:pStyle w:val="Style"/>
                    <w:spacing w:before="143" w:line="259" w:lineRule="atLeast"/>
                    <w:ind w:left="33" w:right="1684"/>
                    <w:textAlignment w:val="baseline"/>
                  </w:pPr>
                  <w:r>
                    <w:rPr>
                      <w:rFonts w:ascii="Arial-BoldItalicMT" w:eastAsia="Arial-BoldItalicMT" w:hAnsi="Arial-BoldItalicMT" w:cs="Arial-BoldItalicMT"/>
                      <w:b/>
                      <w:i/>
                      <w:iCs/>
                      <w:w w:val="110"/>
                      <w:sz w:val="20"/>
                      <w:szCs w:val="20"/>
                    </w:rPr>
                    <w:t xml:space="preserve">Používání dle určení </w:t>
                  </w:r>
                  <w:r>
                    <w:rPr>
                      <w:rFonts w:ascii="TimesNewRomanPS-BoldMT" w:eastAsia="TimesNewRomanPS-BoldMT" w:hAnsi="TimesNewRomanPS-BoldMT" w:cs="TimesNewRomanPS-BoldMT"/>
                      <w:b/>
                      <w:w w:val="117"/>
                      <w:sz w:val="23"/>
                      <w:szCs w:val="23"/>
                    </w:rPr>
                    <w:t xml:space="preserve">a </w:t>
                  </w:r>
                  <w:r>
                    <w:rPr>
                      <w:rFonts w:ascii="Arial-BoldItalicMT" w:eastAsia="Arial-BoldItalicMT" w:hAnsi="Arial-BoldItalicMT" w:cs="Arial-BoldItalicMT"/>
                      <w:b/>
                      <w:i/>
                      <w:iCs/>
                      <w:w w:val="110"/>
                      <w:sz w:val="20"/>
                      <w:szCs w:val="20"/>
                    </w:rPr>
                    <w:t xml:space="preserve">smluvní ustanovení vylučující odpovědnost </w:t>
                  </w: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>• Vozidlo Multicar je používáno v souladu s určením: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9"/>
                    </w:numPr>
                    <w:spacing w:line="240" w:lineRule="atLeast"/>
                    <w:ind w:left="1468" w:right="-1" w:firstLine="340"/>
                    <w:textAlignment w:val="baseline"/>
                  </w:pPr>
                  <w:r>
                    <w:rPr>
                      <w:rFonts w:ascii="Arial-BoldMT" w:eastAsia="Arial-BoldMT" w:hAnsi="Arial-BoldMT" w:cs="Arial-BoldMT"/>
                      <w:b/>
                      <w:w w:val="109"/>
                      <w:sz w:val="20"/>
                      <w:szCs w:val="20"/>
                    </w:rPr>
                    <w:t>jako transportní vozidlo,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9"/>
                    </w:numPr>
                    <w:spacing w:line="240" w:lineRule="atLeast"/>
                    <w:ind w:left="1468" w:right="-1" w:firstLine="340"/>
                    <w:textAlignment w:val="baseline"/>
                  </w:pPr>
                  <w:r>
                    <w:rPr>
                      <w:rFonts w:ascii="Arial-BoldMT" w:eastAsia="Arial-BoldMT" w:hAnsi="Arial-BoldMT" w:cs="Arial-BoldMT"/>
                      <w:b/>
                      <w:w w:val="109"/>
                      <w:sz w:val="20"/>
                      <w:szCs w:val="20"/>
                    </w:rPr>
                    <w:t>jako nosič nástaveb.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9"/>
                    </w:numPr>
                    <w:spacing w:before="23" w:line="230" w:lineRule="atLeast"/>
                    <w:ind w:left="1483" w:right="-1" w:firstLine="350"/>
                    <w:textAlignment w:val="baseline"/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>Jakékoliv použití přesahující takto definovaný účel použití se považuje za použití v rozporu s určením.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9"/>
                    </w:numPr>
                    <w:spacing w:before="23" w:line="230" w:lineRule="atLeast"/>
                    <w:ind w:left="1483" w:right="-1" w:firstLine="360"/>
                    <w:textAlignment w:val="baseline"/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>Za škody z toho vyplývající firma MINAM servis a.s. neručí; riziko nese výhradně uživatel/majitel.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9"/>
                    </w:numPr>
                    <w:spacing w:before="23" w:line="230" w:lineRule="atLeast"/>
                    <w:ind w:left="1483" w:right="-1" w:firstLine="364"/>
                    <w:textAlignment w:val="baseline"/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>K použití v souladu s určením náleží také dodržení pokynu návodu k obsluze a údržbě vozidla Multicar a servisních úkonu.</w:t>
                  </w:r>
                </w:p>
                <w:p w:rsidR="007319C1" w:rsidRPr="007319C1" w:rsidRDefault="007319C1">
                  <w:pPr>
                    <w:pStyle w:val="Style"/>
                    <w:numPr>
                      <w:ilvl w:val="0"/>
                      <w:numId w:val="10"/>
                    </w:numPr>
                    <w:spacing w:before="18" w:line="230" w:lineRule="atLeast"/>
                    <w:ind w:left="384" w:right="-1" w:firstLine="360"/>
                    <w:jc w:val="both"/>
                    <w:textAlignment w:val="baseline"/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 xml:space="preserve">Vozidlo Multicar smí používat a jeho údržbu a servis smí provádět pouze osoby, které jsou seznámeny s </w:t>
                  </w:r>
                </w:p>
                <w:p w:rsidR="00396B8A" w:rsidRDefault="007319C1" w:rsidP="007319C1">
                  <w:pPr>
                    <w:pStyle w:val="Style"/>
                    <w:spacing w:before="18" w:line="230" w:lineRule="atLeast"/>
                    <w:ind w:left="744" w:right="-1"/>
                    <w:jc w:val="both"/>
                    <w:textAlignment w:val="baseline"/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>provozem vozidla a s funkčně podmíněnými hrozbami při jeho provozu.</w:t>
                  </w:r>
                </w:p>
                <w:p w:rsidR="007319C1" w:rsidRPr="007319C1" w:rsidRDefault="007319C1">
                  <w:pPr>
                    <w:pStyle w:val="Style"/>
                    <w:numPr>
                      <w:ilvl w:val="0"/>
                      <w:numId w:val="10"/>
                    </w:numPr>
                    <w:spacing w:before="18" w:line="230" w:lineRule="atLeast"/>
                    <w:ind w:left="384" w:right="-1" w:firstLine="369"/>
                    <w:jc w:val="both"/>
                    <w:textAlignment w:val="baseline"/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 xml:space="preserve">K používání v souladu s určením patří mimo jiné dodržování </w:t>
                  </w:r>
                  <w:r>
                    <w:rPr>
                      <w:w w:val="106"/>
                      <w:sz w:val="20"/>
                      <w:szCs w:val="20"/>
                    </w:rPr>
                    <w:t xml:space="preserve">údajů </w:t>
                  </w: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 xml:space="preserve">uvedených v návodu k obsluze a údržbě, </w:t>
                  </w:r>
                </w:p>
                <w:p w:rsidR="00396B8A" w:rsidRDefault="007319C1" w:rsidP="007319C1">
                  <w:pPr>
                    <w:pStyle w:val="Style"/>
                    <w:spacing w:before="18" w:line="230" w:lineRule="atLeast"/>
                    <w:ind w:left="753" w:right="-1"/>
                    <w:jc w:val="both"/>
                    <w:textAlignment w:val="baseline"/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>jakož i podmínek provozu, údržby a servisu stanovených výrobcem Multicar.</w:t>
                  </w:r>
                </w:p>
                <w:p w:rsidR="007319C1" w:rsidRPr="007319C1" w:rsidRDefault="007319C1">
                  <w:pPr>
                    <w:pStyle w:val="Style"/>
                    <w:numPr>
                      <w:ilvl w:val="0"/>
                      <w:numId w:val="10"/>
                    </w:numPr>
                    <w:spacing w:before="18" w:line="230" w:lineRule="atLeast"/>
                    <w:ind w:left="384" w:right="-1" w:firstLine="369"/>
                    <w:jc w:val="both"/>
                    <w:textAlignment w:val="baseline"/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 xml:space="preserve">Uživatel/majitel musí dodržovat rozhodující předpisy bezpečnosti práce, stejně jako ostatní všeobecně </w:t>
                  </w:r>
                </w:p>
                <w:p w:rsidR="007319C1" w:rsidRDefault="007319C1" w:rsidP="007319C1">
                  <w:pPr>
                    <w:pStyle w:val="Style"/>
                    <w:spacing w:before="18" w:line="230" w:lineRule="atLeast"/>
                    <w:ind w:left="753" w:right="-1"/>
                    <w:jc w:val="both"/>
                    <w:textAlignment w:val="baseline"/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>uznávané bezpečnostně-technické, pracovně-lékařské a dopravně­ právní předpisy. Každý způsob použití</w:t>
                  </w:r>
                </w:p>
                <w:p w:rsidR="007319C1" w:rsidRDefault="007319C1" w:rsidP="007319C1">
                  <w:pPr>
                    <w:pStyle w:val="Style"/>
                    <w:spacing w:before="18" w:line="230" w:lineRule="atLeast"/>
                    <w:ind w:left="753" w:right="-1"/>
                    <w:jc w:val="both"/>
                    <w:textAlignment w:val="baseline"/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 xml:space="preserve">překračující tento rámec se považuje za použití </w:t>
                  </w:r>
                  <w:r>
                    <w:rPr>
                      <w:rFonts w:ascii="Arial-ItalicMT" w:eastAsia="Arial-ItalicMT" w:hAnsi="Arial-ItalicMT" w:cs="Arial-ItalicMT"/>
                      <w:i/>
                      <w:iCs/>
                      <w:w w:val="182"/>
                      <w:sz w:val="7"/>
                      <w:szCs w:val="7"/>
                    </w:rPr>
                    <w:t>II</w:t>
                  </w:r>
                  <w:r>
                    <w:rPr>
                      <w:rFonts w:ascii="Arial-ItalicMT" w:eastAsia="Arial-ItalicMT" w:hAnsi="Arial-ItalicMT" w:cs="Arial-ItalicMT"/>
                      <w:i/>
                      <w:iCs/>
                      <w:w w:val="112"/>
                      <w:sz w:val="7"/>
                      <w:szCs w:val="7"/>
                      <w:vertAlign w:val="superscript"/>
                    </w:rPr>
                    <w:t>V</w:t>
                  </w:r>
                  <w:r>
                    <w:rPr>
                      <w:rFonts w:ascii="Arial-ItalicMT" w:eastAsia="Arial-ItalicMT" w:hAnsi="Arial-ItalicMT" w:cs="Arial-ItalicMT"/>
                      <w:i/>
                      <w:iCs/>
                      <w:w w:val="112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 xml:space="preserve">rozporu s určením", za škody z toho vyplývající neručí </w:t>
                  </w:r>
                </w:p>
                <w:p w:rsidR="00396B8A" w:rsidRDefault="007319C1" w:rsidP="007319C1">
                  <w:pPr>
                    <w:pStyle w:val="Style"/>
                    <w:spacing w:before="18" w:line="230" w:lineRule="atLeast"/>
                    <w:ind w:left="753" w:right="-1"/>
                    <w:jc w:val="both"/>
                    <w:textAlignment w:val="baseline"/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>výrobce ani MINAM servis a.s., nýbrž uživatel/majitel.</w:t>
                  </w:r>
                </w:p>
              </w:txbxContent>
            </v:textbox>
            <w10:wrap anchorx="margin" anchory="margin"/>
          </v:shape>
        </w:pict>
      </w:r>
      <w:r>
        <w:pict>
          <v:shapetype id="_x0000_m1113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43" type="#_x0000_m1113" style="position:absolute;margin-left:68.65pt;margin-top:775.65pt;width:458.7pt;height:15.3pt;z-index:251693568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206" w:lineRule="atLeast"/>
                    <w:ind w:left="9004" w:right="-1"/>
                    <w:textAlignment w:val="baseline"/>
                  </w:pPr>
                  <w:r>
                    <w:rPr>
                      <w:w w:val="151"/>
                      <w:sz w:val="20"/>
                      <w:szCs w:val="20"/>
                    </w:rPr>
                    <w:t>1</w:t>
                  </w:r>
                </w:p>
              </w:txbxContent>
            </v:textbox>
            <w10:wrap anchorx="margin" anchory="margin"/>
          </v:shape>
        </w:pict>
      </w:r>
    </w:p>
    <w:p w:rsidR="00396B8A" w:rsidRDefault="007319C1">
      <w:pPr>
        <w:pStyle w:val="Style"/>
        <w:spacing w:line="1" w:lineRule="atLeast"/>
      </w:pPr>
      <w:r>
        <w:rPr>
          <w:noProof/>
        </w:rPr>
        <w:drawing>
          <wp:anchor distT="0" distB="0" distL="114300" distR="114300" simplePos="0" relativeHeight="251620864" behindDoc="1" locked="0" layoutInCell="0" allowOverlap="1">
            <wp:simplePos x="0" y="0"/>
            <wp:positionH relativeFrom="margin">
              <wp:posOffset>6558915</wp:posOffset>
            </wp:positionH>
            <wp:positionV relativeFrom="margin">
              <wp:posOffset>10277475</wp:posOffset>
            </wp:positionV>
            <wp:extent cx="755650" cy="25590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6B8A" w:rsidRDefault="00105907">
      <w:pPr>
        <w:pStyle w:val="Style"/>
        <w:spacing w:line="1" w:lineRule="atLeast"/>
        <w:rPr>
          <w:sz w:val="22"/>
          <w:szCs w:val="22"/>
        </w:rPr>
        <w:sectPr w:rsidR="00396B8A">
          <w:type w:val="continuous"/>
          <w:pgSz w:w="11900" w:h="16840"/>
          <w:pgMar w:top="350" w:right="1030" w:bottom="360" w:left="1570" w:header="708" w:footer="708" w:gutter="0"/>
          <w:cols w:space="708"/>
        </w:sectPr>
      </w:pPr>
      <w:r>
        <w:pict>
          <v:shape id="_x0000_s1045" type="#_x0000_m1114" style="position:absolute;margin-left:-75.35pt;margin-top:500.15pt;width:602.7pt;height:208.25pt;z-index:251692544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240" w:lineRule="atLeast"/>
                    <w:ind w:left="33" w:right="-1"/>
                    <w:textAlignment w:val="baseline"/>
                  </w:pPr>
                  <w:r>
                    <w:rPr>
                      <w:rFonts w:ascii="Arial-BoldMT" w:eastAsia="Arial-BoldMT" w:hAnsi="Arial-BoldMT" w:cs="Arial-BoldMT"/>
                      <w:b/>
                      <w:w w:val="109"/>
                      <w:sz w:val="20"/>
                      <w:szCs w:val="20"/>
                    </w:rPr>
                    <w:t>Mezi taková chybná použití vozidla MUL TICAR patří: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1"/>
                    </w:numPr>
                    <w:spacing w:before="23" w:line="230" w:lineRule="atLeast"/>
                    <w:ind w:left="384" w:right="-1" w:firstLine="374"/>
                    <w:textAlignment w:val="baseline"/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>používání ploch a míst, která v návodu k obsluze a údržbě nejsou popsána jako pracovní prostor nebo prostor pro údržbu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1"/>
                    </w:numPr>
                    <w:spacing w:before="23" w:line="230" w:lineRule="atLeast"/>
                    <w:ind w:left="384" w:right="-1" w:firstLine="374"/>
                    <w:textAlignment w:val="baseline"/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>provádění nastavení, čistění a údržby v rozporu s údaji v návodu k obsluze a údržbě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1"/>
                    </w:numPr>
                    <w:spacing w:before="23" w:line="230" w:lineRule="atLeast"/>
                    <w:ind w:left="384" w:right="-1" w:firstLine="360"/>
                    <w:textAlignment w:val="baseline"/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>odstraňování poruch a provádění servisních prací při běžícím pohonu a/nebo vznětovém motoru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1"/>
                    </w:numPr>
                    <w:spacing w:before="23" w:line="230" w:lineRule="atLeast"/>
                    <w:ind w:left="384" w:right="-1" w:firstLine="374"/>
                    <w:textAlignment w:val="baseline"/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>nedodržování výstražných pokynu na vozidle a v návodu k obsluze a údržbě vozidla Multicar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1"/>
                    </w:numPr>
                    <w:spacing w:before="23" w:line="230" w:lineRule="atLeast"/>
                    <w:ind w:left="384" w:right="-1" w:firstLine="374"/>
                    <w:textAlignment w:val="baseline"/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>provádění servisních prací a oprav personálem, který pro tento účel není vyškolen</w:t>
                  </w:r>
                </w:p>
                <w:p w:rsidR="007319C1" w:rsidRPr="007319C1" w:rsidRDefault="007319C1">
                  <w:pPr>
                    <w:pStyle w:val="Style"/>
                    <w:numPr>
                      <w:ilvl w:val="0"/>
                      <w:numId w:val="11"/>
                    </w:numPr>
                    <w:spacing w:before="18" w:line="230" w:lineRule="atLeast"/>
                    <w:ind w:left="384" w:right="-1" w:firstLine="360"/>
                    <w:jc w:val="both"/>
                    <w:textAlignment w:val="baseline"/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 xml:space="preserve">svévolné změny na vozidle Multicar, jako je používání náhradních dílu, příslušenství, přístroj u nástavby a </w:t>
                  </w:r>
                </w:p>
                <w:p w:rsidR="007319C1" w:rsidRDefault="007319C1" w:rsidP="007319C1">
                  <w:pPr>
                    <w:pStyle w:val="Style"/>
                    <w:spacing w:before="18" w:line="230" w:lineRule="atLeast"/>
                    <w:ind w:left="744" w:right="-1"/>
                    <w:jc w:val="both"/>
                    <w:textAlignment w:val="baseline"/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 xml:space="preserve">zvláštního vybavení, které firma MUL TICAR netestovala a neschválila, mohou negativně ovlivnit bezpečnost </w:t>
                  </w:r>
                </w:p>
                <w:p w:rsidR="00396B8A" w:rsidRDefault="007319C1" w:rsidP="007319C1">
                  <w:pPr>
                    <w:pStyle w:val="Style"/>
                    <w:spacing w:before="18" w:line="230" w:lineRule="atLeast"/>
                    <w:ind w:left="744" w:right="-1"/>
                    <w:jc w:val="both"/>
                    <w:textAlignment w:val="baseline"/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>vozidla Multicar. Za škody vzniklé v důsledku takového jednání firma MINAM servis a.s. neručí</w:t>
                  </w:r>
                </w:p>
                <w:p w:rsidR="007319C1" w:rsidRPr="007319C1" w:rsidRDefault="007319C1">
                  <w:pPr>
                    <w:pStyle w:val="Style"/>
                    <w:numPr>
                      <w:ilvl w:val="0"/>
                      <w:numId w:val="11"/>
                    </w:numPr>
                    <w:spacing w:before="18" w:line="230" w:lineRule="atLeast"/>
                    <w:ind w:left="384" w:right="-1" w:firstLine="374"/>
                    <w:jc w:val="both"/>
                    <w:textAlignment w:val="baseline"/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 xml:space="preserve">Porušení této povinnosti muže vést k ukončení platnosti všeobecných provozních podmínek podle §19(2) </w:t>
                  </w:r>
                </w:p>
                <w:p w:rsidR="007319C1" w:rsidRDefault="007319C1" w:rsidP="007319C1">
                  <w:pPr>
                    <w:pStyle w:val="Style"/>
                    <w:spacing w:before="18" w:line="230" w:lineRule="atLeast"/>
                    <w:ind w:left="758" w:right="-1"/>
                    <w:jc w:val="both"/>
                    <w:textAlignment w:val="baseline"/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 xml:space="preserve">5tVZO. Vozidlo již neodpovídá vozidlu popsanému výrobcem v dokumentaci k vozidlu. Výrobce a MINAM </w:t>
                  </w:r>
                </w:p>
                <w:p w:rsidR="00396B8A" w:rsidRDefault="007319C1" w:rsidP="007319C1">
                  <w:pPr>
                    <w:pStyle w:val="Style"/>
                    <w:spacing w:before="18" w:line="230" w:lineRule="atLeast"/>
                    <w:ind w:left="758" w:right="-1"/>
                    <w:jc w:val="both"/>
                    <w:textAlignment w:val="baseline"/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>servis a.s. je pak oprávněn odmítnout jakékoli záruční nároky uživatele/majitele vozidla Multicar.</w:t>
                  </w:r>
                </w:p>
              </w:txbxContent>
            </v:textbox>
            <w10:wrap anchorx="margin" anchory="margin"/>
          </v:shape>
        </w:pict>
      </w:r>
      <w:r>
        <w:pict>
          <v:shape id="_x0000_s1047" type="#_x0000_m1115" style="position:absolute;margin-left:-75.35pt;margin-top:427.2pt;width:602.7pt;height:59.9pt;z-index:251691520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240" w:lineRule="atLeast"/>
                    <w:ind w:left="14" w:right="-1"/>
                    <w:textAlignment w:val="baseline"/>
                  </w:pPr>
                  <w:r>
                    <w:rPr>
                      <w:rFonts w:ascii="Arial-BoldItalicMT" w:eastAsia="Arial-BoldItalicMT" w:hAnsi="Arial-BoldItalicMT" w:cs="Arial-BoldItalicMT"/>
                      <w:b/>
                      <w:i/>
                      <w:iCs/>
                      <w:w w:val="110"/>
                      <w:sz w:val="20"/>
                      <w:szCs w:val="20"/>
                    </w:rPr>
                    <w:t>Přiměřeně předvídatelné chybné používání</w:t>
                  </w:r>
                </w:p>
                <w:p w:rsidR="007319C1" w:rsidRDefault="007319C1">
                  <w:pPr>
                    <w:pStyle w:val="Style"/>
                    <w:spacing w:before="18" w:line="235" w:lineRule="atLeast"/>
                    <w:ind w:left="14" w:right="-1"/>
                    <w:jc w:val="both"/>
                    <w:textAlignment w:val="baseline"/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>Používání v rozporu s určením není nasazením, které výrobce vozidla Multicar ani MINAM servis a.s. předpokládal,</w:t>
                  </w:r>
                </w:p>
                <w:p w:rsidR="007319C1" w:rsidRDefault="007319C1">
                  <w:pPr>
                    <w:pStyle w:val="Style"/>
                    <w:spacing w:before="18" w:line="235" w:lineRule="atLeast"/>
                    <w:ind w:left="14" w:right="-1"/>
                    <w:jc w:val="both"/>
                    <w:textAlignment w:val="baseline"/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 xml:space="preserve"> a představuje tedy chybné používání ve smyslu směrnice o strojních zařízeních. Za škody plynoucí z takového </w:t>
                  </w:r>
                </w:p>
                <w:p w:rsidR="00396B8A" w:rsidRDefault="007319C1">
                  <w:pPr>
                    <w:pStyle w:val="Style"/>
                    <w:spacing w:before="18" w:line="235" w:lineRule="atLeast"/>
                    <w:ind w:left="14" w:right="-1"/>
                    <w:jc w:val="both"/>
                    <w:textAlignment w:val="baseline"/>
                  </w:pP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>použití neručí výrobce ani MINAM servis a.s., nýbrž uživatel/majitel.</w:t>
                  </w:r>
                </w:p>
              </w:txbxContent>
            </v:textbox>
            <w10:wrap anchorx="margin" anchory="margin"/>
          </v:shape>
        </w:pict>
      </w:r>
      <w:r w:rsidR="007319C1">
        <w:br w:type="page"/>
      </w:r>
    </w:p>
    <w:p w:rsidR="00396B8A" w:rsidRDefault="00396B8A">
      <w:pPr>
        <w:pStyle w:val="Style"/>
        <w:spacing w:line="1" w:lineRule="atLeast"/>
      </w:pPr>
    </w:p>
    <w:p w:rsidR="00396B8A" w:rsidRDefault="00105907">
      <w:pPr>
        <w:spacing w:line="1" w:lineRule="atLeast"/>
      </w:pPr>
      <w:r>
        <w:pict>
          <v:shapetype id="_x0000_m1112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41" type="#_x0000_m1112" style="position:absolute;margin-left:1pt;margin-top:66.95pt;width:7.5pt;height:16.75pt;z-index:251694592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292" w:lineRule="atLeast"/>
                    <w:ind w:left="14" w:right="-1"/>
                    <w:textAlignment w:val="baseline"/>
                  </w:pPr>
                  <w:r>
                    <w:rPr>
                      <w:sz w:val="28"/>
                      <w:szCs w:val="28"/>
                    </w:rPr>
                    <w:t>•</w:t>
                  </w:r>
                </w:p>
              </w:txbxContent>
            </v:textbox>
            <w10:wrap anchorx="margin" anchory="margin"/>
          </v:shape>
        </w:pict>
      </w:r>
    </w:p>
    <w:p w:rsidR="00396B8A" w:rsidRDefault="00105907">
      <w:pPr>
        <w:spacing w:line="1" w:lineRule="atLeast"/>
      </w:pPr>
      <w:r>
        <w:pict>
          <v:shapetype id="_x0000_m1111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39" type="#_x0000_m1111" style="position:absolute;margin-left:19.45pt;margin-top:45.1pt;width:477.45pt;height:163.6pt;z-index:251695616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tabs>
                      <w:tab w:val="left" w:pos="1"/>
                      <w:tab w:val="right" w:pos="8044"/>
                      <w:tab w:val="left" w:pos="8049"/>
                      <w:tab w:val="left" w:pos="8942"/>
                    </w:tabs>
                    <w:spacing w:line="211" w:lineRule="atLeast"/>
                    <w:ind w:right="-1"/>
                    <w:textAlignment w:val="baseline"/>
                  </w:pPr>
                  <w:r>
                    <w:rPr>
                      <w:rFonts w:ascii="TimesNewRomanPS-ItalicMT" w:eastAsia="TimesNewRomanPS-ItalicMT" w:hAnsi="TimesNewRomanPS-ItalicMT" w:cs="TimesNewRomanPS-ItalicMT"/>
                      <w:w w:val="64"/>
                      <w:sz w:val="18"/>
                      <w:szCs w:val="18"/>
                    </w:rPr>
                    <w:tab/>
                    <w:t xml:space="preserve">~ </w:t>
                  </w:r>
                </w:p>
                <w:p w:rsidR="00396B8A" w:rsidRDefault="007319C1" w:rsidP="007319C1">
                  <w:pPr>
                    <w:pStyle w:val="Style"/>
                    <w:tabs>
                      <w:tab w:val="left" w:pos="1"/>
                      <w:tab w:val="right" w:pos="8044"/>
                      <w:tab w:val="left" w:pos="8049"/>
                      <w:tab w:val="left" w:pos="9000"/>
                    </w:tabs>
                    <w:spacing w:line="201" w:lineRule="atLeast"/>
                    <w:ind w:right="-1"/>
                    <w:textAlignment w:val="baseline"/>
                  </w:pPr>
                  <w:r>
                    <w:rPr>
                      <w:rFonts w:ascii="Arial-BoldMT" w:eastAsia="Arial-BoldMT" w:hAnsi="Arial-BoldMT" w:cs="Arial-BoldMT"/>
                      <w:b/>
                      <w:w w:val="110"/>
                      <w:sz w:val="20"/>
                      <w:szCs w:val="20"/>
                    </w:rPr>
                    <w:tab/>
                    <w:t xml:space="preserve">Společnost MINAM servis a.s. neručí, pokud: </w:t>
                  </w:r>
                  <w:r>
                    <w:rPr>
                      <w:w w:val="109"/>
                      <w:sz w:val="12"/>
                      <w:szCs w:val="12"/>
                    </w:rPr>
                    <w:tab/>
                  </w: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 xml:space="preserve">nástavby nebyly zhotoveny a připojeny v souladu s platnými pokyny pro nástavby </w:t>
                  </w:r>
                  <w:proofErr w:type="spellStart"/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MULTlCAR</w:t>
                  </w:r>
                  <w:proofErr w:type="spellEnd"/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 xml:space="preserve"> nebo v případě odchylek nebyl vyžádán souhlas firmy</w:t>
                  </w:r>
                </w:p>
                <w:p w:rsidR="00396B8A" w:rsidRDefault="007319C1">
                  <w:pPr>
                    <w:pStyle w:val="Style"/>
                    <w:spacing w:line="230" w:lineRule="atLeast"/>
                    <w:ind w:left="729" w:right="-1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MINAM servis a.s.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3"/>
                    </w:numPr>
                    <w:spacing w:before="18" w:line="240" w:lineRule="atLeast"/>
                    <w:ind w:left="729" w:right="801" w:firstLine="355"/>
                    <w:jc w:val="both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 xml:space="preserve">v případě odchylek od platných pokynu pro nástavby </w:t>
                  </w:r>
                  <w:proofErr w:type="spellStart"/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MULTlCAR</w:t>
                  </w:r>
                  <w:proofErr w:type="spellEnd"/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 xml:space="preserve"> požadované posudky příslušných úřadu nedodržují všeobecné správní předpisy zákona o technických pracovních prostředcích </w:t>
                  </w:r>
                  <w:r>
                    <w:rPr>
                      <w:w w:val="118"/>
                      <w:sz w:val="20"/>
                      <w:szCs w:val="20"/>
                    </w:rPr>
                    <w:t xml:space="preserve">(§ </w:t>
                  </w: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2)!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3"/>
                    </w:numPr>
                    <w:spacing w:before="13" w:line="235" w:lineRule="atLeast"/>
                    <w:ind w:left="724" w:right="792" w:firstLine="364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péče a údržba uvedená v návodu k obsluze a údržbě vozidla Multicar nebyly provedeny nebo nebyly provedeny řádně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3"/>
                    </w:numPr>
                    <w:spacing w:before="13" w:line="235" w:lineRule="atLeast"/>
                    <w:ind w:left="724" w:right="792" w:firstLine="360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uživatel/majitel si nepřečetl návod k obsluze a údržbě vozidla Multicar a chybí podpis</w:t>
                  </w:r>
                </w:p>
              </w:txbxContent>
            </v:textbox>
            <w10:wrap anchorx="margin" anchory="margin"/>
          </v:shape>
        </w:pict>
      </w:r>
    </w:p>
    <w:p w:rsidR="00396B8A" w:rsidRDefault="00105907">
      <w:pPr>
        <w:spacing w:line="1" w:lineRule="atLeast"/>
      </w:pPr>
      <w:r>
        <w:pict>
          <v:shapetype id="_x0000_m1110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37" type="#_x0000_m1110" style="position:absolute;margin-left:.5pt;margin-top:212.85pt;width:7.5pt;height:16.75pt;z-index:251696640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292" w:lineRule="atLeast"/>
                    <w:ind w:left="14" w:right="-1"/>
                    <w:textAlignment w:val="baseline"/>
                  </w:pPr>
                  <w:r>
                    <w:rPr>
                      <w:sz w:val="28"/>
                      <w:szCs w:val="28"/>
                    </w:rPr>
                    <w:t>•</w:t>
                  </w:r>
                </w:p>
              </w:txbxContent>
            </v:textbox>
            <w10:wrap anchorx="margin" anchory="margin"/>
          </v:shape>
        </w:pict>
      </w:r>
    </w:p>
    <w:p w:rsidR="00396B8A" w:rsidRDefault="00105907">
      <w:pPr>
        <w:spacing w:line="1" w:lineRule="atLeast"/>
      </w:pPr>
      <w:r>
        <w:pict>
          <v:shapetype id="_x0000_m1109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35" type="#_x0000_m1109" style="position:absolute;margin-left:18pt;margin-top:213.1pt;width:438.8pt;height:130.75pt;z-index:251697664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before="37" w:line="235" w:lineRule="atLeast"/>
                    <w:ind w:left="19" w:right="115"/>
                    <w:textAlignment w:val="baseline"/>
                  </w:pPr>
                  <w:r>
                    <w:rPr>
                      <w:rFonts w:ascii="Arial-BoldMT" w:eastAsia="Arial-BoldMT" w:hAnsi="Arial-BoldMT" w:cs="Arial-BoldMT"/>
                      <w:b/>
                      <w:w w:val="110"/>
                      <w:sz w:val="20"/>
                      <w:szCs w:val="20"/>
                    </w:rPr>
                    <w:t xml:space="preserve">Společnost MINAM servis </w:t>
                  </w:r>
                  <w:proofErr w:type="spellStart"/>
                  <w:r>
                    <w:rPr>
                      <w:w w:val="119"/>
                    </w:rPr>
                    <w:t>a.s</w:t>
                  </w:r>
                  <w:proofErr w:type="spellEnd"/>
                  <w:r>
                    <w:rPr>
                      <w:w w:val="119"/>
                    </w:rPr>
                    <w:t xml:space="preserve">, </w:t>
                  </w:r>
                  <w:r>
                    <w:rPr>
                      <w:rFonts w:ascii="Arial-BoldMT" w:eastAsia="Arial-BoldMT" w:hAnsi="Arial-BoldMT" w:cs="Arial-BoldMT"/>
                      <w:b/>
                      <w:w w:val="110"/>
                      <w:sz w:val="20"/>
                      <w:szCs w:val="20"/>
                    </w:rPr>
                    <w:t xml:space="preserve">nepřebírá žádnou záruku za zranění </w:t>
                  </w: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a/nebo věcné škody, které vznikly nedodržováním bezpečnostních pokynu, návodu k obsluze a údržbě vozidla Multicar nebo nedbalosti při: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4"/>
                    </w:numPr>
                    <w:spacing w:before="3" w:line="254" w:lineRule="atLeast"/>
                    <w:ind w:left="744" w:right="-1" w:firstLine="364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manipulaci,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4"/>
                    </w:numPr>
                    <w:spacing w:before="3" w:line="254" w:lineRule="atLeast"/>
                    <w:ind w:left="744" w:right="-1" w:firstLine="364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provozu,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4"/>
                    </w:numPr>
                    <w:spacing w:before="3" w:line="254" w:lineRule="atLeast"/>
                    <w:ind w:left="744" w:right="-1" w:firstLine="364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péči a údržbě,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4"/>
                    </w:numPr>
                    <w:spacing w:before="3" w:line="254" w:lineRule="atLeast"/>
                    <w:ind w:left="744" w:right="-1" w:firstLine="355"/>
                    <w:textAlignment w:val="baseline"/>
                  </w:pPr>
                  <w:proofErr w:type="spellStart"/>
                  <w:proofErr w:type="gramStart"/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opravách,i</w:t>
                  </w:r>
                  <w:proofErr w:type="spellEnd"/>
                  <w:proofErr w:type="gramEnd"/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 xml:space="preserve"> když na tuto povinnost bylo zvlášť upozorněno v bezpečnostních pokynech a návodu k obsluze a údržbě vozidla Multicar.</w:t>
                  </w:r>
                </w:p>
                <w:p w:rsidR="00396B8A" w:rsidRDefault="007319C1">
                  <w:pPr>
                    <w:pStyle w:val="Style"/>
                    <w:spacing w:before="3" w:line="240" w:lineRule="atLeast"/>
                    <w:ind w:right="-1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Při provozu zvedacího zařízení je použití v souladu s určením zajištěno pouze tehdy, jestliže jsou k dispozici předepsaná bezpečnostní zařízení a tato zařízení jsou funkční.</w:t>
                  </w:r>
                </w:p>
              </w:txbxContent>
            </v:textbox>
            <w10:wrap anchorx="margin" anchory="margin"/>
          </v:shape>
        </w:pict>
      </w:r>
    </w:p>
    <w:p w:rsidR="00396B8A" w:rsidRDefault="00105907">
      <w:pPr>
        <w:spacing w:line="1" w:lineRule="atLeast"/>
      </w:pPr>
      <w:r>
        <w:pict>
          <v:shapetype id="_x0000_m1108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33" type="#_x0000_m1108" style="position:absolute;margin-left:.25pt;margin-top:310.05pt;width:7.5pt;height:16.75pt;z-index:251698688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292" w:lineRule="atLeast"/>
                    <w:ind w:left="14" w:right="-1"/>
                    <w:textAlignment w:val="baseline"/>
                  </w:pPr>
                  <w:r>
                    <w:rPr>
                      <w:sz w:val="28"/>
                      <w:szCs w:val="28"/>
                    </w:rPr>
                    <w:t>•</w:t>
                  </w:r>
                </w:p>
              </w:txbxContent>
            </v:textbox>
            <w10:wrap anchorx="margin" anchory="margin"/>
          </v:shape>
        </w:pict>
      </w:r>
    </w:p>
    <w:p w:rsidR="00396B8A" w:rsidRDefault="00105907">
      <w:pPr>
        <w:spacing w:line="1" w:lineRule="atLeast"/>
      </w:pPr>
      <w:r>
        <w:pict>
          <v:shapetype id="_x0000_m1107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31" type="#_x0000_m1107" style="position:absolute;margin-left:19.7pt;margin-top:350.15pt;width:437.1pt;height:21.8pt;z-index:251699712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283" w:lineRule="atLeast"/>
                    <w:ind w:left="2932" w:right="-1"/>
                    <w:textAlignment w:val="baseline"/>
                  </w:pPr>
                  <w:r>
                    <w:rPr>
                      <w:rFonts w:ascii="Arial-BoldItalicMT" w:eastAsia="Arial-BoldItalicMT" w:hAnsi="Arial-BoldItalicMT" w:cs="Arial-BoldItalicMT"/>
                      <w:b/>
                      <w:i/>
                      <w:iCs/>
                      <w:w w:val="107"/>
                      <w:sz w:val="25"/>
                      <w:szCs w:val="25"/>
                    </w:rPr>
                    <w:t>Záruční podmínky</w:t>
                  </w:r>
                </w:p>
              </w:txbxContent>
            </v:textbox>
            <w10:wrap anchorx="margin" anchory="margin"/>
          </v:shape>
        </w:pict>
      </w:r>
    </w:p>
    <w:p w:rsidR="00396B8A" w:rsidRDefault="00105907">
      <w:pPr>
        <w:spacing w:line="1" w:lineRule="atLeast"/>
      </w:pPr>
      <w:r>
        <w:pict>
          <v:shapetype id="_x0000_m1106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29" type="#_x0000_m1106" style="position:absolute;margin-left:0;margin-top:378pt;width:456.8pt;height:394pt;z-index:251700736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numPr>
                      <w:ilvl w:val="0"/>
                      <w:numId w:val="15"/>
                    </w:numPr>
                    <w:spacing w:before="3" w:line="235" w:lineRule="atLeast"/>
                    <w:ind w:left="374" w:right="-1" w:firstLine="355"/>
                    <w:jc w:val="both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 xml:space="preserve">MINAM servis a.s. ručí za bezchybnost v souladu s aktuálním stavem vozidla </w:t>
                  </w:r>
                  <w:proofErr w:type="spellStart"/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MULTlCAR</w:t>
                  </w:r>
                  <w:proofErr w:type="spellEnd"/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 xml:space="preserve">. Záruka trvá </w:t>
                  </w:r>
                  <w:r>
                    <w:rPr>
                      <w:rFonts w:ascii="Arial-BoldMT" w:eastAsia="Arial-BoldMT" w:hAnsi="Arial-BoldMT" w:cs="Arial-BoldMT"/>
                      <w:b/>
                      <w:w w:val="122"/>
                      <w:sz w:val="19"/>
                      <w:szCs w:val="19"/>
                    </w:rPr>
                    <w:t xml:space="preserve">6 </w:t>
                  </w:r>
                  <w:r>
                    <w:rPr>
                      <w:w w:val="108"/>
                    </w:rPr>
                    <w:t xml:space="preserve">měsíců, </w:t>
                  </w: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 xml:space="preserve">nejdéle však 1000 </w:t>
                  </w:r>
                  <w:proofErr w:type="spellStart"/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motohodin</w:t>
                  </w:r>
                  <w:proofErr w:type="spellEnd"/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 xml:space="preserve"> začíná v den předání a převzetí o čemž je sepsán smluvními stranami protokol o předání a převzetí a zaškolení obsluhy a údržby.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5"/>
                    </w:numPr>
                    <w:spacing w:before="27" w:line="225" w:lineRule="atLeast"/>
                    <w:ind w:left="360" w:right="-1" w:firstLine="360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Uživatel/majitel má nárok na odstranění chyb (vylepšení). Přitom je nutné mít na paměti následující: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6"/>
                    </w:numPr>
                    <w:spacing w:line="254" w:lineRule="atLeast"/>
                    <w:ind w:left="1444" w:right="-1" w:firstLine="360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uživatel/majitel uplatní nároky na vylepšení u MINAM servis a.s.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6"/>
                    </w:numPr>
                    <w:spacing w:line="254" w:lineRule="atLeast"/>
                    <w:ind w:left="1444" w:right="-1" w:firstLine="360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Uživatel/majitel musí nároky na vylepšení vznést neprodleně po jejich zjištění buď písemně, nebo osobně.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6"/>
                    </w:numPr>
                    <w:spacing w:line="254" w:lineRule="atLeast"/>
                    <w:ind w:left="1444" w:right="-1" w:firstLine="350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Vylepšení je nutné provést do 15 pracovních dnu od nahlášení.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7"/>
                    </w:numPr>
                    <w:spacing w:before="27" w:line="225" w:lineRule="atLeast"/>
                    <w:ind w:left="360" w:right="-1" w:firstLine="350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 xml:space="preserve">Vyměněné díly jsou vlastnictvím MINAM servis </w:t>
                  </w:r>
                  <w:proofErr w:type="spellStart"/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a.s</w:t>
                  </w:r>
                  <w:proofErr w:type="spellEnd"/>
                  <w:proofErr w:type="gramStart"/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 xml:space="preserve"> ..</w:t>
                  </w:r>
                  <w:proofErr w:type="gramEnd"/>
                </w:p>
                <w:p w:rsidR="00396B8A" w:rsidRDefault="007319C1">
                  <w:pPr>
                    <w:pStyle w:val="Style"/>
                    <w:numPr>
                      <w:ilvl w:val="0"/>
                      <w:numId w:val="17"/>
                    </w:numPr>
                    <w:spacing w:before="27" w:line="225" w:lineRule="atLeast"/>
                    <w:ind w:left="360" w:right="-1" w:firstLine="374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Povinnosti na záruční plnění nevznikají, pokud závada vznikla v souvislosti s následujícími příčinami: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8"/>
                    </w:numPr>
                    <w:spacing w:before="32" w:line="225" w:lineRule="atLeast"/>
                    <w:ind w:left="1080" w:right="-1" w:firstLine="360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Uživatel/majitel závadu neoznámí podle bodu 2 a nedá neprodleně příležitost k vylepšení.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8"/>
                    </w:numPr>
                    <w:spacing w:before="32" w:line="225" w:lineRule="atLeast"/>
                    <w:ind w:left="1080" w:right="-1" w:firstLine="355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S vozidlem Multicar bylo nakládáno neodborně nebo s příliš vysokými nároky.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8"/>
                    </w:numPr>
                    <w:spacing w:before="32" w:line="225" w:lineRule="atLeast"/>
                    <w:ind w:left="1080" w:right="-1" w:firstLine="355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Servis nebo údržba vozidla Multicar byly prováděny v podniku, který není autorizovaným servisem.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8"/>
                    </w:numPr>
                    <w:spacing w:before="32" w:line="225" w:lineRule="atLeast"/>
                    <w:ind w:left="1080" w:right="-1" w:firstLine="345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Vozidlo Multicar bylo technicky změněno bez souhlasu MINAM servis a.s., případně do něj byly zabudovány neschválné díly.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8"/>
                    </w:numPr>
                    <w:spacing w:before="32" w:line="225" w:lineRule="atLeast"/>
                    <w:ind w:left="1080" w:right="-1" w:firstLine="360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S vozidlem Multicar bylo nakládáno v rozporu s předpisy o provozu, údržbě, péči.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8"/>
                    </w:numPr>
                    <w:spacing w:before="32" w:line="225" w:lineRule="atLeast"/>
                    <w:ind w:left="1080" w:right="-1" w:firstLine="350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Vozidlo Multicar bylo poškozeno při nehodě.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9"/>
                    </w:numPr>
                    <w:spacing w:before="3" w:line="235" w:lineRule="atLeast"/>
                    <w:ind w:left="374" w:right="-1" w:firstLine="355"/>
                    <w:jc w:val="both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 xml:space="preserve">Záruka se nevztahuje na běžné opotřebitelné části a součásti vozidla, </w:t>
                  </w:r>
                  <w:r>
                    <w:rPr>
                      <w:rFonts w:ascii="ArialMT" w:eastAsia="ArialMT" w:hAnsi="ArialMT" w:cs="ArialMT"/>
                      <w:w w:val="105"/>
                      <w:sz w:val="20"/>
                      <w:szCs w:val="20"/>
                    </w:rPr>
                    <w:t xml:space="preserve">původní </w:t>
                  </w: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 xml:space="preserve">díly, na kterých nebude prováděna oprava, na závady </w:t>
                  </w:r>
                  <w:r>
                    <w:rPr>
                      <w:rFonts w:ascii="ArialMT" w:eastAsia="ArialMT" w:hAnsi="ArialMT" w:cs="ArialMT"/>
                      <w:sz w:val="19"/>
                      <w:szCs w:val="19"/>
                    </w:rPr>
                    <w:t xml:space="preserve">způsobené </w:t>
                  </w: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násilně či neodbornou manipulací či nepředvídatelným provozním vlivem, a na opotřebení součástek určených k postupné spotřebě jako oleje, filtry apod. nebo vyšší mocí</w:t>
                  </w:r>
                </w:p>
                <w:p w:rsidR="00396B8A" w:rsidRDefault="007319C1">
                  <w:pPr>
                    <w:pStyle w:val="Style"/>
                    <w:numPr>
                      <w:ilvl w:val="0"/>
                      <w:numId w:val="19"/>
                    </w:numPr>
                    <w:spacing w:before="27" w:line="225" w:lineRule="atLeast"/>
                    <w:ind w:left="360" w:right="-1" w:firstLine="350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Výše uvedené záruční nároky budou promlčeny uplynutím záruční doby podle bodu 1.</w:t>
                  </w:r>
                </w:p>
                <w:p w:rsidR="00396B8A" w:rsidRDefault="007319C1">
                  <w:pPr>
                    <w:pStyle w:val="Style"/>
                    <w:spacing w:before="3" w:line="240" w:lineRule="atLeast"/>
                    <w:ind w:left="355" w:right="33"/>
                    <w:jc w:val="both"/>
                    <w:textAlignment w:val="baseline"/>
                  </w:pPr>
                  <w:r>
                    <w:rPr>
                      <w:rFonts w:ascii="ArialMT" w:eastAsia="ArialMT" w:hAnsi="ArialMT" w:cs="ArialMT"/>
                      <w:sz w:val="20"/>
                      <w:szCs w:val="20"/>
                    </w:rPr>
                    <w:t>Za závady, které byly uplatněny v záruční době, ale nebyly během ní odstraněny, se ručí až do okamžiku jejich odstranění. Promlčecí lhůta je pro takovou závadu takto omezena. Končí však v těchto případech tři měsíce po prohlášení MINAM servis a.s., že závada je odstraněna, nebo že k žádné závadě nedošlo.</w:t>
                  </w:r>
                </w:p>
              </w:txbxContent>
            </v:textbox>
            <w10:wrap anchorx="margin" anchory="margin"/>
          </v:shape>
        </w:pict>
      </w:r>
    </w:p>
    <w:p w:rsidR="00396B8A" w:rsidRDefault="00105907">
      <w:pPr>
        <w:spacing w:line="1" w:lineRule="atLeast"/>
      </w:pPr>
      <w:r>
        <w:pict>
          <v:shapetype id="_x0000_m1105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27" type="#_x0000_m1105" style="position:absolute;margin-left:.25pt;margin-top:778.8pt;width:456.55pt;height:15.55pt;z-index:251701760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396B8A" w:rsidRDefault="007319C1">
                  <w:pPr>
                    <w:pStyle w:val="Style"/>
                    <w:spacing w:line="211" w:lineRule="atLeast"/>
                    <w:ind w:left="8956" w:right="-1"/>
                    <w:textAlignment w:val="baseline"/>
                  </w:pPr>
                  <w:r>
                    <w:rPr>
                      <w:rFonts w:ascii="ArialMT" w:eastAsia="ArialMT" w:hAnsi="ArialMT" w:cs="ArialMT"/>
                      <w:w w:val="91"/>
                      <w:sz w:val="19"/>
                      <w:szCs w:val="19"/>
                    </w:rPr>
                    <w:t>2</w:t>
                  </w:r>
                </w:p>
              </w:txbxContent>
            </v:textbox>
            <w10:wrap anchorx="margin" anchory="margin"/>
          </v:shape>
        </w:pict>
      </w:r>
    </w:p>
    <w:p w:rsidR="00396B8A" w:rsidRDefault="007319C1">
      <w:pPr>
        <w:pStyle w:val="Style"/>
        <w:spacing w:line="1" w:lineRule="atLeast"/>
      </w:pPr>
      <w:r>
        <w:rPr>
          <w:noProof/>
        </w:rPr>
        <w:drawing>
          <wp:anchor distT="0" distB="0" distL="114300" distR="114300" simplePos="0" relativeHeight="251617792" behindDoc="1" locked="0" layoutInCell="0" allowOverlap="1">
            <wp:simplePos x="0" y="0"/>
            <wp:positionH relativeFrom="margin">
              <wp:posOffset>5504815</wp:posOffset>
            </wp:positionH>
            <wp:positionV relativeFrom="margin">
              <wp:posOffset>10289540</wp:posOffset>
            </wp:positionV>
            <wp:extent cx="853440" cy="31686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96B8A">
      <w:type w:val="continuous"/>
      <w:pgSz w:w="11900" w:h="16840"/>
      <w:pgMar w:top="970" w:right="880" w:bottom="36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3616"/>
    <w:multiLevelType w:val="singleLevel"/>
    <w:tmpl w:val="3B20B8F2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19"/>
        <w:szCs w:val="19"/>
      </w:rPr>
    </w:lvl>
  </w:abstractNum>
  <w:abstractNum w:abstractNumId="1" w15:restartNumberingAfterBreak="0">
    <w:nsid w:val="0BF728C8"/>
    <w:multiLevelType w:val="singleLevel"/>
    <w:tmpl w:val="774073AC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19"/>
        <w:szCs w:val="19"/>
      </w:rPr>
    </w:lvl>
  </w:abstractNum>
  <w:abstractNum w:abstractNumId="2" w15:restartNumberingAfterBreak="0">
    <w:nsid w:val="111035E4"/>
    <w:multiLevelType w:val="singleLevel"/>
    <w:tmpl w:val="60C024C4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12EA5B25"/>
    <w:multiLevelType w:val="singleLevel"/>
    <w:tmpl w:val="C0CE3196"/>
    <w:lvl w:ilvl="0"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8"/>
        <w:szCs w:val="18"/>
      </w:rPr>
    </w:lvl>
  </w:abstractNum>
  <w:abstractNum w:abstractNumId="4" w15:restartNumberingAfterBreak="0">
    <w:nsid w:val="1BE37C40"/>
    <w:multiLevelType w:val="singleLevel"/>
    <w:tmpl w:val="D100A88E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21"/>
        <w:szCs w:val="21"/>
      </w:rPr>
    </w:lvl>
  </w:abstractNum>
  <w:abstractNum w:abstractNumId="5" w15:restartNumberingAfterBreak="0">
    <w:nsid w:val="1CEE1277"/>
    <w:multiLevelType w:val="singleLevel"/>
    <w:tmpl w:val="25FCC14C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19"/>
        <w:szCs w:val="19"/>
      </w:rPr>
    </w:lvl>
  </w:abstractNum>
  <w:abstractNum w:abstractNumId="6" w15:restartNumberingAfterBreak="0">
    <w:nsid w:val="28533492"/>
    <w:multiLevelType w:val="singleLevel"/>
    <w:tmpl w:val="F830EB00"/>
    <w:lvl w:ilvl="0">
      <w:start w:val="5"/>
      <w:numFmt w:val="decimal"/>
      <w:lvlText w:val="%1."/>
      <w:legacy w:legacy="1" w:legacySpace="0" w:legacyIndent="0"/>
      <w:lvlJc w:val="left"/>
      <w:rPr>
        <w:rFonts w:ascii="ArialMT" w:hAnsi="ArialMT" w:cs="ArialMT" w:hint="default"/>
        <w:sz w:val="20"/>
        <w:szCs w:val="20"/>
      </w:rPr>
    </w:lvl>
  </w:abstractNum>
  <w:abstractNum w:abstractNumId="7" w15:restartNumberingAfterBreak="0">
    <w:nsid w:val="2EDF5D59"/>
    <w:multiLevelType w:val="singleLevel"/>
    <w:tmpl w:val="F01C28A8"/>
    <w:lvl w:ilvl="0"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8"/>
        <w:szCs w:val="18"/>
      </w:rPr>
    </w:lvl>
  </w:abstractNum>
  <w:abstractNum w:abstractNumId="8" w15:restartNumberingAfterBreak="0">
    <w:nsid w:val="3C6830D6"/>
    <w:multiLevelType w:val="singleLevel"/>
    <w:tmpl w:val="6A62B1B0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21"/>
        <w:szCs w:val="21"/>
      </w:rPr>
    </w:lvl>
  </w:abstractNum>
  <w:abstractNum w:abstractNumId="9" w15:restartNumberingAfterBreak="0">
    <w:nsid w:val="491C6D34"/>
    <w:multiLevelType w:val="singleLevel"/>
    <w:tmpl w:val="550E793C"/>
    <w:lvl w:ilvl="0"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8"/>
        <w:szCs w:val="18"/>
      </w:rPr>
    </w:lvl>
  </w:abstractNum>
  <w:abstractNum w:abstractNumId="10" w15:restartNumberingAfterBreak="0">
    <w:nsid w:val="53692E1F"/>
    <w:multiLevelType w:val="singleLevel"/>
    <w:tmpl w:val="3B7C984C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55381F0A"/>
    <w:multiLevelType w:val="singleLevel"/>
    <w:tmpl w:val="0492B5A6"/>
    <w:lvl w:ilvl="0"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8"/>
        <w:szCs w:val="18"/>
      </w:rPr>
    </w:lvl>
  </w:abstractNum>
  <w:abstractNum w:abstractNumId="12" w15:restartNumberingAfterBreak="0">
    <w:nsid w:val="592A5BBD"/>
    <w:multiLevelType w:val="singleLevel"/>
    <w:tmpl w:val="5622B7BA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19"/>
        <w:szCs w:val="19"/>
      </w:rPr>
    </w:lvl>
  </w:abstractNum>
  <w:abstractNum w:abstractNumId="13" w15:restartNumberingAfterBreak="0">
    <w:nsid w:val="5A6A6F7E"/>
    <w:multiLevelType w:val="singleLevel"/>
    <w:tmpl w:val="E87C71D0"/>
    <w:lvl w:ilvl="0">
      <w:start w:val="3"/>
      <w:numFmt w:val="decimal"/>
      <w:lvlText w:val="%1."/>
      <w:legacy w:legacy="1" w:legacySpace="0" w:legacyIndent="0"/>
      <w:lvlJc w:val="left"/>
      <w:rPr>
        <w:rFonts w:ascii="ArialMT" w:hAnsi="ArialMT" w:cs="ArialMT" w:hint="default"/>
        <w:sz w:val="20"/>
        <w:szCs w:val="20"/>
      </w:rPr>
    </w:lvl>
  </w:abstractNum>
  <w:abstractNum w:abstractNumId="14" w15:restartNumberingAfterBreak="0">
    <w:nsid w:val="5E9261C7"/>
    <w:multiLevelType w:val="singleLevel"/>
    <w:tmpl w:val="98E411D4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19"/>
        <w:szCs w:val="19"/>
      </w:rPr>
    </w:lvl>
  </w:abstractNum>
  <w:abstractNum w:abstractNumId="15" w15:restartNumberingAfterBreak="0">
    <w:nsid w:val="73990481"/>
    <w:multiLevelType w:val="singleLevel"/>
    <w:tmpl w:val="EB302436"/>
    <w:lvl w:ilvl="0"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8"/>
        <w:szCs w:val="18"/>
      </w:rPr>
    </w:lvl>
  </w:abstractNum>
  <w:abstractNum w:abstractNumId="16" w15:restartNumberingAfterBreak="0">
    <w:nsid w:val="79D41F5D"/>
    <w:multiLevelType w:val="singleLevel"/>
    <w:tmpl w:val="EB12B2BC"/>
    <w:lvl w:ilvl="0"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21"/>
        <w:szCs w:val="21"/>
      </w:rPr>
    </w:lvl>
  </w:abstractNum>
  <w:abstractNum w:abstractNumId="17" w15:restartNumberingAfterBreak="0">
    <w:nsid w:val="7A067D1F"/>
    <w:multiLevelType w:val="singleLevel"/>
    <w:tmpl w:val="A9628166"/>
    <w:lvl w:ilvl="0">
      <w:numFmt w:val="bullet"/>
      <w:lvlText w:val="o"/>
      <w:legacy w:legacy="1" w:legacySpace="0" w:legacyIndent="0"/>
      <w:lvlJc w:val="left"/>
      <w:rPr>
        <w:rFonts w:ascii="Courier New" w:hAnsi="Courier New" w:cs="Courier New" w:hint="default"/>
        <w:sz w:val="18"/>
        <w:szCs w:val="18"/>
      </w:rPr>
    </w:lvl>
  </w:abstractNum>
  <w:abstractNum w:abstractNumId="18" w15:restartNumberingAfterBreak="0">
    <w:nsid w:val="7E3A3C78"/>
    <w:multiLevelType w:val="singleLevel"/>
    <w:tmpl w:val="F924613E"/>
    <w:lvl w:ilvl="0">
      <w:start w:val="1"/>
      <w:numFmt w:val="decimal"/>
      <w:lvlText w:val="%1."/>
      <w:legacy w:legacy="1" w:legacySpace="0" w:legacyIndent="0"/>
      <w:lvlJc w:val="left"/>
      <w:rPr>
        <w:rFonts w:ascii="ArialMT" w:hAnsi="ArialMT" w:cs="ArialMT" w:hint="default"/>
        <w:sz w:val="20"/>
        <w:szCs w:val="20"/>
      </w:r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12"/>
  </w:num>
  <w:num w:numId="9">
    <w:abstractNumId w:val="15"/>
  </w:num>
  <w:num w:numId="10">
    <w:abstractNumId w:val="10"/>
  </w:num>
  <w:num w:numId="11">
    <w:abstractNumId w:val="2"/>
  </w:num>
  <w:num w:numId="12">
    <w:abstractNumId w:val="17"/>
  </w:num>
  <w:num w:numId="13">
    <w:abstractNumId w:val="9"/>
  </w:num>
  <w:num w:numId="14">
    <w:abstractNumId w:val="7"/>
  </w:num>
  <w:num w:numId="15">
    <w:abstractNumId w:val="18"/>
  </w:num>
  <w:num w:numId="16">
    <w:abstractNumId w:val="3"/>
  </w:num>
  <w:num w:numId="17">
    <w:abstractNumId w:val="1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B8A"/>
    <w:rsid w:val="00105907"/>
    <w:rsid w:val="00396B8A"/>
    <w:rsid w:val="0073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</o:shapelayout>
  </w:shapeDefaults>
  <w:decimalSymbol w:val=","/>
  <w:listSeparator w:val=";"/>
  <w15:docId w15:val="{396A2E46-CAA4-4B53-9B65-4F8D9A06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hyperlink" Target="http://www.multicarmorava.cz" TargetMode="External"/><Relationship Id="rId12" Type="http://schemas.openxmlformats.org/officeDocument/2006/relationships/hyperlink" Target="mailto:minam@minam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inam@minam.cz" TargetMode="External"/><Relationship Id="rId11" Type="http://schemas.openxmlformats.org/officeDocument/2006/relationships/image" Target="media/image5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240</Characters>
  <Application>Microsoft Office Word</Application>
  <DocSecurity>0</DocSecurity>
  <Lines>2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I.R.I.S.</dc:creator>
  <cp:keywords>CreatedByIRIS_Readiris_12.03</cp:keywords>
  <cp:lastModifiedBy>Adriana Pazderová</cp:lastModifiedBy>
  <cp:revision>5</cp:revision>
  <dcterms:created xsi:type="dcterms:W3CDTF">2018-08-21T13:52:00Z</dcterms:created>
  <dcterms:modified xsi:type="dcterms:W3CDTF">2018-08-21T12:00:00Z</dcterms:modified>
</cp:coreProperties>
</file>