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3EFA" w14:textId="77777777" w:rsidR="00A46F58" w:rsidRDefault="00DD14E5" w:rsidP="006718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Dodatek č. 3</w:t>
      </w:r>
      <w:r w:rsidR="008F3E44">
        <w:rPr>
          <w:sz w:val="28"/>
          <w:szCs w:val="28"/>
        </w:rPr>
        <w:t xml:space="preserve"> ke </w:t>
      </w:r>
    </w:p>
    <w:p w14:paraId="518ABB29" w14:textId="2F52718A" w:rsidR="00A46F58" w:rsidRDefault="008F3E44" w:rsidP="006718A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sz w:val="32"/>
          <w:szCs w:val="32"/>
          <w:u w:val="single"/>
        </w:rPr>
        <w:t xml:space="preserve">S M L O U V Ě  O  D Í L O </w:t>
      </w:r>
      <w:r w:rsidR="00A46F58">
        <w:rPr>
          <w:b/>
          <w:sz w:val="22"/>
          <w:szCs w:val="22"/>
        </w:rPr>
        <w:t xml:space="preserve"> </w:t>
      </w:r>
      <w:r w:rsidR="00631FB2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523AF287" w14:textId="77777777" w:rsidR="00A46F58" w:rsidRDefault="00A46F58">
      <w:pPr>
        <w:spacing w:line="276" w:lineRule="auto"/>
        <w:jc w:val="center"/>
        <w:rPr>
          <w:b/>
          <w:sz w:val="22"/>
          <w:szCs w:val="22"/>
        </w:rPr>
      </w:pPr>
    </w:p>
    <w:p w14:paraId="3A770EB1" w14:textId="77777777" w:rsidR="00A46F58" w:rsidRDefault="008F3E44" w:rsidP="008F3E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uzavřené</w:t>
      </w:r>
      <w:r w:rsidR="00A46F58">
        <w:rPr>
          <w:sz w:val="22"/>
          <w:szCs w:val="22"/>
        </w:rPr>
        <w:t xml:space="preserve"> dle ustanovení § 2586 a násl. zák. č. 89/2012 Sb., občanského zákoníku</w:t>
      </w:r>
      <w:r w:rsidR="00FD4B70">
        <w:rPr>
          <w:sz w:val="22"/>
          <w:szCs w:val="22"/>
        </w:rPr>
        <w:t xml:space="preserve"> (dále jen „Občanský zákoník“)</w:t>
      </w:r>
      <w:r w:rsidR="00A46F58">
        <w:rPr>
          <w:sz w:val="22"/>
          <w:szCs w:val="22"/>
        </w:rPr>
        <w:t>, ve znění pozdějších předpisů (dále jen „Smlouva“)</w:t>
      </w:r>
    </w:p>
    <w:p w14:paraId="047B7A7D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1016CD41" w14:textId="77777777" w:rsidR="00A46F58" w:rsidRDefault="00A46F5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dodávku stavby:</w:t>
      </w:r>
    </w:p>
    <w:p w14:paraId="55CCE0CC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2FD8D611" w14:textId="77777777" w:rsidR="00A46F58" w:rsidRDefault="00A46F58">
      <w:pPr>
        <w:spacing w:before="144" w:after="120" w:line="276" w:lineRule="auto"/>
        <w:jc w:val="center"/>
        <w:rPr>
          <w:b/>
          <w:sz w:val="22"/>
          <w:szCs w:val="22"/>
          <w:u w:val="single"/>
        </w:rPr>
      </w:pPr>
      <w:r>
        <w:rPr>
          <w:rFonts w:eastAsia="Times New Roman"/>
          <w:sz w:val="28"/>
          <w:szCs w:val="28"/>
          <w:u w:val="single"/>
        </w:rPr>
        <w:t>„</w:t>
      </w:r>
      <w:r>
        <w:rPr>
          <w:sz w:val="28"/>
          <w:szCs w:val="28"/>
          <w:u w:val="single"/>
        </w:rPr>
        <w:t xml:space="preserve">AQUACENTRUM Teplice - Dětský svět“ </w:t>
      </w:r>
    </w:p>
    <w:p w14:paraId="2C99097E" w14:textId="77777777" w:rsidR="00A46F58" w:rsidRDefault="00A46F5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60DECE9" w14:textId="77777777" w:rsidR="00A46F58" w:rsidRDefault="00A46F58">
      <w:pPr>
        <w:spacing w:line="276" w:lineRule="auto"/>
        <w:jc w:val="center"/>
        <w:rPr>
          <w:b/>
          <w:i/>
          <w:sz w:val="22"/>
          <w:szCs w:val="22"/>
          <w:u w:val="single"/>
        </w:rPr>
      </w:pPr>
    </w:p>
    <w:p w14:paraId="5F465AB8" w14:textId="77777777" w:rsidR="00A46F58" w:rsidRDefault="00A46F58">
      <w:pPr>
        <w:keepNext/>
        <w:tabs>
          <w:tab w:val="left" w:pos="567"/>
          <w:tab w:val="left" w:pos="1418"/>
        </w:tabs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I. SMLUVNÍ STRANY</w:t>
      </w:r>
    </w:p>
    <w:p w14:paraId="291327E7" w14:textId="77777777" w:rsidR="00A46F58" w:rsidRDefault="00A46F58">
      <w:pPr>
        <w:tabs>
          <w:tab w:val="left" w:pos="567"/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AQUACENTRUM Teplice.</w:t>
      </w:r>
    </w:p>
    <w:p w14:paraId="5EEE815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 sídlem: A. Jiráska 3149, 41501 Teplice</w:t>
      </w:r>
    </w:p>
    <w:p w14:paraId="7EE4B7D3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 689 75 490</w:t>
      </w:r>
    </w:p>
    <w:p w14:paraId="276D15F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r w:rsidR="00FD4B70" w:rsidRPr="00FD4B70">
        <w:rPr>
          <w:sz w:val="22"/>
          <w:szCs w:val="22"/>
        </w:rPr>
        <w:t>27</w:t>
      </w:r>
      <w:proofErr w:type="gramEnd"/>
      <w:r w:rsidR="00FD4B70" w:rsidRPr="00FD4B70">
        <w:rPr>
          <w:sz w:val="22"/>
          <w:szCs w:val="22"/>
        </w:rPr>
        <w:t>-1407030257/0100</w:t>
      </w:r>
    </w:p>
    <w:p w14:paraId="1EF03F08" w14:textId="77777777" w:rsidR="00A46F58" w:rsidRDefault="00A46F58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zastoupena </w:t>
      </w:r>
      <w:r>
        <w:rPr>
          <w:bCs/>
          <w:sz w:val="22"/>
          <w:szCs w:val="22"/>
        </w:rPr>
        <w:t xml:space="preserve">Ing. Michaelem </w:t>
      </w:r>
      <w:proofErr w:type="spellStart"/>
      <w:r>
        <w:rPr>
          <w:bCs/>
          <w:sz w:val="22"/>
          <w:szCs w:val="22"/>
        </w:rPr>
        <w:t>Paraskou</w:t>
      </w:r>
      <w:proofErr w:type="spellEnd"/>
      <w:r>
        <w:rPr>
          <w:bCs/>
          <w:sz w:val="22"/>
          <w:szCs w:val="22"/>
        </w:rPr>
        <w:t>, ředitelem</w:t>
      </w:r>
    </w:p>
    <w:p w14:paraId="01AEE662" w14:textId="77777777" w:rsidR="00FD4B70" w:rsidRPr="00FD4B70" w:rsidRDefault="00FD4B70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e-mail: </w:t>
      </w:r>
      <w:r w:rsidRPr="00F1021F">
        <w:rPr>
          <w:bCs/>
          <w:sz w:val="22"/>
          <w:szCs w:val="22"/>
        </w:rPr>
        <w:t>reditel@aquacentrum-teplice.cz</w:t>
      </w:r>
      <w:r>
        <w:rPr>
          <w:bCs/>
          <w:sz w:val="22"/>
          <w:szCs w:val="22"/>
        </w:rPr>
        <w:t xml:space="preserve"> </w:t>
      </w:r>
    </w:p>
    <w:p w14:paraId="2DC8F43A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rFonts w:eastAsia="Times New Roman"/>
          <w:sz w:val="22"/>
          <w:szCs w:val="22"/>
        </w:rPr>
      </w:pPr>
    </w:p>
    <w:p w14:paraId="114E1883" w14:textId="77777777" w:rsidR="00A46F58" w:rsidRDefault="00A46F58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(dále jen "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")</w:t>
      </w:r>
    </w:p>
    <w:p w14:paraId="7C0F0FFC" w14:textId="77777777" w:rsidR="00A46F58" w:rsidRDefault="00A46F58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</w:p>
    <w:p w14:paraId="68E531CD" w14:textId="77777777" w:rsidR="00A46F58" w:rsidRDefault="00A46F58" w:rsidP="009D3E82">
      <w:pPr>
        <w:tabs>
          <w:tab w:val="left" w:pos="54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</w:r>
      <w:r w:rsidR="00E138C7" w:rsidRPr="00E138C7">
        <w:rPr>
          <w:b/>
          <w:sz w:val="22"/>
          <w:szCs w:val="22"/>
        </w:rPr>
        <w:t>Metrostav a.s.</w:t>
      </w:r>
    </w:p>
    <w:p w14:paraId="3BB47E08" w14:textId="77777777" w:rsidR="00A46F58" w:rsidRDefault="00A46F58" w:rsidP="009D3E82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 sídlem: </w:t>
      </w:r>
      <w:r w:rsidR="00E138C7" w:rsidRPr="00E138C7">
        <w:rPr>
          <w:sz w:val="22"/>
          <w:szCs w:val="22"/>
        </w:rPr>
        <w:t>Koželužská 2450/4, 180 00 Praha 8</w:t>
      </w:r>
    </w:p>
    <w:p w14:paraId="1653DCB7" w14:textId="77777777" w:rsidR="00A46F58" w:rsidRDefault="00A46F58" w:rsidP="009D3E82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zapsaný v obchodním rejstříku vedeném</w:t>
      </w:r>
      <w:r w:rsidR="00E138C7">
        <w:rPr>
          <w:sz w:val="22"/>
          <w:szCs w:val="22"/>
        </w:rPr>
        <w:t xml:space="preserve"> </w:t>
      </w:r>
      <w:r w:rsidR="00E138C7" w:rsidRPr="00E138C7">
        <w:rPr>
          <w:sz w:val="22"/>
          <w:szCs w:val="22"/>
        </w:rPr>
        <w:t>Městským soudem v Praze oddíl B, vložka 758</w:t>
      </w:r>
    </w:p>
    <w:p w14:paraId="2A4709DC" w14:textId="77777777" w:rsidR="00BA1A9F" w:rsidRDefault="00A46F58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 w:rsidRPr="00E138C7">
        <w:rPr>
          <w:sz w:val="22"/>
          <w:szCs w:val="22"/>
        </w:rPr>
        <w:tab/>
      </w:r>
      <w:r w:rsidRPr="00E138C7">
        <w:rPr>
          <w:sz w:val="22"/>
          <w:szCs w:val="22"/>
        </w:rPr>
        <w:tab/>
      </w:r>
      <w:r w:rsidR="00E138C7">
        <w:rPr>
          <w:sz w:val="22"/>
          <w:szCs w:val="22"/>
        </w:rPr>
        <w:tab/>
      </w:r>
    </w:p>
    <w:p w14:paraId="02520B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zastoupený:</w:t>
      </w:r>
      <w:r>
        <w:rPr>
          <w:sz w:val="22"/>
          <w:szCs w:val="22"/>
        </w:rPr>
        <w:tab/>
        <w:t>Ján Dudáš, člen představenstva</w:t>
      </w:r>
    </w:p>
    <w:p w14:paraId="20883C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František Kočí, člen představenstva</w:t>
      </w:r>
    </w:p>
    <w:p w14:paraId="257E19B6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B1DAE" w:rsidRPr="003B1DAE">
        <w:rPr>
          <w:sz w:val="22"/>
          <w:szCs w:val="22"/>
        </w:rPr>
        <w:t>00014915</w:t>
      </w:r>
    </w:p>
    <w:p w14:paraId="71AD2D63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3B1DAE" w:rsidRPr="003B1DAE">
        <w:rPr>
          <w:sz w:val="22"/>
          <w:szCs w:val="22"/>
        </w:rPr>
        <w:t>CZ00014915</w:t>
      </w:r>
    </w:p>
    <w:p w14:paraId="1BB319BD" w14:textId="77777777" w:rsidR="00A46F58" w:rsidRDefault="00A46F58" w:rsidP="00FD4B70">
      <w:pPr>
        <w:spacing w:line="276" w:lineRule="auto"/>
        <w:ind w:left="1418" w:firstLine="70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 w:rsidR="003B1DAE">
        <w:rPr>
          <w:sz w:val="22"/>
          <w:szCs w:val="22"/>
        </w:rPr>
        <w:t xml:space="preserve">. </w:t>
      </w:r>
      <w:r w:rsidR="003B1DAE" w:rsidRPr="003B1DAE">
        <w:rPr>
          <w:sz w:val="22"/>
          <w:szCs w:val="22"/>
        </w:rPr>
        <w:t>1809071/0100</w:t>
      </w:r>
      <w:proofErr w:type="gramEnd"/>
    </w:p>
    <w:p w14:paraId="40EF3B5B" w14:textId="77777777" w:rsidR="00BA1A9F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="00FD4B70">
        <w:rPr>
          <w:sz w:val="22"/>
          <w:szCs w:val="22"/>
        </w:rPr>
        <w:t>-</w:t>
      </w:r>
      <w:r>
        <w:rPr>
          <w:sz w:val="22"/>
          <w:szCs w:val="22"/>
        </w:rPr>
        <w:t>mail:</w:t>
      </w:r>
      <w:r w:rsidR="00531446">
        <w:rPr>
          <w:sz w:val="22"/>
          <w:szCs w:val="22"/>
        </w:rPr>
        <w:t xml:space="preserve"> </w:t>
      </w:r>
      <w:r w:rsidR="00BA1A9F">
        <w:rPr>
          <w:sz w:val="22"/>
          <w:szCs w:val="22"/>
        </w:rPr>
        <w:t xml:space="preserve">obchod.d8@metrostav.cz </w:t>
      </w:r>
    </w:p>
    <w:p w14:paraId="34C4E7C7" w14:textId="77777777" w:rsidR="00A46F58" w:rsidRPr="005F3927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 w:rsidRPr="005F3927">
        <w:rPr>
          <w:sz w:val="22"/>
          <w:szCs w:val="22"/>
        </w:rPr>
        <w:tab/>
        <w:t>Zástupce pr</w:t>
      </w:r>
      <w:r w:rsidR="00FD4B70" w:rsidRPr="005F3927">
        <w:rPr>
          <w:sz w:val="22"/>
          <w:szCs w:val="22"/>
        </w:rPr>
        <w:t>o realizaci Smlouvy (telefon</w:t>
      </w:r>
      <w:r w:rsidRPr="005F3927">
        <w:rPr>
          <w:sz w:val="22"/>
          <w:szCs w:val="22"/>
        </w:rPr>
        <w:t xml:space="preserve">): </w:t>
      </w:r>
    </w:p>
    <w:p w14:paraId="00FC8F58" w14:textId="77777777" w:rsidR="00A46F58" w:rsidRPr="005F3927" w:rsidRDefault="005F3927" w:rsidP="00BE6894">
      <w:pPr>
        <w:tabs>
          <w:tab w:val="left" w:pos="540"/>
        </w:tabs>
        <w:spacing w:after="60" w:line="276" w:lineRule="auto"/>
        <w:ind w:left="2124" w:right="284"/>
        <w:rPr>
          <w:sz w:val="22"/>
          <w:szCs w:val="22"/>
        </w:rPr>
      </w:pPr>
      <w:r w:rsidRPr="005F3927">
        <w:rPr>
          <w:sz w:val="22"/>
          <w:szCs w:val="22"/>
        </w:rPr>
        <w:t>Ing. Roman Vildner, ředitel oblasti, divize 8 (</w:t>
      </w:r>
      <w:r w:rsidRPr="005F3927">
        <w:rPr>
          <w:sz w:val="22"/>
          <w:szCs w:val="22"/>
          <w:lang w:eastAsia="cs-CZ"/>
        </w:rPr>
        <w:t>724 058</w:t>
      </w:r>
      <w:r w:rsidR="00BE6894">
        <w:rPr>
          <w:sz w:val="22"/>
          <w:szCs w:val="22"/>
          <w:lang w:eastAsia="cs-CZ"/>
        </w:rPr>
        <w:t> </w:t>
      </w:r>
      <w:r w:rsidRPr="005F3927">
        <w:rPr>
          <w:sz w:val="22"/>
          <w:szCs w:val="22"/>
          <w:lang w:eastAsia="cs-CZ"/>
        </w:rPr>
        <w:t>031</w:t>
      </w:r>
      <w:r w:rsidR="00BE6894">
        <w:rPr>
          <w:sz w:val="22"/>
          <w:szCs w:val="22"/>
          <w:lang w:eastAsia="cs-CZ"/>
        </w:rPr>
        <w:t>, roman.vildner@metrostav.cz</w:t>
      </w:r>
      <w:r w:rsidRPr="005F3927">
        <w:rPr>
          <w:sz w:val="22"/>
          <w:szCs w:val="22"/>
          <w:lang w:eastAsia="cs-CZ"/>
        </w:rPr>
        <w:t>)</w:t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</w:p>
    <w:p w14:paraId="7413D278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i/>
          <w:sz w:val="22"/>
          <w:szCs w:val="22"/>
        </w:rPr>
      </w:pPr>
    </w:p>
    <w:p w14:paraId="377E4BF1" w14:textId="77777777" w:rsidR="00A46F58" w:rsidRDefault="00FD4B70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6F58">
        <w:rPr>
          <w:sz w:val="22"/>
          <w:szCs w:val="22"/>
        </w:rPr>
        <w:t>(dále jen "</w:t>
      </w:r>
      <w:r w:rsidR="00A46F58">
        <w:rPr>
          <w:b/>
          <w:sz w:val="22"/>
          <w:szCs w:val="22"/>
        </w:rPr>
        <w:t>Zhotovitel</w:t>
      </w:r>
      <w:r w:rsidR="00A46F58">
        <w:rPr>
          <w:sz w:val="22"/>
          <w:szCs w:val="22"/>
        </w:rPr>
        <w:t>")</w:t>
      </w:r>
    </w:p>
    <w:p w14:paraId="033435CB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05006D0A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7C63C643" w14:textId="77777777" w:rsidR="008F3E44" w:rsidRDefault="00213873" w:rsidP="00A07F84">
      <w:pPr>
        <w:tabs>
          <w:tab w:val="left" w:pos="54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Smluvní strany se dohodly na změně Smlouvy</w:t>
      </w:r>
      <w:r w:rsidRPr="00166892">
        <w:rPr>
          <w:sz w:val="22"/>
          <w:szCs w:val="22"/>
        </w:rPr>
        <w:t xml:space="preserve">, a to </w:t>
      </w:r>
      <w:r w:rsidR="00B85FD3" w:rsidRPr="00166892">
        <w:rPr>
          <w:sz w:val="22"/>
          <w:szCs w:val="22"/>
        </w:rPr>
        <w:t xml:space="preserve">konkrétně </w:t>
      </w:r>
      <w:r w:rsidR="00A07F84" w:rsidRPr="00166892">
        <w:rPr>
          <w:sz w:val="22"/>
          <w:szCs w:val="22"/>
        </w:rPr>
        <w:t>čl. III odst. 3.2 Smlouvy</w:t>
      </w:r>
      <w:r w:rsidR="00177936">
        <w:rPr>
          <w:sz w:val="22"/>
          <w:szCs w:val="22"/>
        </w:rPr>
        <w:t>, čl. IV odst. 4.2 písm. d)</w:t>
      </w:r>
      <w:r w:rsidR="00DD14E5">
        <w:rPr>
          <w:sz w:val="22"/>
          <w:szCs w:val="22"/>
        </w:rPr>
        <w:t xml:space="preserve"> a e)</w:t>
      </w:r>
      <w:r w:rsidR="00177936">
        <w:rPr>
          <w:sz w:val="22"/>
          <w:szCs w:val="22"/>
        </w:rPr>
        <w:t>,</w:t>
      </w:r>
      <w:r w:rsidR="000F5301">
        <w:rPr>
          <w:sz w:val="22"/>
          <w:szCs w:val="22"/>
        </w:rPr>
        <w:t xml:space="preserve"> čl. V odst. 5.1,</w:t>
      </w:r>
      <w:r w:rsidR="00B85FD3">
        <w:rPr>
          <w:sz w:val="22"/>
          <w:szCs w:val="22"/>
        </w:rPr>
        <w:t xml:space="preserve"> a zároveň přílohy č. </w:t>
      </w:r>
      <w:r w:rsidR="000841F6">
        <w:rPr>
          <w:sz w:val="22"/>
          <w:szCs w:val="22"/>
        </w:rPr>
        <w:t>4</w:t>
      </w:r>
      <w:r w:rsidR="00B85FD3">
        <w:rPr>
          <w:sz w:val="22"/>
          <w:szCs w:val="22"/>
        </w:rPr>
        <w:t xml:space="preserve"> „Harmonogram“</w:t>
      </w:r>
      <w:r w:rsidR="00177936">
        <w:rPr>
          <w:sz w:val="22"/>
          <w:szCs w:val="22"/>
        </w:rPr>
        <w:t>. Konkrétně dochází k následujícím změnám</w:t>
      </w:r>
      <w:r w:rsidR="000841F6">
        <w:rPr>
          <w:sz w:val="22"/>
          <w:szCs w:val="22"/>
        </w:rPr>
        <w:t>:</w:t>
      </w:r>
    </w:p>
    <w:p w14:paraId="1ABA00ED" w14:textId="77777777" w:rsidR="008C5E29" w:rsidRDefault="008C5E29" w:rsidP="00011117">
      <w:pPr>
        <w:tabs>
          <w:tab w:val="left" w:pos="540"/>
        </w:tabs>
        <w:spacing w:line="276" w:lineRule="auto"/>
        <w:jc w:val="both"/>
        <w:rPr>
          <w:bCs/>
          <w:i/>
          <w:iCs/>
          <w:sz w:val="22"/>
          <w:szCs w:val="22"/>
        </w:rPr>
      </w:pPr>
    </w:p>
    <w:p w14:paraId="6CC253BE" w14:textId="77777777" w:rsidR="00AC1A2D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  </w:t>
      </w:r>
      <w:r w:rsidR="00AC1A2D">
        <w:rPr>
          <w:bCs/>
          <w:iCs/>
          <w:sz w:val="22"/>
          <w:szCs w:val="22"/>
        </w:rPr>
        <w:t>Změna ceny Díla v čl. V odst. 5.1 bude provedena následujícím způsobem:</w:t>
      </w:r>
    </w:p>
    <w:p w14:paraId="7613A372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723D54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 se zavazuje zaplatit Zhotoviteli za zhotovení Díla cenu v následujícím rozsahu:</w:t>
      </w:r>
    </w:p>
    <w:p w14:paraId="3BA7B587" w14:textId="28BCDFB6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sz w:val="22"/>
          <w:szCs w:val="22"/>
        </w:rPr>
        <w:t>Cena Díla bez DPH</w:t>
      </w:r>
      <w:r>
        <w:rPr>
          <w:sz w:val="22"/>
          <w:szCs w:val="22"/>
        </w:rPr>
        <w:tab/>
      </w:r>
      <w:r w:rsidR="00F523FF">
        <w:rPr>
          <w:color w:val="000000"/>
          <w:sz w:val="22"/>
          <w:szCs w:val="22"/>
        </w:rPr>
        <w:t> </w:t>
      </w:r>
      <w:r w:rsidR="00BB41CB">
        <w:rPr>
          <w:color w:val="000000"/>
          <w:sz w:val="22"/>
          <w:szCs w:val="22"/>
        </w:rPr>
        <w:t>244 169 447</w:t>
      </w:r>
      <w:r w:rsidR="00CA31D5">
        <w:rPr>
          <w:color w:val="000000"/>
          <w:sz w:val="22"/>
          <w:szCs w:val="22"/>
        </w:rPr>
        <w:t>, 60</w:t>
      </w:r>
      <w:r w:rsidR="00F523FF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2BEBD91B" w14:textId="36A9B817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b/>
          <w:sz w:val="22"/>
          <w:szCs w:val="22"/>
        </w:rPr>
      </w:pPr>
      <w:r>
        <w:rPr>
          <w:sz w:val="22"/>
          <w:szCs w:val="22"/>
        </w:rPr>
        <w:t>DPH</w:t>
      </w:r>
      <w:r w:rsidR="00BB41CB">
        <w:rPr>
          <w:sz w:val="22"/>
          <w:szCs w:val="22"/>
        </w:rPr>
        <w:tab/>
        <w:t>51 275 584,00</w:t>
      </w:r>
      <w:r w:rsidR="006E1FE2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11F4AB37" w14:textId="57ACCE83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b/>
          <w:sz w:val="22"/>
          <w:szCs w:val="22"/>
        </w:rPr>
        <w:t xml:space="preserve">Cena Díla celkem včetně </w:t>
      </w:r>
      <w:proofErr w:type="gramStart"/>
      <w:r>
        <w:rPr>
          <w:b/>
          <w:sz w:val="22"/>
          <w:szCs w:val="22"/>
        </w:rPr>
        <w:t xml:space="preserve">DPH                             </w:t>
      </w:r>
      <w:r w:rsidR="000F5301">
        <w:rPr>
          <w:b/>
          <w:sz w:val="22"/>
          <w:szCs w:val="22"/>
        </w:rPr>
        <w:t xml:space="preserve">                      </w:t>
      </w:r>
      <w:r w:rsidR="00CA31D5">
        <w:rPr>
          <w:b/>
          <w:bCs/>
          <w:color w:val="000000"/>
          <w:sz w:val="22"/>
          <w:szCs w:val="22"/>
        </w:rPr>
        <w:t>295</w:t>
      </w:r>
      <w:r w:rsidR="00BB41CB">
        <w:rPr>
          <w:b/>
          <w:bCs/>
          <w:color w:val="000000"/>
          <w:sz w:val="22"/>
          <w:szCs w:val="22"/>
        </w:rPr>
        <w:t> 445 031,60</w:t>
      </w:r>
      <w:proofErr w:type="gramEnd"/>
      <w:r w:rsidR="006E1FE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Kč</w:t>
      </w:r>
    </w:p>
    <w:p w14:paraId="72591E9D" w14:textId="77777777" w:rsidR="00AC1A2D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14:paraId="5FF871BB" w14:textId="77777777" w:rsidR="00DD14E5" w:rsidRPr="00CA31D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CA31D5">
        <w:rPr>
          <w:bCs/>
          <w:iCs/>
          <w:sz w:val="22"/>
          <w:szCs w:val="22"/>
          <w:u w:val="single"/>
        </w:rPr>
        <w:t>Rozpis smluvní ceny bez DPH:</w:t>
      </w:r>
    </w:p>
    <w:p w14:paraId="59300725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základní smlouvy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243 944 430,-   Kč</w:t>
      </w:r>
    </w:p>
    <w:p w14:paraId="228F0C15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2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</w:t>
      </w:r>
      <w:r>
        <w:rPr>
          <w:bCs/>
          <w:iCs/>
          <w:sz w:val="22"/>
          <w:szCs w:val="22"/>
        </w:rPr>
        <w:tab/>
        <w:t>476 619,40 Kč</w:t>
      </w:r>
    </w:p>
    <w:p w14:paraId="64CF3BD9" w14:textId="1B7B6237" w:rsidR="00DD14E5" w:rsidRPr="00CA31D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 w:rsidRPr="00CA31D5">
        <w:rPr>
          <w:bCs/>
          <w:iCs/>
          <w:sz w:val="22"/>
          <w:szCs w:val="22"/>
          <w:u w:val="single"/>
        </w:rPr>
        <w:tab/>
        <w:t>Cena díla dle dodatku č. 3</w:t>
      </w:r>
      <w:r w:rsidRPr="00CA31D5">
        <w:rPr>
          <w:bCs/>
          <w:iCs/>
          <w:sz w:val="22"/>
          <w:szCs w:val="22"/>
          <w:u w:val="single"/>
        </w:rPr>
        <w:tab/>
      </w:r>
      <w:r w:rsidR="00CA31D5" w:rsidRPr="00CA31D5">
        <w:rPr>
          <w:bCs/>
          <w:iCs/>
          <w:sz w:val="22"/>
          <w:szCs w:val="22"/>
          <w:u w:val="single"/>
        </w:rPr>
        <w:tab/>
      </w:r>
      <w:r w:rsidR="00CA31D5" w:rsidRPr="00CA31D5">
        <w:rPr>
          <w:bCs/>
          <w:iCs/>
          <w:sz w:val="22"/>
          <w:szCs w:val="22"/>
          <w:u w:val="single"/>
        </w:rPr>
        <w:tab/>
      </w:r>
      <w:r w:rsidR="00CA31D5" w:rsidRPr="00CA31D5">
        <w:rPr>
          <w:bCs/>
          <w:iCs/>
          <w:sz w:val="22"/>
          <w:szCs w:val="22"/>
          <w:u w:val="single"/>
        </w:rPr>
        <w:tab/>
      </w:r>
      <w:r w:rsidR="00CA31D5" w:rsidRPr="00CA31D5">
        <w:rPr>
          <w:bCs/>
          <w:iCs/>
          <w:sz w:val="22"/>
          <w:szCs w:val="22"/>
          <w:u w:val="single"/>
        </w:rPr>
        <w:tab/>
        <w:t xml:space="preserve">           </w:t>
      </w:r>
      <w:r w:rsidR="00BB41CB">
        <w:rPr>
          <w:bCs/>
          <w:iCs/>
          <w:sz w:val="22"/>
          <w:szCs w:val="22"/>
          <w:u w:val="single"/>
        </w:rPr>
        <w:t xml:space="preserve">- 251 601,80 </w:t>
      </w:r>
      <w:r w:rsidR="00CA31D5" w:rsidRPr="00CA31D5">
        <w:rPr>
          <w:bCs/>
          <w:iCs/>
          <w:sz w:val="22"/>
          <w:szCs w:val="22"/>
          <w:u w:val="single"/>
        </w:rPr>
        <w:t>Kč</w:t>
      </w:r>
    </w:p>
    <w:p w14:paraId="7D37D2D6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z toho </w:t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>Změna III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390 654,21 Kč</w:t>
      </w:r>
    </w:p>
    <w:p w14:paraId="61A0683B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DD14E5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>Změna IV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- 184 659,68 Kč</w:t>
      </w:r>
    </w:p>
    <w:p w14:paraId="61CB8F73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>Změna V</w:t>
      </w:r>
      <w:r w:rsidR="008F6F6A">
        <w:rPr>
          <w:bCs/>
          <w:iCs/>
          <w:sz w:val="22"/>
          <w:szCs w:val="22"/>
        </w:rPr>
        <w:tab/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50 213,49 Kč</w:t>
      </w:r>
    </w:p>
    <w:p w14:paraId="594B1DD2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>Změna VI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- 7 573,17 Kč</w:t>
      </w:r>
      <w:r>
        <w:rPr>
          <w:bCs/>
          <w:iCs/>
          <w:sz w:val="22"/>
          <w:szCs w:val="22"/>
        </w:rPr>
        <w:tab/>
      </w:r>
    </w:p>
    <w:p w14:paraId="31C3E279" w14:textId="67739DA9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>Změna VII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- </w:t>
      </w:r>
      <w:r w:rsidR="00BB41CB">
        <w:rPr>
          <w:bCs/>
          <w:iCs/>
          <w:sz w:val="22"/>
          <w:szCs w:val="22"/>
        </w:rPr>
        <w:t>500 236,65</w:t>
      </w:r>
      <w:r>
        <w:rPr>
          <w:bCs/>
          <w:iCs/>
          <w:sz w:val="22"/>
          <w:szCs w:val="22"/>
        </w:rPr>
        <w:t xml:space="preserve"> Kč</w:t>
      </w:r>
    </w:p>
    <w:p w14:paraId="6AF4FAD4" w14:textId="7015E835" w:rsidR="00BB41CB" w:rsidRDefault="00BB41CB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VIII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0,00 Kč</w:t>
      </w:r>
    </w:p>
    <w:p w14:paraId="42D405FD" w14:textId="77777777" w:rsidR="00AC1A2D" w:rsidRDefault="00AC1A2D" w:rsidP="00AC1A2D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6A8FEE15" w14:textId="206D9494" w:rsidR="009769DE" w:rsidRDefault="009769DE" w:rsidP="00CA31D5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Uzlový bod č. 2 uvedený v č. IV odst. 4.2 písm. b) se ruší a nahrazuje novým zněním – „Uzlový bod č. 2 (přerušení provozu celého zařízení vyjma restaurace, squashe a fitness) bude splněn nejpozději v termínu plnění pro uzlový bod č. 5</w:t>
      </w:r>
      <w:r w:rsidR="00BB41CB">
        <w:rPr>
          <w:bCs/>
          <w:iCs/>
          <w:sz w:val="22"/>
          <w:szCs w:val="22"/>
        </w:rPr>
        <w:t>“.</w:t>
      </w:r>
    </w:p>
    <w:p w14:paraId="592EB09F" w14:textId="5FA3F02B" w:rsidR="009769DE" w:rsidRDefault="00CA31D5" w:rsidP="007A237C">
      <w:pPr>
        <w:tabs>
          <w:tab w:val="left" w:pos="540"/>
        </w:tabs>
        <w:spacing w:line="276" w:lineRule="auto"/>
        <w:ind w:left="54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5AF68011" w14:textId="35557E96" w:rsidR="00CA31D5" w:rsidRPr="00CA31D5" w:rsidRDefault="00CA31D5" w:rsidP="00CA31D5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Uzlov</w:t>
      </w:r>
      <w:r w:rsidR="009769DE">
        <w:rPr>
          <w:bCs/>
          <w:iCs/>
          <w:sz w:val="22"/>
          <w:szCs w:val="22"/>
        </w:rPr>
        <w:t>é</w:t>
      </w:r>
      <w:r>
        <w:rPr>
          <w:bCs/>
          <w:iCs/>
          <w:sz w:val="22"/>
          <w:szCs w:val="22"/>
        </w:rPr>
        <w:t xml:space="preserve"> bod</w:t>
      </w:r>
      <w:r w:rsidR="009769DE">
        <w:rPr>
          <w:bCs/>
          <w:iCs/>
          <w:sz w:val="22"/>
          <w:szCs w:val="22"/>
        </w:rPr>
        <w:t>y</w:t>
      </w:r>
      <w:r>
        <w:rPr>
          <w:bCs/>
          <w:iCs/>
          <w:sz w:val="22"/>
          <w:szCs w:val="22"/>
        </w:rPr>
        <w:t xml:space="preserve"> č.</w:t>
      </w:r>
      <w:r w:rsidR="009769DE">
        <w:rPr>
          <w:bCs/>
          <w:iCs/>
          <w:sz w:val="22"/>
          <w:szCs w:val="22"/>
        </w:rPr>
        <w:t xml:space="preserve"> 3 a</w:t>
      </w:r>
      <w:r>
        <w:rPr>
          <w:bCs/>
          <w:iCs/>
          <w:sz w:val="22"/>
          <w:szCs w:val="22"/>
        </w:rPr>
        <w:t xml:space="preserve"> 4 </w:t>
      </w:r>
      <w:r w:rsidR="00177936">
        <w:rPr>
          <w:bCs/>
          <w:iCs/>
          <w:sz w:val="22"/>
          <w:szCs w:val="22"/>
        </w:rPr>
        <w:t>uveden</w:t>
      </w:r>
      <w:r w:rsidR="009769DE">
        <w:rPr>
          <w:bCs/>
          <w:iCs/>
          <w:sz w:val="22"/>
          <w:szCs w:val="22"/>
        </w:rPr>
        <w:t>é</w:t>
      </w:r>
      <w:r w:rsidR="00177936">
        <w:rPr>
          <w:bCs/>
          <w:iCs/>
          <w:sz w:val="22"/>
          <w:szCs w:val="22"/>
        </w:rPr>
        <w:t xml:space="preserve"> v </w:t>
      </w:r>
      <w:r w:rsidR="00177936">
        <w:rPr>
          <w:sz w:val="22"/>
          <w:szCs w:val="22"/>
        </w:rPr>
        <w:t>čl. IV odst. 4.2 písm. d)</w:t>
      </w:r>
      <w:r>
        <w:rPr>
          <w:sz w:val="22"/>
          <w:szCs w:val="22"/>
        </w:rPr>
        <w:t xml:space="preserve"> se ruší, jelikož dochází ke sloučení s uzlovým bodem </w:t>
      </w:r>
      <w:r w:rsidR="009769DE">
        <w:rPr>
          <w:sz w:val="22"/>
          <w:szCs w:val="22"/>
        </w:rPr>
        <w:t>č. 5.</w:t>
      </w:r>
    </w:p>
    <w:p w14:paraId="3D9BFF1E" w14:textId="77777777" w:rsidR="00CA31D5" w:rsidRPr="00CA31D5" w:rsidRDefault="00CA31D5" w:rsidP="00CA31D5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2496EDCE" w14:textId="1387BB72" w:rsidR="00CA31D5" w:rsidRPr="00CA31D5" w:rsidRDefault="00CA31D5" w:rsidP="00CA31D5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</w:t>
      </w:r>
      <w:r w:rsidR="008F6F6A">
        <w:rPr>
          <w:bCs/>
          <w:iCs/>
          <w:sz w:val="22"/>
          <w:szCs w:val="22"/>
        </w:rPr>
        <w:t xml:space="preserve">Posun termínu uvedeného v čl. IV odst. 4.2 písm. e). </w:t>
      </w:r>
      <w:r>
        <w:rPr>
          <w:bCs/>
          <w:iCs/>
          <w:sz w:val="22"/>
          <w:szCs w:val="22"/>
        </w:rPr>
        <w:t xml:space="preserve">Uzlový bod č. </w:t>
      </w:r>
      <w:r w:rsidR="008F6F6A">
        <w:rPr>
          <w:bCs/>
          <w:iCs/>
          <w:sz w:val="22"/>
          <w:szCs w:val="22"/>
        </w:rPr>
        <w:t xml:space="preserve">5 bude splněn nejpozději do </w:t>
      </w:r>
      <w:r w:rsidR="009769DE">
        <w:rPr>
          <w:bCs/>
          <w:iCs/>
          <w:sz w:val="22"/>
          <w:szCs w:val="22"/>
        </w:rPr>
        <w:t>31. 1. 2019</w:t>
      </w:r>
      <w:r w:rsidR="008F6F6A">
        <w:rPr>
          <w:bCs/>
          <w:iCs/>
          <w:sz w:val="22"/>
          <w:szCs w:val="22"/>
        </w:rPr>
        <w:t xml:space="preserve"> včetně.</w:t>
      </w:r>
    </w:p>
    <w:p w14:paraId="4D2DAB63" w14:textId="77777777" w:rsidR="00177936" w:rsidRDefault="00177936" w:rsidP="00177936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6C14CD9A" w14:textId="77777777" w:rsidR="008C5E29" w:rsidRPr="00F77451" w:rsidRDefault="008F6F6A" w:rsidP="00177936">
      <w:pPr>
        <w:numPr>
          <w:ilvl w:val="0"/>
          <w:numId w:val="11"/>
        </w:numPr>
        <w:spacing w:line="276" w:lineRule="auto"/>
        <w:ind w:left="900" w:hanging="33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Na žádost objednatele bylo přistoupeno k navýšení výkonu trafostanice s ohledem na vytvoření výkonové rezervy pro budoucí stavební záměr </w:t>
      </w:r>
      <w:r w:rsidR="00E0493A">
        <w:rPr>
          <w:bCs/>
          <w:iCs/>
          <w:sz w:val="22"/>
          <w:szCs w:val="22"/>
        </w:rPr>
        <w:t xml:space="preserve">(dále jen „Změna </w:t>
      </w:r>
      <w:r>
        <w:rPr>
          <w:bCs/>
          <w:iCs/>
          <w:sz w:val="22"/>
          <w:szCs w:val="22"/>
        </w:rPr>
        <w:t>III</w:t>
      </w:r>
      <w:r w:rsidR="00E0493A">
        <w:rPr>
          <w:bCs/>
          <w:iCs/>
          <w:sz w:val="22"/>
          <w:szCs w:val="22"/>
        </w:rPr>
        <w:t>“). Změnový list s popisem Změny I</w:t>
      </w:r>
      <w:r>
        <w:rPr>
          <w:bCs/>
          <w:iCs/>
          <w:sz w:val="22"/>
          <w:szCs w:val="22"/>
        </w:rPr>
        <w:t>II</w:t>
      </w:r>
      <w:r w:rsidR="00E0493A">
        <w:rPr>
          <w:bCs/>
          <w:iCs/>
          <w:sz w:val="22"/>
          <w:szCs w:val="22"/>
        </w:rPr>
        <w:t xml:space="preserve"> </w:t>
      </w:r>
      <w:r w:rsidR="0097669D" w:rsidRPr="00F77451">
        <w:rPr>
          <w:bCs/>
          <w:iCs/>
          <w:sz w:val="22"/>
          <w:szCs w:val="22"/>
        </w:rPr>
        <w:t>je přílohou č. 1 Dodatku</w:t>
      </w:r>
      <w:r w:rsidR="008C5E29" w:rsidRPr="00F77451">
        <w:rPr>
          <w:bCs/>
          <w:iCs/>
          <w:sz w:val="22"/>
          <w:szCs w:val="22"/>
        </w:rPr>
        <w:tab/>
      </w:r>
      <w:r w:rsidR="00F77451">
        <w:rPr>
          <w:bCs/>
          <w:iCs/>
          <w:sz w:val="22"/>
          <w:szCs w:val="22"/>
        </w:rPr>
        <w:t>.</w:t>
      </w:r>
    </w:p>
    <w:p w14:paraId="75208893" w14:textId="77777777" w:rsidR="008C5E29" w:rsidRPr="00F77451" w:rsidRDefault="008C5E29" w:rsidP="00F77451">
      <w:pPr>
        <w:tabs>
          <w:tab w:val="left" w:pos="540"/>
        </w:tabs>
        <w:spacing w:line="276" w:lineRule="auto"/>
        <w:ind w:left="360"/>
        <w:jc w:val="both"/>
        <w:rPr>
          <w:bCs/>
          <w:iCs/>
          <w:sz w:val="22"/>
          <w:szCs w:val="22"/>
        </w:rPr>
      </w:pPr>
    </w:p>
    <w:p w14:paraId="7C246483" w14:textId="77777777" w:rsidR="0097669D" w:rsidRPr="00C03A01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   </w:t>
      </w:r>
      <w:r w:rsidR="008F6F6A">
        <w:rPr>
          <w:bCs/>
          <w:iCs/>
          <w:sz w:val="22"/>
          <w:szCs w:val="22"/>
        </w:rPr>
        <w:t>Aktualizace stavebních prací a dodávek na základě zjištění skutečného stavu stávajících stavebních konstrukcí současné budovy Aquacentra</w:t>
      </w:r>
      <w:r w:rsidR="00C03A01">
        <w:rPr>
          <w:bCs/>
          <w:iCs/>
          <w:sz w:val="22"/>
          <w:szCs w:val="22"/>
        </w:rPr>
        <w:t xml:space="preserve"> a zároveň uvedení do souladu smluvní dokumentace díla</w:t>
      </w:r>
      <w:r w:rsidR="008F6F6A">
        <w:rPr>
          <w:bCs/>
          <w:iCs/>
          <w:sz w:val="22"/>
          <w:szCs w:val="22"/>
        </w:rPr>
        <w:t xml:space="preserve"> </w:t>
      </w:r>
      <w:r w:rsidR="00E0493A">
        <w:rPr>
          <w:bCs/>
          <w:iCs/>
          <w:sz w:val="22"/>
          <w:szCs w:val="22"/>
        </w:rPr>
        <w:t>(</w:t>
      </w:r>
      <w:r w:rsidR="00C03A01">
        <w:rPr>
          <w:bCs/>
          <w:iCs/>
          <w:sz w:val="22"/>
          <w:szCs w:val="22"/>
        </w:rPr>
        <w:t xml:space="preserve">dále jen „Změna </w:t>
      </w:r>
      <w:r w:rsidR="00E0493A">
        <w:rPr>
          <w:bCs/>
          <w:iCs/>
          <w:sz w:val="22"/>
          <w:szCs w:val="22"/>
        </w:rPr>
        <w:t>I</w:t>
      </w:r>
      <w:r w:rsidR="00C03A01">
        <w:rPr>
          <w:bCs/>
          <w:iCs/>
          <w:sz w:val="22"/>
          <w:szCs w:val="22"/>
        </w:rPr>
        <w:t>V</w:t>
      </w:r>
      <w:r w:rsidR="00E0493A">
        <w:rPr>
          <w:bCs/>
          <w:iCs/>
          <w:sz w:val="22"/>
          <w:szCs w:val="22"/>
        </w:rPr>
        <w:t>“)</w:t>
      </w:r>
      <w:r w:rsidR="008C5E29" w:rsidRPr="00F77451">
        <w:rPr>
          <w:bCs/>
          <w:iCs/>
          <w:sz w:val="22"/>
          <w:szCs w:val="22"/>
        </w:rPr>
        <w:t>.</w:t>
      </w:r>
      <w:r w:rsidR="00E0493A">
        <w:rPr>
          <w:bCs/>
          <w:iCs/>
          <w:sz w:val="22"/>
          <w:szCs w:val="22"/>
        </w:rPr>
        <w:t xml:space="preserve"> Změnový list s popisem Změny I</w:t>
      </w:r>
      <w:r w:rsidR="00C03A01">
        <w:rPr>
          <w:bCs/>
          <w:iCs/>
          <w:sz w:val="22"/>
          <w:szCs w:val="22"/>
        </w:rPr>
        <w:t>V</w:t>
      </w:r>
      <w:r w:rsidR="00E0493A">
        <w:rPr>
          <w:bCs/>
          <w:iCs/>
          <w:sz w:val="22"/>
          <w:szCs w:val="22"/>
        </w:rPr>
        <w:t xml:space="preserve"> je přílohou č. 2 Dodatku.</w:t>
      </w:r>
    </w:p>
    <w:p w14:paraId="1B30F233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3FC844B3" w14:textId="2BE61C48" w:rsidR="00C03A01" w:rsidRPr="00C03A01" w:rsidRDefault="00C03A0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Změnovým listem </w:t>
      </w:r>
      <w:r w:rsidR="00BB41CB">
        <w:rPr>
          <w:bCs/>
          <w:sz w:val="22"/>
          <w:szCs w:val="22"/>
        </w:rPr>
        <w:t>č. 5 dochází</w:t>
      </w:r>
      <w:r>
        <w:rPr>
          <w:bCs/>
          <w:sz w:val="22"/>
          <w:szCs w:val="22"/>
        </w:rPr>
        <w:t xml:space="preserve"> k úpravě trasy venkovní kanalizace přístavby Aquacentra – Plaveckého bazénu (dále jen „Změna V“). Po vymezení hranice pozemku bylo zjištěno vedení projektované trasy kanalizace na pozemku třetí osoby. </w:t>
      </w:r>
      <w:r w:rsidRPr="00C03A01">
        <w:rPr>
          <w:bCs/>
          <w:iCs/>
          <w:sz w:val="22"/>
          <w:szCs w:val="22"/>
        </w:rPr>
        <w:t xml:space="preserve">Změnový list s popisem Změny V je přílohou č. </w:t>
      </w:r>
      <w:r>
        <w:rPr>
          <w:bCs/>
          <w:iCs/>
          <w:sz w:val="22"/>
          <w:szCs w:val="22"/>
        </w:rPr>
        <w:t>3</w:t>
      </w:r>
      <w:r w:rsidRPr="00C03A01">
        <w:rPr>
          <w:bCs/>
          <w:iCs/>
          <w:sz w:val="22"/>
          <w:szCs w:val="22"/>
        </w:rPr>
        <w:t xml:space="preserve"> Dodatku.</w:t>
      </w:r>
    </w:p>
    <w:p w14:paraId="01006D62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087100BA" w14:textId="77777777" w:rsidR="00C03A01" w:rsidRPr="00C03A01" w:rsidRDefault="00C03A01" w:rsidP="00C03A0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Zvýšení kapacity stávajících šaten navýšením počtu šatních skříněk a doplnění šatních skříněk pro zaměstnance ve 2.NP objektu </w:t>
      </w:r>
      <w:r>
        <w:rPr>
          <w:bCs/>
          <w:iCs/>
          <w:sz w:val="22"/>
          <w:szCs w:val="22"/>
        </w:rPr>
        <w:t>(dále jen „Změna VI“)</w:t>
      </w:r>
      <w:r w:rsidRPr="00F77451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Změnový list s popisem Změny VI je přílohou č. 4 Dodatku.</w:t>
      </w:r>
    </w:p>
    <w:p w14:paraId="723594EB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0C9EED4E" w14:textId="77777777" w:rsidR="00C03A01" w:rsidRPr="00C03A01" w:rsidRDefault="00C03A01" w:rsidP="00C03A0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Úpravy bazénové technologie </w:t>
      </w:r>
      <w:r>
        <w:rPr>
          <w:bCs/>
          <w:iCs/>
          <w:sz w:val="22"/>
          <w:szCs w:val="22"/>
        </w:rPr>
        <w:t>(dále jen „Změna VII“) spočívající ve změnách instalovaných atrakcí, zrušení okruhu zpětného získávání tepla vlivem změn v části tepelného hospodářství a další úpravy</w:t>
      </w:r>
      <w:r w:rsidRPr="00F77451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Změnový list s popisem Změny VII je přílohou č. 5 Dodatku.</w:t>
      </w:r>
    </w:p>
    <w:p w14:paraId="480270D3" w14:textId="77777777" w:rsidR="0097669D" w:rsidRPr="00F77451" w:rsidRDefault="0097669D" w:rsidP="00F77451">
      <w:pPr>
        <w:pStyle w:val="Odstavecseseznamem"/>
        <w:ind w:left="1080"/>
        <w:rPr>
          <w:bCs/>
          <w:sz w:val="22"/>
          <w:szCs w:val="22"/>
        </w:rPr>
      </w:pPr>
    </w:p>
    <w:p w14:paraId="20AF1DEE" w14:textId="3081BBC5" w:rsidR="0097669D" w:rsidRPr="00507BD2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97669D" w:rsidRPr="00F77451">
        <w:rPr>
          <w:bCs/>
          <w:sz w:val="22"/>
          <w:szCs w:val="22"/>
        </w:rPr>
        <w:t xml:space="preserve">Vzhledem </w:t>
      </w:r>
      <w:r w:rsidR="00625AFC" w:rsidRPr="00F77451">
        <w:rPr>
          <w:bCs/>
          <w:sz w:val="22"/>
          <w:szCs w:val="22"/>
        </w:rPr>
        <w:t xml:space="preserve">k povaze </w:t>
      </w:r>
      <w:r w:rsidR="00E0493A">
        <w:rPr>
          <w:bCs/>
          <w:sz w:val="22"/>
          <w:szCs w:val="22"/>
        </w:rPr>
        <w:t xml:space="preserve">Změny </w:t>
      </w:r>
      <w:r w:rsidR="008F6F6A">
        <w:rPr>
          <w:bCs/>
          <w:sz w:val="22"/>
          <w:szCs w:val="22"/>
        </w:rPr>
        <w:t>IV</w:t>
      </w:r>
      <w:r w:rsidR="00C939FD" w:rsidRPr="00F77451">
        <w:rPr>
          <w:bCs/>
          <w:sz w:val="22"/>
          <w:szCs w:val="22"/>
        </w:rPr>
        <w:t xml:space="preserve">, která </w:t>
      </w:r>
      <w:r w:rsidR="008F6F6A">
        <w:rPr>
          <w:bCs/>
          <w:sz w:val="22"/>
          <w:szCs w:val="22"/>
        </w:rPr>
        <w:t xml:space="preserve">způsobila </w:t>
      </w:r>
      <w:r w:rsidR="00E0493A">
        <w:rPr>
          <w:bCs/>
          <w:sz w:val="22"/>
          <w:szCs w:val="22"/>
        </w:rPr>
        <w:t>změnu časového plánu stavebních prací</w:t>
      </w:r>
      <w:r w:rsidR="00BB41CB">
        <w:rPr>
          <w:bCs/>
          <w:sz w:val="22"/>
          <w:szCs w:val="22"/>
        </w:rPr>
        <w:t>,</w:t>
      </w:r>
      <w:r w:rsidR="008F6F6A">
        <w:rPr>
          <w:bCs/>
          <w:sz w:val="22"/>
          <w:szCs w:val="22"/>
        </w:rPr>
        <w:t xml:space="preserve"> došlo v Harmonogramu stavebních prací k aktualizaci termínu uzlového bodu </w:t>
      </w:r>
      <w:r w:rsidR="00BB41CB">
        <w:rPr>
          <w:bCs/>
          <w:sz w:val="22"/>
          <w:szCs w:val="22"/>
        </w:rPr>
        <w:t>č. 5 na</w:t>
      </w:r>
      <w:r w:rsidR="008F6F6A">
        <w:rPr>
          <w:bCs/>
          <w:sz w:val="22"/>
          <w:szCs w:val="22"/>
        </w:rPr>
        <w:t xml:space="preserve"> datum </w:t>
      </w:r>
      <w:r w:rsidR="00BB41CB">
        <w:rPr>
          <w:bCs/>
          <w:sz w:val="22"/>
          <w:szCs w:val="22"/>
        </w:rPr>
        <w:t>31. 1. 2019</w:t>
      </w:r>
      <w:r>
        <w:rPr>
          <w:bCs/>
          <w:iCs/>
          <w:sz w:val="22"/>
          <w:szCs w:val="22"/>
        </w:rPr>
        <w:t xml:space="preserve">. </w:t>
      </w:r>
    </w:p>
    <w:p w14:paraId="3A7C147B" w14:textId="77777777" w:rsidR="00507BD2" w:rsidRDefault="00507BD2" w:rsidP="00507BD2">
      <w:pPr>
        <w:pStyle w:val="Odstavecseseznamem"/>
        <w:rPr>
          <w:bCs/>
          <w:sz w:val="22"/>
          <w:szCs w:val="22"/>
        </w:rPr>
      </w:pPr>
    </w:p>
    <w:p w14:paraId="5DD22C2E" w14:textId="22371119" w:rsidR="00A74164" w:rsidRPr="00A74164" w:rsidRDefault="00E31F3B" w:rsidP="00A74164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Sjednocení termínů dokončení a uvedení do provozu plaveckého bazénu a rekreačního bazénu s ohledem na provázanost technologií objektu a zajištění bezpečnosti pracovníků provozovatele, návštěvníků a pracovníků stavby (dále jen „Změna VIII). </w:t>
      </w:r>
      <w:r w:rsidRPr="00E31F3B">
        <w:rPr>
          <w:bCs/>
          <w:iCs/>
          <w:sz w:val="22"/>
          <w:szCs w:val="22"/>
        </w:rPr>
        <w:t>Změnový list s popisem Změny VII</w:t>
      </w:r>
      <w:r>
        <w:rPr>
          <w:bCs/>
          <w:iCs/>
          <w:sz w:val="22"/>
          <w:szCs w:val="22"/>
        </w:rPr>
        <w:t>I</w:t>
      </w:r>
      <w:r w:rsidRPr="00E31F3B">
        <w:rPr>
          <w:bCs/>
          <w:iCs/>
          <w:sz w:val="22"/>
          <w:szCs w:val="22"/>
        </w:rPr>
        <w:t xml:space="preserve"> je přílohou č. </w:t>
      </w:r>
      <w:r>
        <w:rPr>
          <w:bCs/>
          <w:iCs/>
          <w:sz w:val="22"/>
          <w:szCs w:val="22"/>
        </w:rPr>
        <w:t>6</w:t>
      </w:r>
      <w:r w:rsidRPr="00E31F3B">
        <w:rPr>
          <w:bCs/>
          <w:iCs/>
          <w:sz w:val="22"/>
          <w:szCs w:val="22"/>
        </w:rPr>
        <w:t xml:space="preserve"> Dodatku.</w:t>
      </w:r>
    </w:p>
    <w:p w14:paraId="188B57B0" w14:textId="77777777" w:rsidR="00A74164" w:rsidRDefault="00A74164" w:rsidP="00166892">
      <w:pPr>
        <w:pStyle w:val="Odstavecseseznamem"/>
        <w:rPr>
          <w:bCs/>
          <w:sz w:val="22"/>
          <w:szCs w:val="22"/>
        </w:rPr>
      </w:pPr>
    </w:p>
    <w:p w14:paraId="3597B86F" w14:textId="7AB87554" w:rsidR="00A74164" w:rsidRPr="00A74164" w:rsidRDefault="00A74164" w:rsidP="00A74164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Aktualizovaný harmonogram (ruší a nahrazuje přílohu č. 4 Smlouvy) je přílohou č. 7 Dodatku.</w:t>
      </w:r>
    </w:p>
    <w:p w14:paraId="791BEDAD" w14:textId="77777777" w:rsidR="0097669D" w:rsidRDefault="0097669D" w:rsidP="0097669D">
      <w:pPr>
        <w:pStyle w:val="Odstavecseseznamem"/>
        <w:rPr>
          <w:bCs/>
          <w:sz w:val="22"/>
          <w:szCs w:val="22"/>
        </w:rPr>
      </w:pPr>
    </w:p>
    <w:p w14:paraId="3F7A0B38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Ostatní ujednání </w:t>
      </w:r>
      <w:r w:rsidR="0021387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mlouvy zůstávají beze změny.</w:t>
      </w:r>
    </w:p>
    <w:p w14:paraId="480D497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40C8708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Dodatek se vyhotovuje</w:t>
      </w:r>
      <w:r w:rsidRPr="00011117">
        <w:rPr>
          <w:bCs/>
          <w:sz w:val="22"/>
          <w:szCs w:val="22"/>
        </w:rPr>
        <w:t xml:space="preserve"> ve čtyřech stejnopisech, z nichž Objednatel obdrží dvě vyhotovení a Zhotovitel dvě vyhotovení</w:t>
      </w:r>
      <w:r>
        <w:rPr>
          <w:bCs/>
          <w:sz w:val="22"/>
          <w:szCs w:val="22"/>
        </w:rPr>
        <w:t xml:space="preserve">. </w:t>
      </w:r>
    </w:p>
    <w:p w14:paraId="64921FD8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54DC86C5" w14:textId="66BF4338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 w:rsidRPr="00011117">
        <w:rPr>
          <w:bCs/>
          <w:sz w:val="22"/>
          <w:szCs w:val="22"/>
        </w:rPr>
        <w:t>Sml</w:t>
      </w:r>
      <w:r>
        <w:rPr>
          <w:bCs/>
          <w:sz w:val="22"/>
          <w:szCs w:val="22"/>
        </w:rPr>
        <w:t>uvní st</w:t>
      </w:r>
      <w:r w:rsidR="007B52C0">
        <w:rPr>
          <w:bCs/>
          <w:sz w:val="22"/>
          <w:szCs w:val="22"/>
        </w:rPr>
        <w:t xml:space="preserve">rany prohlašují, že Dodatek č. </w:t>
      </w:r>
      <w:r w:rsidR="00E31F3B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ke </w:t>
      </w:r>
      <w:r w:rsidR="00213873">
        <w:rPr>
          <w:bCs/>
          <w:sz w:val="22"/>
          <w:szCs w:val="22"/>
        </w:rPr>
        <w:t>Smlouvě</w:t>
      </w:r>
      <w:r>
        <w:rPr>
          <w:bCs/>
          <w:sz w:val="22"/>
          <w:szCs w:val="22"/>
        </w:rPr>
        <w:t xml:space="preserve"> </w:t>
      </w:r>
      <w:r w:rsidRPr="00011117">
        <w:rPr>
          <w:bCs/>
          <w:sz w:val="22"/>
          <w:szCs w:val="22"/>
        </w:rPr>
        <w:t xml:space="preserve">uzavírají po vzájemné dohodě, na základě jejich pravé a svobodné vůle, určitě, vážně a srozumitelně a nikoliv v omylu. Smluvní strany si </w:t>
      </w:r>
      <w:r w:rsidR="00213873">
        <w:rPr>
          <w:bCs/>
          <w:sz w:val="22"/>
          <w:szCs w:val="22"/>
        </w:rPr>
        <w:t>dodatek S</w:t>
      </w:r>
      <w:r>
        <w:rPr>
          <w:bCs/>
          <w:sz w:val="22"/>
          <w:szCs w:val="22"/>
        </w:rPr>
        <w:t>mlouvy</w:t>
      </w:r>
      <w:r w:rsidRPr="00011117">
        <w:rPr>
          <w:bCs/>
          <w:sz w:val="22"/>
          <w:szCs w:val="22"/>
        </w:rPr>
        <w:t xml:space="preserve"> přečetly a s </w:t>
      </w:r>
      <w:r w:rsidR="00213873">
        <w:rPr>
          <w:bCs/>
          <w:sz w:val="22"/>
          <w:szCs w:val="22"/>
        </w:rPr>
        <w:t>jeho</w:t>
      </w:r>
      <w:r w:rsidRPr="00011117">
        <w:rPr>
          <w:bCs/>
          <w:sz w:val="22"/>
          <w:szCs w:val="22"/>
        </w:rPr>
        <w:t xml:space="preserve"> obsahem souhlasí a na důkaz toho připojují své podpisy</w:t>
      </w:r>
      <w:r w:rsidR="00213873">
        <w:rPr>
          <w:bCs/>
          <w:sz w:val="22"/>
          <w:szCs w:val="22"/>
        </w:rPr>
        <w:t>.</w:t>
      </w:r>
    </w:p>
    <w:p w14:paraId="2B2B2396" w14:textId="77777777" w:rsidR="00011117" w:rsidRDefault="00011117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3100FA2D" w14:textId="77777777" w:rsidR="00ED5B45" w:rsidRDefault="00ED5B45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0D8A4B2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Za Objednatele: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Za Zhotovitele: </w:t>
      </w:r>
    </w:p>
    <w:p w14:paraId="0D727AA7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BD81DD3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u w:val="single"/>
          <w:lang w:eastAsia="cs-CZ"/>
        </w:rPr>
      </w:pPr>
      <w:r>
        <w:rPr>
          <w:sz w:val="22"/>
          <w:szCs w:val="22"/>
          <w:lang w:eastAsia="cs-CZ"/>
        </w:rPr>
        <w:t>V Teplicích dne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Pr="001D2161">
        <w:rPr>
          <w:sz w:val="22"/>
          <w:szCs w:val="22"/>
          <w:lang w:eastAsia="cs-CZ"/>
        </w:rPr>
        <w:t xml:space="preserve">V Praze dne </w:t>
      </w:r>
    </w:p>
    <w:p w14:paraId="2CFD1A98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04F2054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53C10FE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______________________________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308C7AC5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Ing. Michael Paraska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Ján Dudáš</w:t>
      </w:r>
    </w:p>
    <w:p w14:paraId="184EAD9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ředitel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1D661B0D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128871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3AD3F84A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70E914DC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Ing. František Kočí</w:t>
      </w:r>
    </w:p>
    <w:p w14:paraId="38D21DEE" w14:textId="77777777" w:rsidR="00011117" w:rsidRDefault="00011117" w:rsidP="006718A0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4B4E8B45" w14:textId="77777777" w:rsidR="007A237C" w:rsidRDefault="007A237C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1F41B2D4" w14:textId="77777777" w:rsidR="007A237C" w:rsidRDefault="007A237C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367643E9" w14:textId="77777777" w:rsidR="007A237C" w:rsidRDefault="007A237C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6FD2FD6A" w14:textId="641DC456" w:rsidR="00E0493A" w:rsidRDefault="00E0493A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Příloha č. 1: </w:t>
      </w:r>
      <w:r>
        <w:rPr>
          <w:sz w:val="22"/>
          <w:szCs w:val="22"/>
          <w:lang w:eastAsia="cs-CZ"/>
        </w:rPr>
        <w:tab/>
      </w:r>
      <w:r>
        <w:rPr>
          <w:bCs/>
          <w:iCs/>
          <w:sz w:val="22"/>
          <w:szCs w:val="22"/>
        </w:rPr>
        <w:t xml:space="preserve">Změnový list s popisem Změny </w:t>
      </w:r>
      <w:r w:rsidR="00507BD2">
        <w:rPr>
          <w:bCs/>
          <w:iCs/>
          <w:sz w:val="22"/>
          <w:szCs w:val="22"/>
        </w:rPr>
        <w:t>III</w:t>
      </w:r>
    </w:p>
    <w:p w14:paraId="0C50B011" w14:textId="7E96E936" w:rsidR="00E0493A" w:rsidRDefault="00E0493A" w:rsidP="00E0493A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</w:rPr>
      </w:pPr>
      <w:r>
        <w:rPr>
          <w:sz w:val="22"/>
          <w:szCs w:val="22"/>
          <w:lang w:eastAsia="cs-CZ"/>
        </w:rPr>
        <w:t xml:space="preserve">Příloha č. 2: </w:t>
      </w:r>
      <w:r>
        <w:rPr>
          <w:sz w:val="22"/>
          <w:szCs w:val="22"/>
          <w:lang w:eastAsia="cs-CZ"/>
        </w:rPr>
        <w:tab/>
      </w:r>
      <w:r w:rsidR="00507BD2">
        <w:rPr>
          <w:bCs/>
          <w:iCs/>
          <w:sz w:val="22"/>
          <w:szCs w:val="22"/>
        </w:rPr>
        <w:t xml:space="preserve">Změnový list s popisem Změny </w:t>
      </w:r>
      <w:r>
        <w:rPr>
          <w:bCs/>
          <w:iCs/>
          <w:sz w:val="22"/>
          <w:szCs w:val="22"/>
        </w:rPr>
        <w:t>I</w:t>
      </w:r>
      <w:r w:rsidR="00507BD2">
        <w:rPr>
          <w:bCs/>
          <w:iCs/>
          <w:sz w:val="22"/>
          <w:szCs w:val="22"/>
        </w:rPr>
        <w:t>V</w:t>
      </w:r>
    </w:p>
    <w:p w14:paraId="56091A09" w14:textId="102F19B2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3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>
        <w:rPr>
          <w:bCs/>
          <w:iCs/>
          <w:sz w:val="22"/>
          <w:szCs w:val="22"/>
          <w:lang w:eastAsia="cs-CZ"/>
        </w:rPr>
        <w:t>V</w:t>
      </w:r>
    </w:p>
    <w:p w14:paraId="6C520211" w14:textId="2546C8BB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4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>
        <w:rPr>
          <w:bCs/>
          <w:iCs/>
          <w:sz w:val="22"/>
          <w:szCs w:val="22"/>
          <w:lang w:eastAsia="cs-CZ"/>
        </w:rPr>
        <w:t>VI</w:t>
      </w:r>
    </w:p>
    <w:p w14:paraId="368A49A8" w14:textId="1829D322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5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>
        <w:rPr>
          <w:bCs/>
          <w:iCs/>
          <w:sz w:val="22"/>
          <w:szCs w:val="22"/>
          <w:lang w:eastAsia="cs-CZ"/>
        </w:rPr>
        <w:t>VII</w:t>
      </w:r>
    </w:p>
    <w:p w14:paraId="11AAF3E5" w14:textId="4EFD7957" w:rsid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6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>
        <w:rPr>
          <w:bCs/>
          <w:iCs/>
          <w:sz w:val="22"/>
          <w:szCs w:val="22"/>
          <w:lang w:eastAsia="cs-CZ"/>
        </w:rPr>
        <w:t>VIII</w:t>
      </w:r>
    </w:p>
    <w:p w14:paraId="66ADBC97" w14:textId="303D7208" w:rsidR="00A74164" w:rsidRPr="00507BD2" w:rsidRDefault="00A74164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bCs/>
          <w:iCs/>
          <w:sz w:val="22"/>
          <w:szCs w:val="22"/>
          <w:lang w:eastAsia="cs-CZ"/>
        </w:rPr>
        <w:t xml:space="preserve">Příloha č. 7:      Aktualizovaný harmonogram </w:t>
      </w:r>
    </w:p>
    <w:p w14:paraId="3EFAFADC" w14:textId="77777777" w:rsidR="00E0493A" w:rsidRPr="006718A0" w:rsidRDefault="00E0493A" w:rsidP="00507BD2">
      <w:pPr>
        <w:suppressAutoHyphens w:val="0"/>
        <w:spacing w:line="276" w:lineRule="auto"/>
        <w:jc w:val="both"/>
        <w:rPr>
          <w:sz w:val="22"/>
          <w:szCs w:val="22"/>
          <w:lang w:eastAsia="cs-CZ"/>
        </w:rPr>
      </w:pPr>
    </w:p>
    <w:sectPr w:rsidR="00E0493A" w:rsidRPr="006718A0" w:rsidSect="00ED5B4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B2712" w14:textId="77777777" w:rsidR="00132118" w:rsidRDefault="00132118">
      <w:r>
        <w:separator/>
      </w:r>
    </w:p>
  </w:endnote>
  <w:endnote w:type="continuationSeparator" w:id="0">
    <w:p w14:paraId="484725B0" w14:textId="77777777" w:rsidR="00132118" w:rsidRDefault="001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61AC" w14:textId="77777777" w:rsidR="00132118" w:rsidRDefault="00132118">
      <w:r>
        <w:separator/>
      </w:r>
    </w:p>
  </w:footnote>
  <w:footnote w:type="continuationSeparator" w:id="0">
    <w:p w14:paraId="3E6E35E0" w14:textId="77777777" w:rsidR="00132118" w:rsidRDefault="0013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60B4" w14:textId="5938EBAA" w:rsidR="00DC122C" w:rsidRDefault="00DC122C">
    <w:pPr>
      <w:pStyle w:val="Zhlav"/>
    </w:pPr>
    <w:r>
      <w:t>Č. smlouvy 1780175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i/>
        <w:sz w:val="22"/>
        <w:szCs w:val="22"/>
        <w:highlight w:val="yellow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  <w:lang w:eastAsia="cs-CZ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0" w15:restartNumberingAfterBreak="0">
    <w:nsid w:val="1A515887"/>
    <w:multiLevelType w:val="hybridMultilevel"/>
    <w:tmpl w:val="3F620918"/>
    <w:lvl w:ilvl="0" w:tplc="645A4FE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5B66522"/>
    <w:multiLevelType w:val="hybridMultilevel"/>
    <w:tmpl w:val="0AB2C6A2"/>
    <w:lvl w:ilvl="0" w:tplc="A576185C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9560D22"/>
    <w:multiLevelType w:val="hybridMultilevel"/>
    <w:tmpl w:val="7C38F72E"/>
    <w:lvl w:ilvl="0" w:tplc="E594F2CE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660B023D"/>
    <w:multiLevelType w:val="hybridMultilevel"/>
    <w:tmpl w:val="564C31F0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6"/>
    <w:rsid w:val="00011117"/>
    <w:rsid w:val="0005620E"/>
    <w:rsid w:val="00061ACB"/>
    <w:rsid w:val="000664F5"/>
    <w:rsid w:val="000841F6"/>
    <w:rsid w:val="000F5301"/>
    <w:rsid w:val="00132118"/>
    <w:rsid w:val="00144512"/>
    <w:rsid w:val="00151E14"/>
    <w:rsid w:val="00166892"/>
    <w:rsid w:val="00177936"/>
    <w:rsid w:val="00191B17"/>
    <w:rsid w:val="001C7E9D"/>
    <w:rsid w:val="001D2161"/>
    <w:rsid w:val="00204EB1"/>
    <w:rsid w:val="00213873"/>
    <w:rsid w:val="002F25D7"/>
    <w:rsid w:val="00362689"/>
    <w:rsid w:val="00367F7A"/>
    <w:rsid w:val="00396EAB"/>
    <w:rsid w:val="003A334A"/>
    <w:rsid w:val="003B1DAE"/>
    <w:rsid w:val="003E4984"/>
    <w:rsid w:val="0043087A"/>
    <w:rsid w:val="00462549"/>
    <w:rsid w:val="00464BB2"/>
    <w:rsid w:val="00490645"/>
    <w:rsid w:val="004C10D4"/>
    <w:rsid w:val="004F3D49"/>
    <w:rsid w:val="00507BD2"/>
    <w:rsid w:val="0051320B"/>
    <w:rsid w:val="00531446"/>
    <w:rsid w:val="00565527"/>
    <w:rsid w:val="005A6A42"/>
    <w:rsid w:val="005D0449"/>
    <w:rsid w:val="005E5E19"/>
    <w:rsid w:val="005F3927"/>
    <w:rsid w:val="006106AB"/>
    <w:rsid w:val="00625AFC"/>
    <w:rsid w:val="00631FB2"/>
    <w:rsid w:val="006544CD"/>
    <w:rsid w:val="006718A0"/>
    <w:rsid w:val="00695392"/>
    <w:rsid w:val="006A5452"/>
    <w:rsid w:val="006D1F90"/>
    <w:rsid w:val="006E1FE2"/>
    <w:rsid w:val="00724D4E"/>
    <w:rsid w:val="007500A6"/>
    <w:rsid w:val="00750293"/>
    <w:rsid w:val="0075289A"/>
    <w:rsid w:val="007A0079"/>
    <w:rsid w:val="007A237C"/>
    <w:rsid w:val="007B52C0"/>
    <w:rsid w:val="007D0CD6"/>
    <w:rsid w:val="007D130B"/>
    <w:rsid w:val="007E5983"/>
    <w:rsid w:val="00800CDB"/>
    <w:rsid w:val="00820FDA"/>
    <w:rsid w:val="008214CE"/>
    <w:rsid w:val="008C5E29"/>
    <w:rsid w:val="008D26D8"/>
    <w:rsid w:val="008F3E44"/>
    <w:rsid w:val="008F6F6A"/>
    <w:rsid w:val="00925BCE"/>
    <w:rsid w:val="00934F6D"/>
    <w:rsid w:val="0097669D"/>
    <w:rsid w:val="009769DE"/>
    <w:rsid w:val="00991EC8"/>
    <w:rsid w:val="00992497"/>
    <w:rsid w:val="00997CF6"/>
    <w:rsid w:val="009D3E82"/>
    <w:rsid w:val="009D5B4D"/>
    <w:rsid w:val="00A07F84"/>
    <w:rsid w:val="00A20F19"/>
    <w:rsid w:val="00A46F58"/>
    <w:rsid w:val="00A52F5F"/>
    <w:rsid w:val="00A56822"/>
    <w:rsid w:val="00A74164"/>
    <w:rsid w:val="00A74C62"/>
    <w:rsid w:val="00AC1A2D"/>
    <w:rsid w:val="00AE3804"/>
    <w:rsid w:val="00B85FD3"/>
    <w:rsid w:val="00BA1A9F"/>
    <w:rsid w:val="00BB41CB"/>
    <w:rsid w:val="00BC3AFB"/>
    <w:rsid w:val="00BE6894"/>
    <w:rsid w:val="00BF048C"/>
    <w:rsid w:val="00C03A01"/>
    <w:rsid w:val="00C25C0C"/>
    <w:rsid w:val="00C3478B"/>
    <w:rsid w:val="00C43004"/>
    <w:rsid w:val="00C939FD"/>
    <w:rsid w:val="00CA31D5"/>
    <w:rsid w:val="00D62D94"/>
    <w:rsid w:val="00D70556"/>
    <w:rsid w:val="00D81138"/>
    <w:rsid w:val="00DB4A46"/>
    <w:rsid w:val="00DC122C"/>
    <w:rsid w:val="00DD14E5"/>
    <w:rsid w:val="00DD248E"/>
    <w:rsid w:val="00DF15B6"/>
    <w:rsid w:val="00E0493A"/>
    <w:rsid w:val="00E138C7"/>
    <w:rsid w:val="00E31F3B"/>
    <w:rsid w:val="00E46EA5"/>
    <w:rsid w:val="00E63331"/>
    <w:rsid w:val="00ED5B45"/>
    <w:rsid w:val="00F0315C"/>
    <w:rsid w:val="00F1021F"/>
    <w:rsid w:val="00F523FF"/>
    <w:rsid w:val="00F53488"/>
    <w:rsid w:val="00F77451"/>
    <w:rsid w:val="00F8267A"/>
    <w:rsid w:val="00FC7625"/>
    <w:rsid w:val="00FD4B70"/>
    <w:rsid w:val="00FD5A82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EC7B3"/>
  <w15:chartTrackingRefBased/>
  <w15:docId w15:val="{2E355ED4-7696-4F2B-A439-5C08347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i w:val="0"/>
      <w:color w:val="auto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/>
      <w:sz w:val="22"/>
      <w:szCs w:val="22"/>
      <w:highlight w:val="yellow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Wingdings" w:hAnsi="Wingdings" w:cs="Wingdings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9z1">
    <w:name w:val="WW8Num9z1"/>
    <w:rPr>
      <w:rFonts w:cs="Times New Roman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2"/>
      <w:szCs w:val="22"/>
      <w:lang w:eastAsia="cs-CZ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  <w:b w:val="0"/>
      <w:i/>
      <w:sz w:val="16"/>
    </w:rPr>
  </w:style>
  <w:style w:type="character" w:customStyle="1" w:styleId="WW8Num20z1">
    <w:name w:val="WW8Num20z1"/>
    <w:rPr>
      <w:rFonts w:ascii="Symbol" w:hAnsi="Symbol" w:cs="Symbol" w:hint="default"/>
      <w:b w:val="0"/>
      <w:i/>
      <w:color w:val="auto"/>
      <w:sz w:val="16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  <w:lang w:val="x-none" w:bidi="ar-SA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x-none" w:bidi="ar-SA"/>
    </w:rPr>
  </w:style>
  <w:style w:type="character" w:customStyle="1" w:styleId="Zkladntext2Char">
    <w:name w:val="Základní text 2 Char"/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style-span">
    <w:name w:val="apple-style-span"/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  <w:lang w:val="x-none" w:bidi="ar-SA"/>
    </w:rPr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character" w:customStyle="1" w:styleId="ZkladntextodsazenChar">
    <w:name w:val="Základní text odsazený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Zkladntextodsazen3Char">
    <w:name w:val="Základní text odsazený 3 Char"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ZhlavChar">
    <w:name w:val="Záhlaví Char"/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uppressAutoHyphens w:val="0"/>
      <w:jc w:val="both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 w:cs="Courier New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 w:cs="Courier New"/>
      <w:szCs w:val="20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 w:cs="Courier New"/>
      <w:szCs w:val="20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0"/>
      <w:szCs w:val="20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ln"/>
    <w:pPr>
      <w:widowControl w:val="0"/>
      <w:suppressAutoHyphens w:val="0"/>
      <w:jc w:val="both"/>
    </w:pPr>
    <w:rPr>
      <w:sz w:val="22"/>
      <w:szCs w:val="20"/>
    </w:rPr>
  </w:style>
  <w:style w:type="paragraph" w:customStyle="1" w:styleId="ANadpis2">
    <w:name w:val="A_Nadpis2"/>
    <w:basedOn w:val="Normln"/>
    <w:pPr>
      <w:tabs>
        <w:tab w:val="left" w:pos="567"/>
      </w:tabs>
      <w:suppressAutoHyphens w:val="0"/>
      <w:overflowPunct w:val="0"/>
      <w:autoSpaceDE w:val="0"/>
      <w:spacing w:before="120"/>
      <w:ind w:left="567" w:hanging="567"/>
      <w:jc w:val="both"/>
      <w:textAlignment w:val="baseline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1"/>
    <w:basedOn w:val="Normln"/>
    <w:pPr>
      <w:widowControl w:val="0"/>
      <w:numPr>
        <w:numId w:val="3"/>
      </w:numPr>
      <w:suppressAutoHyphens w:val="0"/>
      <w:spacing w:before="480" w:after="120" w:line="276" w:lineRule="auto"/>
    </w:pPr>
    <w:rPr>
      <w:b/>
      <w:caps/>
      <w:sz w:val="22"/>
      <w:szCs w:val="22"/>
    </w:rPr>
  </w:style>
  <w:style w:type="paragraph" w:customStyle="1" w:styleId="Odstavec">
    <w:name w:val="Odstavec"/>
    <w:basedOn w:val="Normln"/>
    <w:pPr>
      <w:widowControl w:val="0"/>
      <w:tabs>
        <w:tab w:val="num" w:pos="360"/>
        <w:tab w:val="left" w:pos="792"/>
      </w:tabs>
      <w:suppressAutoHyphens w:val="0"/>
      <w:spacing w:after="120" w:line="276" w:lineRule="auto"/>
      <w:ind w:left="794" w:hanging="794"/>
      <w:jc w:val="both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FD4B7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D4B7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FD4B70"/>
    <w:rPr>
      <w:rFonts w:eastAsia="Calibri"/>
      <w:lang w:eastAsia="zh-CN"/>
    </w:rPr>
  </w:style>
  <w:style w:type="paragraph" w:customStyle="1" w:styleId="NormlnSoD">
    <w:name w:val="Normální SoD"/>
    <w:basedOn w:val="Normln"/>
    <w:rsid w:val="00E138C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aqua centrum</dc:creator>
  <cp:keywords/>
  <cp:lastModifiedBy>aqua centrum</cp:lastModifiedBy>
  <cp:revision>2</cp:revision>
  <cp:lastPrinted>2017-09-21T07:37:00Z</cp:lastPrinted>
  <dcterms:created xsi:type="dcterms:W3CDTF">2018-07-09T06:18:00Z</dcterms:created>
  <dcterms:modified xsi:type="dcterms:W3CDTF">2018-07-09T06:18:00Z</dcterms:modified>
</cp:coreProperties>
</file>