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Níže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uvedeného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dne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,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měsíce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,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roku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uzavřeli</w:t>
      </w:r>
      <w:proofErr w:type="spellEnd"/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</w:pPr>
      <w:proofErr w:type="spellStart"/>
      <w:r w:rsidRPr="006C20FE"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  <w:t>Statutární</w:t>
      </w:r>
      <w:proofErr w:type="spellEnd"/>
      <w:r w:rsidRPr="006C20FE"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  <w:t>město</w:t>
      </w:r>
      <w:proofErr w:type="spellEnd"/>
      <w:r w:rsidRPr="006C20FE"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  <w:t xml:space="preserve"> Teplice</w:t>
      </w:r>
    </w:p>
    <w:p w:rsidR="005D2B72" w:rsidRPr="006C20FE" w:rsidRDefault="003F4BFF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lang w:val="en-BZ"/>
        </w:rPr>
        <w:t>n</w:t>
      </w:r>
      <w:r w:rsidR="00C81999"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áměstí</w:t>
      </w:r>
      <w:proofErr w:type="spellEnd"/>
      <w:r w:rsidR="00C81999"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="00C81999"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Svobody</w:t>
      </w:r>
      <w:proofErr w:type="spellEnd"/>
      <w:r w:rsidR="00C81999"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2</w:t>
      </w:r>
    </w:p>
    <w:p w:rsidR="005D2B72" w:rsidRPr="00C81999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415 95 Teplice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IČ 00266621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DIČ: CZ00266621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zastoupené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Bc.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Hynkem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Hanzou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, 1.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náměstkem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primátora</w:t>
      </w:r>
      <w:proofErr w:type="spellEnd"/>
    </w:p>
    <w:p w:rsidR="005D2B72" w:rsidRPr="006C20FE" w:rsidRDefault="00C81999" w:rsidP="00ED6FD6">
      <w:pPr>
        <w:spacing w:line="100" w:lineRule="atLeast"/>
        <w:ind w:left="570" w:right="-1"/>
        <w:jc w:val="both"/>
        <w:rPr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(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dále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proofErr w:type="spellStart"/>
      <w:r w:rsidRPr="006C20FE"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  <w:t>pronajímatel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)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a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b/>
          <w:color w:val="00000A"/>
          <w:sz w:val="24"/>
          <w:lang w:val="en-BZ"/>
        </w:rPr>
        <w:t>ARRIVA CITY s.r.o.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U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Stavoservisu</w:t>
      </w:r>
      <w:proofErr w:type="spellEnd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692/1b</w:t>
      </w:r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108 00 Praha 10 – </w:t>
      </w:r>
      <w:proofErr w:type="spellStart"/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Malešice</w:t>
      </w:r>
      <w:proofErr w:type="spellEnd"/>
    </w:p>
    <w:p w:rsidR="005D2B72" w:rsidRPr="006C20FE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6C20FE">
        <w:rPr>
          <w:rFonts w:ascii="Times New Roman" w:eastAsia="Times New Roman" w:hAnsi="Times New Roman" w:cs="Times New Roman"/>
          <w:color w:val="00000A"/>
          <w:sz w:val="24"/>
          <w:lang w:val="en-BZ"/>
        </w:rPr>
        <w:t>IČ: 26730448</w:t>
      </w:r>
    </w:p>
    <w:p w:rsidR="005D2B72" w:rsidRPr="00D54815" w:rsidRDefault="00C81999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r w:rsidRPr="00D54815">
        <w:rPr>
          <w:rFonts w:ascii="Times New Roman" w:eastAsia="Times New Roman" w:hAnsi="Times New Roman" w:cs="Times New Roman"/>
          <w:color w:val="00000A"/>
          <w:sz w:val="24"/>
          <w:lang w:val="en-BZ"/>
        </w:rPr>
        <w:t>DIČ: CZ699001947</w:t>
      </w:r>
    </w:p>
    <w:p w:rsidR="005D2B72" w:rsidRPr="003F4BFF" w:rsidRDefault="003F4BFF" w:rsidP="00ED6FD6">
      <w:pPr>
        <w:spacing w:line="100" w:lineRule="atLeast"/>
        <w:ind w:left="570" w:right="-1"/>
        <w:jc w:val="both"/>
        <w:rPr>
          <w:rFonts w:ascii="Times New Roman" w:eastAsia="Times New Roman" w:hAnsi="Times New Roman" w:cs="Times New Roman"/>
          <w:color w:val="00000A"/>
          <w:sz w:val="24"/>
          <w:lang w:val="en-BZ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  <w:lang w:val="en-BZ"/>
        </w:rPr>
        <w:t>z</w:t>
      </w:r>
      <w:r w:rsidR="00C81999" w:rsidRPr="003F4BFF">
        <w:rPr>
          <w:rFonts w:ascii="Times New Roman" w:eastAsia="Times New Roman" w:hAnsi="Times New Roman" w:cs="Times New Roman"/>
          <w:color w:val="00000A"/>
          <w:sz w:val="24"/>
          <w:lang w:val="en-BZ"/>
        </w:rPr>
        <w:t>a</w:t>
      </w:r>
      <w:r>
        <w:rPr>
          <w:rFonts w:ascii="Times New Roman" w:eastAsia="Times New Roman" w:hAnsi="Times New Roman" w:cs="Times New Roman"/>
          <w:color w:val="00000A"/>
          <w:sz w:val="24"/>
          <w:lang w:val="en-BZ"/>
        </w:rPr>
        <w:t>s</w:t>
      </w:r>
      <w:r w:rsidR="00C81999" w:rsidRPr="003F4BFF">
        <w:rPr>
          <w:rFonts w:ascii="Times New Roman" w:eastAsia="Times New Roman" w:hAnsi="Times New Roman" w:cs="Times New Roman"/>
          <w:color w:val="00000A"/>
          <w:sz w:val="24"/>
          <w:lang w:val="en-BZ"/>
        </w:rPr>
        <w:t>toupená</w:t>
      </w:r>
      <w:proofErr w:type="spellEnd"/>
      <w:r w:rsidR="00C81999" w:rsidRPr="003F4BFF">
        <w:rPr>
          <w:rFonts w:ascii="Times New Roman" w:eastAsia="Times New Roman" w:hAnsi="Times New Roman" w:cs="Times New Roman"/>
          <w:color w:val="00000A"/>
          <w:sz w:val="24"/>
          <w:lang w:val="en-BZ"/>
        </w:rPr>
        <w:t xml:space="preserve"> </w:t>
      </w:r>
      <w:r w:rsidR="00D54815" w:rsidRPr="003F4BFF">
        <w:rPr>
          <w:rFonts w:ascii="Times New Roman" w:hAnsi="Times New Roman" w:cs="Times New Roman"/>
          <w:color w:val="auto"/>
          <w:sz w:val="24"/>
        </w:rPr>
        <w:t xml:space="preserve">Mgr. </w:t>
      </w:r>
      <w:proofErr w:type="spellStart"/>
      <w:r w:rsidR="00D54815" w:rsidRPr="003F4BFF">
        <w:rPr>
          <w:rFonts w:ascii="Times New Roman" w:hAnsi="Times New Roman" w:cs="Times New Roman"/>
          <w:color w:val="auto"/>
          <w:sz w:val="24"/>
        </w:rPr>
        <w:t>Petr</w:t>
      </w:r>
      <w:r w:rsidR="006C20FE" w:rsidRPr="003F4BFF">
        <w:rPr>
          <w:rFonts w:ascii="Times New Roman" w:hAnsi="Times New Roman" w:cs="Times New Roman"/>
          <w:color w:val="auto"/>
          <w:sz w:val="24"/>
        </w:rPr>
        <w:t>em</w:t>
      </w:r>
      <w:proofErr w:type="spellEnd"/>
      <w:r w:rsidR="00D54815" w:rsidRPr="003F4BF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54815" w:rsidRPr="003F4BFF">
        <w:rPr>
          <w:rFonts w:ascii="Times New Roman" w:hAnsi="Times New Roman" w:cs="Times New Roman"/>
          <w:color w:val="auto"/>
          <w:sz w:val="24"/>
        </w:rPr>
        <w:t>Čihák</w:t>
      </w:r>
      <w:r w:rsidR="006C20FE" w:rsidRPr="003F4BFF">
        <w:rPr>
          <w:rFonts w:ascii="Times New Roman" w:hAnsi="Times New Roman" w:cs="Times New Roman"/>
          <w:color w:val="auto"/>
          <w:sz w:val="24"/>
        </w:rPr>
        <w:t>em</w:t>
      </w:r>
      <w:proofErr w:type="spellEnd"/>
      <w:r w:rsidR="00D54815" w:rsidRPr="003F4BFF">
        <w:rPr>
          <w:rFonts w:ascii="Times New Roman" w:hAnsi="Times New Roman" w:cs="Times New Roman"/>
          <w:color w:val="auto"/>
          <w:sz w:val="24"/>
        </w:rPr>
        <w:t xml:space="preserve">, </w:t>
      </w:r>
      <w:proofErr w:type="spellStart"/>
      <w:r w:rsidR="00D54815" w:rsidRPr="003F4BFF">
        <w:rPr>
          <w:rFonts w:ascii="Times New Roman" w:hAnsi="Times New Roman" w:cs="Times New Roman"/>
          <w:color w:val="auto"/>
          <w:sz w:val="24"/>
        </w:rPr>
        <w:t>jednatel</w:t>
      </w:r>
      <w:r w:rsidR="006C20FE" w:rsidRPr="003F4BFF">
        <w:rPr>
          <w:rFonts w:ascii="Times New Roman" w:hAnsi="Times New Roman" w:cs="Times New Roman"/>
          <w:color w:val="auto"/>
          <w:sz w:val="24"/>
        </w:rPr>
        <w:t>em</w:t>
      </w:r>
      <w:proofErr w:type="spellEnd"/>
      <w:r w:rsidR="00D54815" w:rsidRPr="003F4BFF">
        <w:rPr>
          <w:rFonts w:ascii="Times New Roman" w:hAnsi="Times New Roman" w:cs="Times New Roman"/>
          <w:color w:val="auto"/>
          <w:sz w:val="24"/>
        </w:rPr>
        <w:t xml:space="preserve"> </w:t>
      </w:r>
      <w:proofErr w:type="spellStart"/>
      <w:r w:rsidR="00D54815" w:rsidRPr="003F4BFF">
        <w:rPr>
          <w:rFonts w:ascii="Times New Roman" w:hAnsi="Times New Roman" w:cs="Times New Roman"/>
          <w:color w:val="auto"/>
          <w:sz w:val="24"/>
        </w:rPr>
        <w:t>společnosti</w:t>
      </w:r>
      <w:proofErr w:type="spellEnd"/>
      <w:r w:rsidR="00D54815" w:rsidRPr="003F4BFF">
        <w:rPr>
          <w:rFonts w:ascii="Times New Roman" w:hAnsi="Times New Roman" w:cs="Times New Roman"/>
          <w:color w:val="1F497D"/>
          <w:sz w:val="24"/>
        </w:rPr>
        <w:t xml:space="preserve"> </w:t>
      </w:r>
    </w:p>
    <w:p w:rsidR="005D2B72" w:rsidRDefault="00C81999" w:rsidP="00ED6FD6">
      <w:pPr>
        <w:spacing w:line="100" w:lineRule="atLeast"/>
        <w:ind w:left="570" w:right="-1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dále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)</w:t>
      </w:r>
    </w:p>
    <w:p w:rsidR="005D2B72" w:rsidRDefault="00C81999" w:rsidP="00ED6FD6">
      <w:pPr>
        <w:tabs>
          <w:tab w:val="left" w:pos="8364"/>
        </w:tabs>
        <w:spacing w:line="100" w:lineRule="atLeast"/>
        <w:ind w:left="284" w:right="-1"/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Tento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dodatek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č. 1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nájemní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smlouvy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přílohy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č. 7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ke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Smlouvě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o veřejných službách č. 376/OD/2018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ze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dne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29.</w:t>
      </w:r>
      <w:r w:rsidR="003F4BF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6.</w:t>
      </w:r>
      <w:r w:rsidR="003F4BFF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2018</w:t>
      </w:r>
    </w:p>
    <w:p w:rsidR="005D2B72" w:rsidRDefault="00C81999" w:rsidP="00ED6FD6">
      <w:pPr>
        <w:spacing w:line="100" w:lineRule="atLeast"/>
        <w:ind w:left="570" w:right="-1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jejímž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předmětem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jsou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věci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nemovité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movité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včetně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jejich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vybavení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součástí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příslušenství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které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slouží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svém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souhrnu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i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jednotlivě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 k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provozová</w:t>
      </w:r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>ní</w:t>
      </w:r>
      <w:proofErr w:type="spellEnd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>městské</w:t>
      </w:r>
      <w:proofErr w:type="spellEnd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>hromadné</w:t>
      </w:r>
      <w:proofErr w:type="spellEnd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>dopravy</w:t>
      </w:r>
      <w:proofErr w:type="spellEnd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>ve</w:t>
      </w:r>
      <w:proofErr w:type="spellEnd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 w:rsidR="003F4BFF">
        <w:rPr>
          <w:rFonts w:ascii="Times New Roman" w:eastAsia="Times New Roman" w:hAnsi="Times New Roman" w:cs="Times New Roman"/>
          <w:b/>
          <w:color w:val="00000A"/>
          <w:sz w:val="24"/>
        </w:rPr>
        <w:t>s</w:t>
      </w:r>
      <w:r>
        <w:rPr>
          <w:rFonts w:ascii="Times New Roman" w:eastAsia="Times New Roman" w:hAnsi="Times New Roman" w:cs="Times New Roman"/>
          <w:b/>
          <w:color w:val="00000A"/>
          <w:sz w:val="24"/>
        </w:rPr>
        <w:t>tatutárním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městě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Teplice,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dále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jen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Nájemní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smlouvy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. </w:t>
      </w:r>
    </w:p>
    <w:p w:rsidR="005D2B72" w:rsidRDefault="00C81999">
      <w:pPr>
        <w:spacing w:line="100" w:lineRule="atLeast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t>I.</w:t>
      </w:r>
    </w:p>
    <w:p w:rsidR="005D2B72" w:rsidRDefault="00C81999" w:rsidP="00E019D8">
      <w:pPr>
        <w:numPr>
          <w:ilvl w:val="0"/>
          <w:numId w:val="4"/>
        </w:numPr>
        <w:spacing w:line="100" w:lineRule="atLeast"/>
        <w:ind w:left="709" w:right="-1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souladu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čl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IV.b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odst</w:t>
      </w:r>
      <w:proofErr w:type="spellEnd"/>
      <w:r>
        <w:rPr>
          <w:rFonts w:ascii="Times New Roman" w:hAnsi="Times New Roman" w:cs="Times New Roman"/>
          <w:sz w:val="24"/>
        </w:rPr>
        <w:t xml:space="preserve">. 9. </w:t>
      </w:r>
      <w:proofErr w:type="spellStart"/>
      <w:r>
        <w:rPr>
          <w:rFonts w:ascii="Times New Roman" w:hAnsi="Times New Roman" w:cs="Times New Roman"/>
          <w:sz w:val="24"/>
        </w:rPr>
        <w:t>Nájemní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pronajímatel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souhlasí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použitím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pronajatých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nemovitostí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jiná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než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MHD </w:t>
      </w:r>
      <w:r>
        <w:rPr>
          <w:rFonts w:ascii="Times New Roman" w:hAnsi="Times New Roman" w:cs="Times New Roman"/>
          <w:sz w:val="24"/>
        </w:rPr>
        <w:br/>
        <w:t>v Teplicích</w:t>
      </w:r>
      <w:r w:rsidR="003F4BF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to pro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obslužnost</w:t>
      </w:r>
      <w:proofErr w:type="spellEnd"/>
      <w:r>
        <w:rPr>
          <w:rFonts w:ascii="Times New Roman" w:hAnsi="Times New Roman" w:cs="Times New Roman"/>
          <w:sz w:val="24"/>
        </w:rPr>
        <w:t xml:space="preserve"> pro:</w:t>
      </w:r>
    </w:p>
    <w:p w:rsidR="005D2B72" w:rsidRDefault="00C81999" w:rsidP="00E019D8">
      <w:pPr>
        <w:numPr>
          <w:ilvl w:val="0"/>
          <w:numId w:val="5"/>
        </w:numPr>
        <w:spacing w:line="100" w:lineRule="atLeast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Ústecký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kraj</w:t>
      </w:r>
      <w:proofErr w:type="spellEnd"/>
    </w:p>
    <w:p w:rsidR="005D2B72" w:rsidRDefault="003F4BFF" w:rsidP="00E019D8">
      <w:pPr>
        <w:numPr>
          <w:ilvl w:val="0"/>
          <w:numId w:val="5"/>
        </w:numPr>
        <w:spacing w:line="100" w:lineRule="atLeast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Město</w:t>
      </w:r>
      <w:proofErr w:type="spellEnd"/>
      <w:r w:rsidR="00C81999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81999">
        <w:rPr>
          <w:rFonts w:ascii="Times New Roman" w:hAnsi="Times New Roman" w:cs="Times New Roman"/>
          <w:sz w:val="24"/>
        </w:rPr>
        <w:t>Bílina</w:t>
      </w:r>
      <w:proofErr w:type="spellEnd"/>
    </w:p>
    <w:p w:rsidR="005D2B72" w:rsidRDefault="003F4BFF" w:rsidP="00E019D8">
      <w:pPr>
        <w:numPr>
          <w:ilvl w:val="0"/>
          <w:numId w:val="5"/>
        </w:numPr>
        <w:spacing w:line="100" w:lineRule="atLeast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O</w:t>
      </w:r>
      <w:r w:rsidR="00C81999">
        <w:rPr>
          <w:rFonts w:ascii="Times New Roman" w:hAnsi="Times New Roman" w:cs="Times New Roman"/>
          <w:sz w:val="24"/>
        </w:rPr>
        <w:t>bchodní</w:t>
      </w:r>
      <w:proofErr w:type="spellEnd"/>
      <w:r w:rsidR="00C81999">
        <w:rPr>
          <w:rFonts w:ascii="Times New Roman" w:hAnsi="Times New Roman" w:cs="Times New Roman"/>
          <w:sz w:val="24"/>
        </w:rPr>
        <w:t xml:space="preserve"> centrum Olympia Teplice</w:t>
      </w:r>
      <w:r>
        <w:rPr>
          <w:rFonts w:ascii="Times New Roman" w:hAnsi="Times New Roman" w:cs="Times New Roman"/>
          <w:sz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</w:rPr>
        <w:t>smluvní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 w:rsidR="00DF6ACC">
        <w:rPr>
          <w:rFonts w:ascii="Times New Roman" w:hAnsi="Times New Roman" w:cs="Times New Roman"/>
          <w:sz w:val="24"/>
        </w:rPr>
        <w:t>doprava</w:t>
      </w:r>
      <w:proofErr w:type="spellEnd"/>
      <w:r>
        <w:rPr>
          <w:rFonts w:ascii="Times New Roman" w:hAnsi="Times New Roman" w:cs="Times New Roman"/>
          <w:sz w:val="24"/>
        </w:rPr>
        <w:t>)</w:t>
      </w:r>
    </w:p>
    <w:p w:rsidR="005D2B72" w:rsidRDefault="00C81999" w:rsidP="00E019D8">
      <w:pPr>
        <w:numPr>
          <w:ilvl w:val="0"/>
          <w:numId w:val="5"/>
        </w:numPr>
        <w:spacing w:line="100" w:lineRule="atLeast"/>
        <w:ind w:left="709" w:right="-1" w:hanging="283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Linkovou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provozovanou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komerční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riziko</w:t>
      </w:r>
      <w:proofErr w:type="spellEnd"/>
      <w:r>
        <w:rPr>
          <w:rFonts w:ascii="Times New Roman" w:hAnsi="Times New Roman" w:cs="Times New Roman"/>
          <w:sz w:val="24"/>
        </w:rPr>
        <w:t xml:space="preserve"> pod </w:t>
      </w:r>
      <w:proofErr w:type="spellStart"/>
      <w:r>
        <w:rPr>
          <w:rFonts w:ascii="Times New Roman" w:hAnsi="Times New Roman" w:cs="Times New Roman"/>
          <w:sz w:val="24"/>
        </w:rPr>
        <w:t>značkou</w:t>
      </w:r>
      <w:proofErr w:type="spellEnd"/>
      <w:r>
        <w:rPr>
          <w:rFonts w:ascii="Times New Roman" w:hAnsi="Times New Roman" w:cs="Times New Roman"/>
          <w:sz w:val="24"/>
        </w:rPr>
        <w:t xml:space="preserve"> ARRIVA EXPRESS</w:t>
      </w:r>
    </w:p>
    <w:p w:rsidR="005D2B72" w:rsidRDefault="00C81999" w:rsidP="00E019D8">
      <w:pPr>
        <w:numPr>
          <w:ilvl w:val="0"/>
          <w:numId w:val="4"/>
        </w:numPr>
        <w:spacing w:line="100" w:lineRule="atLeast"/>
        <w:ind w:left="709" w:right="-1" w:hanging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V </w:t>
      </w:r>
      <w:proofErr w:type="spellStart"/>
      <w:r>
        <w:rPr>
          <w:rFonts w:ascii="Times New Roman" w:hAnsi="Times New Roman" w:cs="Times New Roman"/>
          <w:sz w:val="24"/>
        </w:rPr>
        <w:t>souladu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čl</w:t>
      </w:r>
      <w:proofErr w:type="spellEnd"/>
      <w:r>
        <w:rPr>
          <w:rFonts w:ascii="Times New Roman" w:hAnsi="Times New Roman" w:cs="Times New Roman"/>
          <w:sz w:val="24"/>
        </w:rPr>
        <w:t xml:space="preserve">. VII. Bod 5. </w:t>
      </w:r>
      <w:proofErr w:type="spellStart"/>
      <w:r>
        <w:rPr>
          <w:rFonts w:ascii="Times New Roman" w:hAnsi="Times New Roman" w:cs="Times New Roman"/>
          <w:sz w:val="24"/>
        </w:rPr>
        <w:t>nájemní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pronajímatel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souhlasí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využitím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mycí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linky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jiná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než</w:t>
      </w:r>
      <w:proofErr w:type="spellEnd"/>
      <w:r>
        <w:rPr>
          <w:rFonts w:ascii="Times New Roman" w:hAnsi="Times New Roman" w:cs="Times New Roman"/>
          <w:sz w:val="24"/>
        </w:rPr>
        <w:t xml:space="preserve"> pro </w:t>
      </w:r>
      <w:proofErr w:type="spellStart"/>
      <w:r>
        <w:rPr>
          <w:rFonts w:ascii="Times New Roman" w:hAnsi="Times New Roman" w:cs="Times New Roman"/>
          <w:sz w:val="24"/>
        </w:rPr>
        <w:t>vozidla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MHD v Teplicích </w:t>
      </w:r>
      <w:proofErr w:type="spellStart"/>
      <w:r>
        <w:rPr>
          <w:rFonts w:ascii="Times New Roman" w:hAnsi="Times New Roman" w:cs="Times New Roman"/>
          <w:sz w:val="24"/>
        </w:rPr>
        <w:t>zajišťující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dopravní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obslužnost</w:t>
      </w:r>
      <w:proofErr w:type="spellEnd"/>
      <w:r>
        <w:rPr>
          <w:rFonts w:ascii="Times New Roman" w:hAnsi="Times New Roman" w:cs="Times New Roman"/>
          <w:sz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</w:rPr>
        <w:t>specifikovanou</w:t>
      </w:r>
      <w:proofErr w:type="spellEnd"/>
      <w:r>
        <w:rPr>
          <w:rFonts w:ascii="Times New Roman" w:hAnsi="Times New Roman" w:cs="Times New Roman"/>
          <w:sz w:val="24"/>
        </w:rPr>
        <w:t xml:space="preserve">  v </w:t>
      </w:r>
      <w:proofErr w:type="spellStart"/>
      <w:r>
        <w:rPr>
          <w:rFonts w:ascii="Times New Roman" w:hAnsi="Times New Roman" w:cs="Times New Roman"/>
          <w:sz w:val="24"/>
        </w:rPr>
        <w:t>bodě</w:t>
      </w:r>
      <w:proofErr w:type="spellEnd"/>
      <w:r>
        <w:rPr>
          <w:rFonts w:ascii="Times New Roman" w:hAnsi="Times New Roman" w:cs="Times New Roman"/>
          <w:sz w:val="24"/>
        </w:rPr>
        <w:t xml:space="preserve"> 1 </w:t>
      </w:r>
      <w:proofErr w:type="spellStart"/>
      <w:r>
        <w:rPr>
          <w:rFonts w:ascii="Times New Roman" w:hAnsi="Times New Roman" w:cs="Times New Roman"/>
          <w:sz w:val="24"/>
        </w:rPr>
        <w:t>tohoto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dodatku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</w:p>
    <w:p w:rsidR="00E019D8" w:rsidRPr="004F5237" w:rsidRDefault="00E019D8" w:rsidP="00E019D8">
      <w:pPr>
        <w:spacing w:line="100" w:lineRule="atLeast"/>
        <w:ind w:left="709" w:right="420"/>
        <w:jc w:val="both"/>
        <w:rPr>
          <w:rFonts w:ascii="Times New Roman" w:hAnsi="Times New Roman" w:cs="Times New Roman"/>
          <w:sz w:val="24"/>
        </w:rPr>
      </w:pPr>
    </w:p>
    <w:p w:rsidR="005D2B72" w:rsidRDefault="00C81999">
      <w:pPr>
        <w:spacing w:line="100" w:lineRule="atLeast"/>
        <w:ind w:right="42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II.</w:t>
      </w:r>
    </w:p>
    <w:p w:rsidR="005D2B72" w:rsidRDefault="00C81999">
      <w:pPr>
        <w:spacing w:line="100" w:lineRule="atLeast"/>
        <w:ind w:right="420"/>
        <w:jc w:val="center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Nájemné</w:t>
      </w:r>
      <w:proofErr w:type="spellEnd"/>
    </w:p>
    <w:p w:rsidR="005D2B72" w:rsidRDefault="00C81999" w:rsidP="003F4BFF">
      <w:pPr>
        <w:spacing w:line="240" w:lineRule="auto"/>
        <w:ind w:right="420"/>
        <w:jc w:val="both"/>
        <w:rPr>
          <w:rFonts w:ascii="Times New Roman" w:hAnsi="Times New Roman" w:cs="Times New Roman"/>
          <w:b/>
          <w:sz w:val="24"/>
        </w:rPr>
      </w:pPr>
      <w:proofErr w:type="spellStart"/>
      <w:r>
        <w:rPr>
          <w:rFonts w:ascii="Times New Roman" w:hAnsi="Times New Roman" w:cs="Times New Roman"/>
          <w:b/>
          <w:sz w:val="24"/>
        </w:rPr>
        <w:t>Pronajímatel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4"/>
        </w:rPr>
        <w:t>nájemce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b/>
          <w:sz w:val="24"/>
        </w:rPr>
        <w:t>dohodli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na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následujících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pravidlech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výpočtu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</w:rPr>
        <w:t>nájemného</w:t>
      </w:r>
      <w:proofErr w:type="spellEnd"/>
      <w:r>
        <w:rPr>
          <w:rFonts w:ascii="Times New Roman" w:hAnsi="Times New Roman" w:cs="Times New Roman"/>
          <w:b/>
          <w:sz w:val="24"/>
        </w:rPr>
        <w:t>:</w:t>
      </w:r>
    </w:p>
    <w:p w:rsidR="000516BD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b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Dopravce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vždy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do 10. </w:t>
      </w:r>
      <w:proofErr w:type="spellStart"/>
      <w:r w:rsidRPr="003F4BFF">
        <w:rPr>
          <w:rFonts w:ascii="Times New Roman" w:hAnsi="Times New Roman" w:cs="Times New Roman"/>
          <w:sz w:val="24"/>
        </w:rPr>
        <w:t>dne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následujícícho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kalendářního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měsíce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předá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městu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soupis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autobusů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používaných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3F4BFF">
        <w:rPr>
          <w:rFonts w:ascii="Times New Roman" w:hAnsi="Times New Roman" w:cs="Times New Roman"/>
          <w:sz w:val="24"/>
        </w:rPr>
        <w:t>předcházejícím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měsíci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Vzor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soupisu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a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výpočtu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měsíčního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nájemného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je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přílohou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č. 1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tohoto</w:t>
      </w:r>
      <w:proofErr w:type="spellEnd"/>
      <w:r w:rsidRPr="003F4BFF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b/>
          <w:sz w:val="24"/>
        </w:rPr>
        <w:t>dodatku</w:t>
      </w:r>
      <w:proofErr w:type="spellEnd"/>
      <w:r w:rsidRPr="003F4BFF">
        <w:rPr>
          <w:rFonts w:ascii="Times New Roman" w:hAnsi="Times New Roman" w:cs="Times New Roman"/>
          <w:b/>
          <w:sz w:val="24"/>
        </w:rPr>
        <w:t>.</w:t>
      </w:r>
    </w:p>
    <w:p w:rsidR="00D54815" w:rsidRPr="000516BD" w:rsidRDefault="00D54815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b/>
          <w:sz w:val="24"/>
        </w:rPr>
      </w:pPr>
      <w:r w:rsidRPr="000516BD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 xml:space="preserve">Základní  nájemné ve výši 1.500 Kč/1 autobus/1 měsíc </w:t>
      </w:r>
      <w:r w:rsidR="00964E75" w:rsidRPr="000516BD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 xml:space="preserve">se stanovuje </w:t>
      </w:r>
      <w:r w:rsidRPr="000516BD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ve struktuře:</w:t>
      </w:r>
    </w:p>
    <w:p w:rsidR="00D54815" w:rsidRPr="006C20FE" w:rsidRDefault="00D54815" w:rsidP="000516BD">
      <w:pPr>
        <w:widowControl/>
        <w:suppressAutoHyphens w:val="0"/>
        <w:spacing w:after="0" w:line="240" w:lineRule="auto"/>
        <w:ind w:left="709" w:right="-1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6C20FE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•           1000 Kč za využití odstavných ploch,</w:t>
      </w:r>
    </w:p>
    <w:p w:rsidR="00D54815" w:rsidRPr="006C20FE" w:rsidRDefault="00D54815" w:rsidP="000516BD">
      <w:pPr>
        <w:widowControl/>
        <w:suppressAutoHyphens w:val="0"/>
        <w:spacing w:after="0" w:line="240" w:lineRule="auto"/>
        <w:ind w:left="709" w:right="-1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6C20FE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•           300 Kč za využití provozního a servisního zázemí,</w:t>
      </w:r>
    </w:p>
    <w:p w:rsidR="00D54815" w:rsidRDefault="00D54815" w:rsidP="000516BD">
      <w:pPr>
        <w:widowControl/>
        <w:suppressAutoHyphens w:val="0"/>
        <w:spacing w:after="0" w:line="240" w:lineRule="auto"/>
        <w:ind w:left="709" w:right="-1"/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</w:pPr>
      <w:r w:rsidRPr="006C20FE">
        <w:rPr>
          <w:rFonts w:ascii="Times New Roman" w:eastAsia="Times New Roman" w:hAnsi="Times New Roman" w:cs="Times New Roman"/>
          <w:color w:val="auto"/>
          <w:kern w:val="0"/>
          <w:sz w:val="24"/>
          <w:lang w:val="cs-CZ" w:eastAsia="en-US" w:bidi="ar-SA"/>
        </w:rPr>
        <w:t>•           200 Kč za využití mycí linky.</w:t>
      </w:r>
    </w:p>
    <w:p w:rsidR="003F4BFF" w:rsidRPr="004F5237" w:rsidRDefault="003F4BFF" w:rsidP="000516BD">
      <w:pPr>
        <w:widowControl/>
        <w:suppressAutoHyphens w:val="0"/>
        <w:spacing w:after="0" w:line="240" w:lineRule="auto"/>
        <w:ind w:left="709" w:right="-1" w:hanging="643"/>
        <w:rPr>
          <w:rFonts w:ascii="Times New Roman" w:eastAsia="Times New Roman" w:hAnsi="Times New Roman" w:cs="Times New Roman"/>
          <w:color w:val="auto"/>
          <w:kern w:val="0"/>
          <w:sz w:val="2"/>
          <w:lang w:val="cs-CZ" w:eastAsia="en-US" w:bidi="ar-SA"/>
        </w:rPr>
      </w:pP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Dopravce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určí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zda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byl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autobus </w:t>
      </w:r>
      <w:proofErr w:type="spellStart"/>
      <w:r w:rsidRPr="003F4BFF">
        <w:rPr>
          <w:rFonts w:ascii="Times New Roman" w:hAnsi="Times New Roman" w:cs="Times New Roman"/>
          <w:sz w:val="24"/>
        </w:rPr>
        <w:t>používán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jako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základní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nebo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zálohové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vozidlo</w:t>
      </w:r>
      <w:proofErr w:type="spellEnd"/>
      <w:r w:rsidR="003F4BFF" w:rsidRPr="003F4BFF">
        <w:rPr>
          <w:rFonts w:ascii="Times New Roman" w:hAnsi="Times New Roman" w:cs="Times New Roman"/>
          <w:sz w:val="24"/>
        </w:rPr>
        <w:t>,</w:t>
      </w:r>
      <w:r w:rsidRPr="003F4BF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F4BFF">
        <w:rPr>
          <w:rFonts w:ascii="Times New Roman" w:hAnsi="Times New Roman" w:cs="Times New Roman"/>
          <w:sz w:val="24"/>
        </w:rPr>
        <w:t>ve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kterých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přepravních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systémech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Nájemné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F4BFF">
        <w:rPr>
          <w:rFonts w:ascii="Times New Roman" w:hAnsi="Times New Roman" w:cs="Times New Roman"/>
          <w:sz w:val="24"/>
        </w:rPr>
        <w:t>hradí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každý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autobus, </w:t>
      </w:r>
      <w:proofErr w:type="spellStart"/>
      <w:r w:rsidRPr="003F4BFF">
        <w:rPr>
          <w:rFonts w:ascii="Times New Roman" w:hAnsi="Times New Roman" w:cs="Times New Roman"/>
          <w:sz w:val="24"/>
        </w:rPr>
        <w:t>který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byl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3F4BFF">
        <w:rPr>
          <w:rFonts w:ascii="Times New Roman" w:hAnsi="Times New Roman" w:cs="Times New Roman"/>
          <w:sz w:val="24"/>
        </w:rPr>
        <w:t>běžném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měsíci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používán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bez </w:t>
      </w:r>
      <w:proofErr w:type="spellStart"/>
      <w:r w:rsidRPr="003F4BFF">
        <w:rPr>
          <w:rFonts w:ascii="Times New Roman" w:hAnsi="Times New Roman" w:cs="Times New Roman"/>
          <w:sz w:val="24"/>
        </w:rPr>
        <w:t>ohledu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délku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jeho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používání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Nájemné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F4BFF">
        <w:rPr>
          <w:rFonts w:ascii="Times New Roman" w:hAnsi="Times New Roman" w:cs="Times New Roman"/>
          <w:sz w:val="24"/>
        </w:rPr>
        <w:t>nehradí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které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byly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3F4BFF">
        <w:rPr>
          <w:rFonts w:ascii="Times New Roman" w:hAnsi="Times New Roman" w:cs="Times New Roman"/>
          <w:sz w:val="24"/>
        </w:rPr>
        <w:t>běžném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měsíci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používány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jako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základní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r w:rsidRPr="003F4BFF">
        <w:rPr>
          <w:rFonts w:ascii="Times New Roman" w:hAnsi="Times New Roman" w:cs="Times New Roman"/>
          <w:sz w:val="24"/>
        </w:rPr>
        <w:br/>
        <w:t xml:space="preserve">v </w:t>
      </w:r>
      <w:proofErr w:type="spellStart"/>
      <w:r w:rsidRPr="003F4BFF">
        <w:rPr>
          <w:rFonts w:ascii="Times New Roman" w:hAnsi="Times New Roman" w:cs="Times New Roman"/>
          <w:sz w:val="24"/>
        </w:rPr>
        <w:t>systému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MHD Teplice.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Nájemné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F4BFF">
        <w:rPr>
          <w:rFonts w:ascii="Times New Roman" w:hAnsi="Times New Roman" w:cs="Times New Roman"/>
          <w:sz w:val="24"/>
        </w:rPr>
        <w:t>nehradí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které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byly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3F4BFF">
        <w:rPr>
          <w:rFonts w:ascii="Times New Roman" w:hAnsi="Times New Roman" w:cs="Times New Roman"/>
          <w:sz w:val="24"/>
        </w:rPr>
        <w:t>běžném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měsíci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používány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jako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zálohové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výlučně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3F4BFF">
        <w:rPr>
          <w:rFonts w:ascii="Times New Roman" w:hAnsi="Times New Roman" w:cs="Times New Roman"/>
          <w:sz w:val="24"/>
        </w:rPr>
        <w:t>systému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MHD Teplice.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Nájemné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snížené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o 50% se </w:t>
      </w:r>
      <w:proofErr w:type="spellStart"/>
      <w:r w:rsidRPr="003F4BFF">
        <w:rPr>
          <w:rFonts w:ascii="Times New Roman" w:hAnsi="Times New Roman" w:cs="Times New Roman"/>
          <w:sz w:val="24"/>
        </w:rPr>
        <w:t>hradí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zálohové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které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služí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mimo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jiné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přepravní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systém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MHD Teplice.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Nájemné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snížené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o 50% se </w:t>
      </w:r>
      <w:proofErr w:type="spellStart"/>
      <w:r w:rsidRPr="003F4BFF">
        <w:rPr>
          <w:rFonts w:ascii="Times New Roman" w:hAnsi="Times New Roman" w:cs="Times New Roman"/>
          <w:sz w:val="24"/>
        </w:rPr>
        <w:t>hradí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základní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které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slouží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mimo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jiné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jako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základní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r w:rsidRPr="003F4BFF">
        <w:rPr>
          <w:rFonts w:ascii="Times New Roman" w:hAnsi="Times New Roman" w:cs="Times New Roman"/>
          <w:sz w:val="24"/>
        </w:rPr>
        <w:t xml:space="preserve">v </w:t>
      </w:r>
      <w:proofErr w:type="spellStart"/>
      <w:r w:rsidRPr="003F4BFF">
        <w:rPr>
          <w:rFonts w:ascii="Times New Roman" w:hAnsi="Times New Roman" w:cs="Times New Roman"/>
          <w:sz w:val="24"/>
        </w:rPr>
        <w:t>systému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MHD Teplice.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Nájemce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3F4BFF">
        <w:rPr>
          <w:rFonts w:ascii="Times New Roman" w:hAnsi="Times New Roman" w:cs="Times New Roman"/>
          <w:sz w:val="24"/>
        </w:rPr>
        <w:t>na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vyžádání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do 5 </w:t>
      </w:r>
      <w:proofErr w:type="spellStart"/>
      <w:r w:rsidRPr="003F4BFF">
        <w:rPr>
          <w:rFonts w:ascii="Times New Roman" w:hAnsi="Times New Roman" w:cs="Times New Roman"/>
          <w:sz w:val="24"/>
        </w:rPr>
        <w:t>pracovních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dnů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povinen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předložit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pronajímateli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písemné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doklady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osvědčující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správné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zařazení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autobusů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účely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výpočtu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měsíčního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nájemného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r w:rsidRPr="003F4BFF">
        <w:rPr>
          <w:rFonts w:ascii="Times New Roman" w:hAnsi="Times New Roman" w:cs="Times New Roman"/>
          <w:sz w:val="24"/>
        </w:rPr>
        <w:t xml:space="preserve">Na </w:t>
      </w:r>
      <w:proofErr w:type="spellStart"/>
      <w:r w:rsidRPr="003F4BFF">
        <w:rPr>
          <w:rFonts w:ascii="Times New Roman" w:hAnsi="Times New Roman" w:cs="Times New Roman"/>
          <w:sz w:val="24"/>
        </w:rPr>
        <w:t>případné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výjimečné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F4BFF">
        <w:rPr>
          <w:rFonts w:ascii="Times New Roman" w:hAnsi="Times New Roman" w:cs="Times New Roman"/>
          <w:sz w:val="24"/>
        </w:rPr>
        <w:t>odsouhlasené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využití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základních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autobusů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jiných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dopravních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systémů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odsouhlasenou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náhradní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dopravu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MHD Teplice </w:t>
      </w: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trolejbusy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nebude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měsíčním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vyúčtování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brán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zřetel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Využitím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předmětu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nájmu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jiná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vozidla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než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vozidla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používaná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v </w:t>
      </w:r>
      <w:proofErr w:type="spellStart"/>
      <w:r w:rsidRPr="003F4BFF">
        <w:rPr>
          <w:rFonts w:ascii="Times New Roman" w:hAnsi="Times New Roman" w:cs="Times New Roman"/>
          <w:sz w:val="24"/>
        </w:rPr>
        <w:t>systému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MHD Teplice </w:t>
      </w:r>
      <w:proofErr w:type="spellStart"/>
      <w:r w:rsidRPr="003F4BFF">
        <w:rPr>
          <w:rFonts w:ascii="Times New Roman" w:hAnsi="Times New Roman" w:cs="Times New Roman"/>
          <w:sz w:val="24"/>
        </w:rPr>
        <w:t>nebude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nijak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omezeno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využívání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movitých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F4BFF">
        <w:rPr>
          <w:rFonts w:ascii="Times New Roman" w:hAnsi="Times New Roman" w:cs="Times New Roman"/>
          <w:sz w:val="24"/>
        </w:rPr>
        <w:t>nemovitých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věcí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r w:rsidR="003F4BFF">
        <w:rPr>
          <w:rFonts w:ascii="Times New Roman" w:hAnsi="Times New Roman" w:cs="Times New Roman"/>
          <w:sz w:val="24"/>
        </w:rPr>
        <w:t xml:space="preserve">pro </w:t>
      </w:r>
      <w:proofErr w:type="spellStart"/>
      <w:r w:rsidR="003F4BFF">
        <w:rPr>
          <w:rFonts w:ascii="Times New Roman" w:hAnsi="Times New Roman" w:cs="Times New Roman"/>
          <w:sz w:val="24"/>
        </w:rPr>
        <w:t>vozidla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používaná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3F4BFF">
        <w:rPr>
          <w:rFonts w:ascii="Times New Roman" w:hAnsi="Times New Roman" w:cs="Times New Roman"/>
          <w:sz w:val="24"/>
        </w:rPr>
        <w:t>výlučně</w:t>
      </w:r>
      <w:proofErr w:type="spellEnd"/>
      <w:r w:rsidR="003F4BFF">
        <w:rPr>
          <w:rFonts w:ascii="Times New Roman" w:hAnsi="Times New Roman" w:cs="Times New Roman"/>
          <w:sz w:val="24"/>
        </w:rPr>
        <w:t xml:space="preserve"> </w:t>
      </w:r>
      <w:r w:rsidRPr="003F4BFF">
        <w:rPr>
          <w:rFonts w:ascii="Times New Roman" w:hAnsi="Times New Roman" w:cs="Times New Roman"/>
          <w:sz w:val="24"/>
        </w:rPr>
        <w:t xml:space="preserve">v </w:t>
      </w:r>
      <w:proofErr w:type="spellStart"/>
      <w:r w:rsidRPr="003F4BFF">
        <w:rPr>
          <w:rFonts w:ascii="Times New Roman" w:hAnsi="Times New Roman" w:cs="Times New Roman"/>
          <w:sz w:val="24"/>
        </w:rPr>
        <w:t>systému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MHD v Teplicích. </w:t>
      </w:r>
      <w:proofErr w:type="spellStart"/>
      <w:r w:rsidRPr="003F4BFF">
        <w:rPr>
          <w:rFonts w:ascii="Times New Roman" w:hAnsi="Times New Roman" w:cs="Times New Roman"/>
          <w:sz w:val="24"/>
        </w:rPr>
        <w:t>Případné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škody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způsobené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těmito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vozidly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jdou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vrub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nájemce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5D2B72" w:rsidRPr="003F4BFF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  <w:rPr>
          <w:rFonts w:ascii="Times New Roman" w:hAnsi="Times New Roman" w:cs="Times New Roman"/>
          <w:sz w:val="24"/>
        </w:rPr>
      </w:pPr>
      <w:proofErr w:type="spellStart"/>
      <w:r w:rsidRPr="003F4BFF">
        <w:rPr>
          <w:rFonts w:ascii="Times New Roman" w:hAnsi="Times New Roman" w:cs="Times New Roman"/>
          <w:sz w:val="24"/>
        </w:rPr>
        <w:t>Za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každý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jednotlivý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případ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porušení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výše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uvedených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pravidel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se </w:t>
      </w:r>
      <w:proofErr w:type="spellStart"/>
      <w:r w:rsidRPr="003F4BFF">
        <w:rPr>
          <w:rFonts w:ascii="Times New Roman" w:hAnsi="Times New Roman" w:cs="Times New Roman"/>
          <w:sz w:val="24"/>
        </w:rPr>
        <w:t>sjednává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smluvní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pokuta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výši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10 000,- </w:t>
      </w:r>
      <w:proofErr w:type="spellStart"/>
      <w:r w:rsidRPr="003F4BFF">
        <w:rPr>
          <w:rFonts w:ascii="Times New Roman" w:hAnsi="Times New Roman" w:cs="Times New Roman"/>
          <w:sz w:val="24"/>
        </w:rPr>
        <w:t>Kč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F4BFF">
        <w:rPr>
          <w:rFonts w:ascii="Times New Roman" w:hAnsi="Times New Roman" w:cs="Times New Roman"/>
          <w:sz w:val="24"/>
        </w:rPr>
        <w:t>Pokuta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3F4BFF">
        <w:rPr>
          <w:rFonts w:ascii="Times New Roman" w:hAnsi="Times New Roman" w:cs="Times New Roman"/>
          <w:sz w:val="24"/>
        </w:rPr>
        <w:t>splatná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do 15 </w:t>
      </w:r>
      <w:proofErr w:type="spellStart"/>
      <w:r w:rsidRPr="003F4BFF">
        <w:rPr>
          <w:rFonts w:ascii="Times New Roman" w:hAnsi="Times New Roman" w:cs="Times New Roman"/>
          <w:sz w:val="24"/>
        </w:rPr>
        <w:t>dnů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doručení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výzvy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k </w:t>
      </w:r>
      <w:proofErr w:type="spellStart"/>
      <w:r w:rsidRPr="003F4BFF">
        <w:rPr>
          <w:rFonts w:ascii="Times New Roman" w:hAnsi="Times New Roman" w:cs="Times New Roman"/>
          <w:sz w:val="24"/>
        </w:rPr>
        <w:t>zaplacení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. </w:t>
      </w:r>
      <w:proofErr w:type="spellStart"/>
      <w:r w:rsidRPr="003F4BFF">
        <w:rPr>
          <w:rFonts w:ascii="Times New Roman" w:hAnsi="Times New Roman" w:cs="Times New Roman"/>
          <w:sz w:val="24"/>
        </w:rPr>
        <w:t>Právo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náhradu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škody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zaplacením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smluvní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pokuty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dotčeno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4F5237" w:rsidRPr="006C20FE" w:rsidRDefault="00C81999" w:rsidP="004F5237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</w:pPr>
      <w:proofErr w:type="spellStart"/>
      <w:r w:rsidRPr="003F4BFF">
        <w:rPr>
          <w:rFonts w:ascii="Times New Roman" w:hAnsi="Times New Roman" w:cs="Times New Roman"/>
          <w:sz w:val="24"/>
        </w:rPr>
        <w:t>Opakované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porušení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pravidel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nebo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využívání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předmětu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nájmu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jiná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než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výše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uvedená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vozidla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3F4BFF">
        <w:rPr>
          <w:rFonts w:ascii="Times New Roman" w:hAnsi="Times New Roman" w:cs="Times New Roman"/>
          <w:sz w:val="24"/>
        </w:rPr>
        <w:t>důvodem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pro </w:t>
      </w:r>
      <w:proofErr w:type="spellStart"/>
      <w:r w:rsidRPr="003F4BFF">
        <w:rPr>
          <w:rFonts w:ascii="Times New Roman" w:hAnsi="Times New Roman" w:cs="Times New Roman"/>
          <w:sz w:val="24"/>
        </w:rPr>
        <w:t>výpověď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tohoto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dodatku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zkrácené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tříměsíční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lhůtě</w:t>
      </w:r>
      <w:proofErr w:type="spellEnd"/>
      <w:r w:rsidRPr="003F4BFF">
        <w:rPr>
          <w:rFonts w:ascii="Times New Roman" w:hAnsi="Times New Roman" w:cs="Times New Roman"/>
          <w:sz w:val="24"/>
        </w:rPr>
        <w:t>.</w:t>
      </w:r>
    </w:p>
    <w:p w:rsidR="005D2B72" w:rsidRDefault="00C81999" w:rsidP="000516BD">
      <w:pPr>
        <w:pStyle w:val="Odstavecseseznamem"/>
        <w:numPr>
          <w:ilvl w:val="0"/>
          <w:numId w:val="6"/>
        </w:numPr>
        <w:spacing w:line="240" w:lineRule="auto"/>
        <w:ind w:left="709" w:right="-1" w:hanging="643"/>
        <w:jc w:val="both"/>
      </w:pPr>
      <w:proofErr w:type="spellStart"/>
      <w:r w:rsidRPr="003F4BFF">
        <w:rPr>
          <w:rFonts w:ascii="Times New Roman" w:hAnsi="Times New Roman" w:cs="Times New Roman"/>
          <w:sz w:val="24"/>
        </w:rPr>
        <w:t>Pronajímatel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je </w:t>
      </w:r>
      <w:proofErr w:type="spellStart"/>
      <w:r w:rsidRPr="003F4BFF">
        <w:rPr>
          <w:rFonts w:ascii="Times New Roman" w:hAnsi="Times New Roman" w:cs="Times New Roman"/>
          <w:sz w:val="24"/>
        </w:rPr>
        <w:t>oprávněn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vypovědět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tento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Dodatek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samostatně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bez </w:t>
      </w:r>
      <w:proofErr w:type="spellStart"/>
      <w:r w:rsidRPr="003F4BFF">
        <w:rPr>
          <w:rFonts w:ascii="Times New Roman" w:hAnsi="Times New Roman" w:cs="Times New Roman"/>
          <w:sz w:val="24"/>
        </w:rPr>
        <w:t>ohledu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na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účinnost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a </w:t>
      </w:r>
      <w:proofErr w:type="spellStart"/>
      <w:r w:rsidRPr="003F4BFF">
        <w:rPr>
          <w:rFonts w:ascii="Times New Roman" w:hAnsi="Times New Roman" w:cs="Times New Roman"/>
          <w:sz w:val="24"/>
        </w:rPr>
        <w:t>platnost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Nájemní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smlouvy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s </w:t>
      </w:r>
      <w:proofErr w:type="spellStart"/>
      <w:r w:rsidRPr="003F4BFF">
        <w:rPr>
          <w:rFonts w:ascii="Times New Roman" w:hAnsi="Times New Roman" w:cs="Times New Roman"/>
          <w:sz w:val="24"/>
        </w:rPr>
        <w:t>šestiměsíční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výpovědní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lhůtou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s </w:t>
      </w:r>
      <w:proofErr w:type="spellStart"/>
      <w:r w:rsidRPr="003F4BFF">
        <w:rPr>
          <w:rFonts w:ascii="Times New Roman" w:hAnsi="Times New Roman" w:cs="Times New Roman"/>
          <w:sz w:val="24"/>
        </w:rPr>
        <w:t>uvedením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konkrétního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důvodu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3F4BFF">
        <w:rPr>
          <w:rFonts w:ascii="Times New Roman" w:hAnsi="Times New Roman" w:cs="Times New Roman"/>
          <w:sz w:val="24"/>
        </w:rPr>
        <w:t>pokud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Pronajímateli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nelze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dále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spravedlivě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požadovat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, aby </w:t>
      </w:r>
      <w:proofErr w:type="spellStart"/>
      <w:r w:rsidRPr="003F4BFF">
        <w:rPr>
          <w:rFonts w:ascii="Times New Roman" w:hAnsi="Times New Roman" w:cs="Times New Roman"/>
          <w:sz w:val="24"/>
        </w:rPr>
        <w:t>byl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tímto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Dodatkem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F4BFF">
        <w:rPr>
          <w:rFonts w:ascii="Times New Roman" w:hAnsi="Times New Roman" w:cs="Times New Roman"/>
          <w:sz w:val="24"/>
        </w:rPr>
        <w:t>vázán</w:t>
      </w:r>
      <w:proofErr w:type="spellEnd"/>
      <w:r w:rsidRPr="003F4BFF">
        <w:rPr>
          <w:rFonts w:ascii="Times New Roman" w:hAnsi="Times New Roman" w:cs="Times New Roman"/>
          <w:sz w:val="24"/>
        </w:rPr>
        <w:t xml:space="preserve">. </w:t>
      </w:r>
    </w:p>
    <w:p w:rsidR="005D2B72" w:rsidRDefault="00C81999">
      <w:pPr>
        <w:spacing w:line="100" w:lineRule="atLeast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r>
        <w:rPr>
          <w:rFonts w:ascii="Times New Roman" w:eastAsia="Times New Roman" w:hAnsi="Times New Roman" w:cs="Times New Roman"/>
          <w:b/>
          <w:color w:val="00000A"/>
          <w:sz w:val="24"/>
        </w:rPr>
        <w:lastRenderedPageBreak/>
        <w:t>III.</w:t>
      </w:r>
    </w:p>
    <w:p w:rsidR="005D2B72" w:rsidRDefault="00C81999">
      <w:pPr>
        <w:spacing w:line="100" w:lineRule="atLeast"/>
        <w:ind w:left="570" w:right="420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Nájemné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způsob</w:t>
      </w:r>
      <w:proofErr w:type="spellEnd"/>
      <w:r>
        <w:rPr>
          <w:rFonts w:ascii="Times New Roman" w:eastAsia="Times New Roman" w:hAnsi="Times New Roman" w:cs="Times New Roman"/>
          <w:b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A"/>
          <w:sz w:val="24"/>
        </w:rPr>
        <w:t>úhrady</w:t>
      </w:r>
      <w:proofErr w:type="spellEnd"/>
    </w:p>
    <w:p w:rsidR="005D2B72" w:rsidRDefault="00C81999">
      <w:pPr>
        <w:numPr>
          <w:ilvl w:val="0"/>
          <w:numId w:val="3"/>
        </w:numPr>
        <w:spacing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užívání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nájmu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tohoto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dodatku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stanoví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samostatně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pravidel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uvedených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bodu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II.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tohoto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dodatku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K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nájemnému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přičtena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DPH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platné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uskutečnění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zdanitelného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Výše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může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průběhu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smluvního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vztahu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měnit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v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závislosti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zařazení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vyřazení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změně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způsobu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používání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autobusů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5D2B72" w:rsidRDefault="00C81999">
      <w:pPr>
        <w:numPr>
          <w:ilvl w:val="0"/>
          <w:numId w:val="3"/>
        </w:numPr>
        <w:spacing w:line="100" w:lineRule="atLeast"/>
        <w:ind w:left="709" w:hanging="709"/>
        <w:jc w:val="both"/>
      </w:pPr>
      <w:r>
        <w:rPr>
          <w:rFonts w:ascii="Times New Roman" w:eastAsia="Times New Roman" w:hAnsi="Times New Roman" w:cs="Times New Roman"/>
          <w:color w:val="00000A"/>
          <w:sz w:val="24"/>
        </w:rPr>
        <w:t>V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nejsou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zahrnuty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úhrady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spojené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užíváním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předmětu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nájmu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zejména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spotřebovanou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elektrickou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energii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plyn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vodu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teplou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studenou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otop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stočné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úklid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společných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prostor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odvoz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TDO,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telekomunikační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provozní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náklady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spotřebované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pohonné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hmoty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apod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Veškeré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takové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služby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dodávky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sjednává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sám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vlastními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smlouvami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jejich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dodavateli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poskytovateli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)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nese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svého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5D2B72" w:rsidRDefault="00C81999">
      <w:pPr>
        <w:numPr>
          <w:ilvl w:val="0"/>
          <w:numId w:val="3"/>
        </w:numPr>
        <w:tabs>
          <w:tab w:val="left" w:pos="709"/>
        </w:tabs>
        <w:spacing w:line="100" w:lineRule="atLeast"/>
        <w:ind w:left="709" w:hanging="709"/>
        <w:jc w:val="both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hrazeno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vždy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v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pravidelných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měsíčních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splátkách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tak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že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</w:t>
      </w:r>
      <w:r w:rsidR="00890CAB">
        <w:rPr>
          <w:rFonts w:ascii="Times New Roman" w:eastAsia="Times New Roman" w:hAnsi="Times New Roman" w:cs="Times New Roman"/>
          <w:color w:val="00000A"/>
          <w:sz w:val="24"/>
        </w:rPr>
        <w:t>latnost</w:t>
      </w:r>
      <w:proofErr w:type="spellEnd"/>
      <w:r w:rsidR="00890CA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890CAB">
        <w:rPr>
          <w:rFonts w:ascii="Times New Roman" w:eastAsia="Times New Roman" w:hAnsi="Times New Roman" w:cs="Times New Roman"/>
          <w:color w:val="00000A"/>
          <w:sz w:val="24"/>
        </w:rPr>
        <w:t>nájemného</w:t>
      </w:r>
      <w:proofErr w:type="spellEnd"/>
      <w:r w:rsidR="00890CAB">
        <w:rPr>
          <w:rFonts w:ascii="Times New Roman" w:eastAsia="Times New Roman" w:hAnsi="Times New Roman" w:cs="Times New Roman"/>
          <w:color w:val="00000A"/>
          <w:sz w:val="24"/>
        </w:rPr>
        <w:t xml:space="preserve"> se </w:t>
      </w:r>
      <w:proofErr w:type="spellStart"/>
      <w:r w:rsidR="00890CAB">
        <w:rPr>
          <w:rFonts w:ascii="Times New Roman" w:eastAsia="Times New Roman" w:hAnsi="Times New Roman" w:cs="Times New Roman"/>
          <w:color w:val="00000A"/>
          <w:sz w:val="24"/>
        </w:rPr>
        <w:t>sjednává</w:t>
      </w:r>
      <w:proofErr w:type="spellEnd"/>
      <w:r w:rsidR="00890CAB">
        <w:rPr>
          <w:rFonts w:ascii="Times New Roman" w:eastAsia="Times New Roman" w:hAnsi="Times New Roman" w:cs="Times New Roman"/>
          <w:color w:val="00000A"/>
          <w:sz w:val="24"/>
        </w:rPr>
        <w:t xml:space="preserve"> k</w:t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 25.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následujícího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kalendářního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měsíce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ne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však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dříve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sedm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obdržel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  <w:r>
        <w:rPr>
          <w:rFonts w:ascii="Times New Roman" w:eastAsia="Times New Roman" w:hAnsi="Times New Roman" w:cs="Times New Roman"/>
          <w:color w:val="00000A"/>
          <w:sz w:val="24"/>
          <w:vertAlign w:val="superscript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vždy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vystaví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daňový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doklad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).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hradit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bezhotovostně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převodem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účet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uvedený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faktuře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musí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být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doručena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nejméně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7</w:t>
      </w:r>
      <w:r w:rsidR="00890CAB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slovy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sedm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přede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její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splatnosti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</w:t>
      </w:r>
    </w:p>
    <w:p w:rsidR="005D2B72" w:rsidRDefault="00C81999">
      <w:pPr>
        <w:numPr>
          <w:ilvl w:val="0"/>
          <w:numId w:val="3"/>
        </w:numPr>
        <w:tabs>
          <w:tab w:val="left" w:pos="709"/>
        </w:tabs>
        <w:spacing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r>
        <w:rPr>
          <w:rFonts w:ascii="Times New Roman" w:eastAsia="Times New Roman" w:hAnsi="Times New Roman" w:cs="Times New Roman"/>
          <w:color w:val="00000A"/>
          <w:sz w:val="24"/>
        </w:rPr>
        <w:t xml:space="preserve">Pro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případ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 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úhradou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sjednává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prospěch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smluvní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pokuta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výši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0,2 % 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dlužné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částky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a to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každý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den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prodlení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až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zaplacení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5D2B72" w:rsidRDefault="00C81999">
      <w:pPr>
        <w:numPr>
          <w:ilvl w:val="0"/>
          <w:numId w:val="3"/>
        </w:numPr>
        <w:spacing w:line="100" w:lineRule="atLeast"/>
        <w:ind w:left="709" w:hanging="709"/>
        <w:jc w:val="both"/>
        <w:rPr>
          <w:rFonts w:ascii="Times New Roman" w:eastAsia="Times New Roman" w:hAnsi="Times New Roman" w:cs="Times New Roman"/>
          <w:color w:val="00000A"/>
          <w:sz w:val="24"/>
        </w:rPr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Pokud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obsahovat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vadné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či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chybné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nebo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nebude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některé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údaje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obsahovat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vůbec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povinen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vrátit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ve</w:t>
      </w:r>
      <w:proofErr w:type="spellEnd"/>
      <w:r w:rsidR="00516BD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516BDF">
        <w:rPr>
          <w:rFonts w:ascii="Times New Roman" w:eastAsia="Times New Roman" w:hAnsi="Times New Roman" w:cs="Times New Roman"/>
          <w:color w:val="00000A"/>
          <w:sz w:val="24"/>
        </w:rPr>
        <w:t>lhůtě</w:t>
      </w:r>
      <w:proofErr w:type="spellEnd"/>
      <w:r w:rsidR="00516BD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 w:rsidR="00516BDF">
        <w:rPr>
          <w:rFonts w:ascii="Times New Roman" w:eastAsia="Times New Roman" w:hAnsi="Times New Roman" w:cs="Times New Roman"/>
          <w:color w:val="00000A"/>
          <w:sz w:val="24"/>
        </w:rPr>
        <w:t>splatnosti</w:t>
      </w:r>
      <w:proofErr w:type="spellEnd"/>
      <w:r w:rsidR="00516BDF">
        <w:rPr>
          <w:rFonts w:ascii="Times New Roman" w:eastAsia="Times New Roman" w:hAnsi="Times New Roman" w:cs="Times New Roman"/>
          <w:color w:val="00000A"/>
          <w:sz w:val="24"/>
        </w:rPr>
        <w:t xml:space="preserve"> s </w:t>
      </w:r>
      <w:proofErr w:type="spellStart"/>
      <w:r w:rsidR="00516BDF">
        <w:rPr>
          <w:rFonts w:ascii="Times New Roman" w:eastAsia="Times New Roman" w:hAnsi="Times New Roman" w:cs="Times New Roman"/>
          <w:color w:val="00000A"/>
          <w:sz w:val="24"/>
        </w:rPr>
        <w:t>vyznačením</w:t>
      </w:r>
      <w:proofErr w:type="spellEnd"/>
      <w:r w:rsidR="00516BDF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vady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. Po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vystavení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nové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bezvadné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faktury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počíná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běžet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nová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lhůta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splatnosti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která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činí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slovy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sedm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ode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jejího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doručení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5D2B72" w:rsidRDefault="00C81999">
      <w:pPr>
        <w:numPr>
          <w:ilvl w:val="0"/>
          <w:numId w:val="3"/>
        </w:numPr>
        <w:spacing w:line="100" w:lineRule="atLeast"/>
        <w:ind w:left="709" w:hanging="709"/>
        <w:jc w:val="both"/>
      </w:pP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Pronajímatel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je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oprávněn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kontrole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plnění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povinností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z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tohoto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Dodatku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Nájemce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se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zavazuje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při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takové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kontrole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poskytnout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potřebnou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součinnost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zejména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umožnit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kontrolu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podkladů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pro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účtování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nájemného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>.</w:t>
      </w:r>
    </w:p>
    <w:p w:rsidR="005D2B72" w:rsidRDefault="00C81999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 xml:space="preserve">IV. </w:t>
      </w:r>
      <w:r w:rsidR="00CE002E">
        <w:rPr>
          <w:rFonts w:ascii="Times New Roman" w:hAnsi="Times New Roman" w:cs="Times New Roman"/>
          <w:b/>
          <w:bCs/>
          <w:sz w:val="24"/>
        </w:rPr>
        <w:br/>
      </w:r>
      <w:proofErr w:type="spellStart"/>
      <w:r>
        <w:rPr>
          <w:rFonts w:ascii="Times New Roman" w:hAnsi="Times New Roman" w:cs="Times New Roman"/>
          <w:b/>
          <w:bCs/>
          <w:sz w:val="24"/>
        </w:rPr>
        <w:t>Závěrečná</w:t>
      </w:r>
      <w:proofErr w:type="spellEnd"/>
      <w:r>
        <w:rPr>
          <w:rFonts w:ascii="Times New Roman" w:hAnsi="Times New Roman" w:cs="Times New Roman"/>
          <w:b/>
          <w:bCs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sz w:val="24"/>
        </w:rPr>
        <w:t>ustanovení</w:t>
      </w:r>
      <w:proofErr w:type="spellEnd"/>
    </w:p>
    <w:p w:rsidR="005D2B72" w:rsidRDefault="00C81999" w:rsidP="004F5237">
      <w:pPr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Účastníci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prohlašují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podpisem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přečetli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jeho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obsahu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porozuměli</w:t>
      </w:r>
      <w:proofErr w:type="spellEnd"/>
      <w:r w:rsidR="00516BDF">
        <w:rPr>
          <w:rFonts w:ascii="Times New Roman" w:hAnsi="Times New Roman" w:cs="Times New Roman"/>
          <w:sz w:val="24"/>
        </w:rPr>
        <w:t>,</w:t>
      </w:r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vyjadřuje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jejich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pravou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skutečnou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vůli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což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stvrzují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svými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podpisy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2B72" w:rsidRDefault="00C81999" w:rsidP="004F5237">
      <w:pPr>
        <w:numPr>
          <w:ilvl w:val="0"/>
          <w:numId w:val="2"/>
        </w:numPr>
        <w:ind w:hanging="720"/>
        <w:jc w:val="both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Nedílnou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součást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tohoto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tvoří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následující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příloha</w:t>
      </w:r>
      <w:proofErr w:type="spellEnd"/>
      <w:r>
        <w:rPr>
          <w:rFonts w:ascii="Times New Roman" w:hAnsi="Times New Roman" w:cs="Times New Roman"/>
          <w:sz w:val="24"/>
        </w:rPr>
        <w:t xml:space="preserve"> č. 1- </w:t>
      </w:r>
      <w:proofErr w:type="spellStart"/>
      <w:r>
        <w:rPr>
          <w:rFonts w:ascii="Times New Roman" w:hAnsi="Times New Roman" w:cs="Times New Roman"/>
          <w:sz w:val="24"/>
        </w:rPr>
        <w:t>výpočet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nájemného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2B72" w:rsidRDefault="00C81999" w:rsidP="004F5237">
      <w:pPr>
        <w:numPr>
          <w:ilvl w:val="0"/>
          <w:numId w:val="2"/>
        </w:numPr>
        <w:ind w:hanging="720"/>
        <w:jc w:val="both"/>
      </w:pPr>
      <w:proofErr w:type="spellStart"/>
      <w:r>
        <w:rPr>
          <w:rFonts w:ascii="Times New Roman" w:hAnsi="Times New Roman" w:cs="Times New Roman"/>
          <w:sz w:val="24"/>
        </w:rPr>
        <w:t>Ostatní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ustanovení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nájemní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smlouvy</w:t>
      </w:r>
      <w:proofErr w:type="spellEnd"/>
      <w:r>
        <w:rPr>
          <w:rFonts w:ascii="Times New Roman" w:hAnsi="Times New Roman" w:cs="Times New Roman"/>
          <w:sz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</w:rPr>
        <w:t>přílohy</w:t>
      </w:r>
      <w:proofErr w:type="spellEnd"/>
      <w:r>
        <w:rPr>
          <w:rFonts w:ascii="Times New Roman" w:hAnsi="Times New Roman" w:cs="Times New Roman"/>
          <w:sz w:val="24"/>
        </w:rPr>
        <w:t xml:space="preserve"> č. 7 </w:t>
      </w:r>
      <w:proofErr w:type="spellStart"/>
      <w:r>
        <w:rPr>
          <w:rFonts w:ascii="Times New Roman" w:hAnsi="Times New Roman" w:cs="Times New Roman"/>
          <w:sz w:val="24"/>
        </w:rPr>
        <w:t>ke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Smlouvě</w:t>
      </w:r>
      <w:proofErr w:type="spellEnd"/>
      <w:r>
        <w:rPr>
          <w:rFonts w:ascii="Times New Roman" w:hAnsi="Times New Roman" w:cs="Times New Roman"/>
          <w:sz w:val="24"/>
        </w:rPr>
        <w:t xml:space="preserve"> o veřejných službách </w:t>
      </w:r>
      <w:r>
        <w:rPr>
          <w:rFonts w:ascii="Times New Roman" w:hAnsi="Times New Roman" w:cs="Times New Roman"/>
          <w:sz w:val="24"/>
        </w:rPr>
        <w:br/>
      </w:r>
      <w:r>
        <w:rPr>
          <w:rFonts w:ascii="Times New Roman" w:eastAsia="Times New Roman" w:hAnsi="Times New Roman" w:cs="Times New Roman"/>
          <w:color w:val="00000A"/>
          <w:sz w:val="24"/>
        </w:rPr>
        <w:t xml:space="preserve">č. 376/OD/2018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ze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A"/>
          <w:sz w:val="24"/>
        </w:rPr>
        <w:t>dne</w:t>
      </w:r>
      <w:proofErr w:type="spellEnd"/>
      <w:r>
        <w:rPr>
          <w:rFonts w:ascii="Times New Roman" w:eastAsia="Times New Roman" w:hAnsi="Times New Roman" w:cs="Times New Roman"/>
          <w:color w:val="00000A"/>
          <w:sz w:val="24"/>
        </w:rPr>
        <w:t xml:space="preserve"> 29.</w:t>
      </w:r>
      <w:r w:rsidR="00403B6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6.</w:t>
      </w:r>
      <w:r w:rsidR="00403B63">
        <w:rPr>
          <w:rFonts w:ascii="Times New Roman" w:eastAsia="Times New Roman" w:hAnsi="Times New Roman" w:cs="Times New Roman"/>
          <w:color w:val="00000A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24"/>
        </w:rPr>
        <w:t>2018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zůstávají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beze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změny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2B72" w:rsidRPr="0052012C" w:rsidRDefault="00C81999" w:rsidP="004F5237">
      <w:pPr>
        <w:numPr>
          <w:ilvl w:val="0"/>
          <w:numId w:val="2"/>
        </w:numPr>
        <w:ind w:hanging="720"/>
        <w:jc w:val="both"/>
      </w:pPr>
      <w:proofErr w:type="spellStart"/>
      <w:r>
        <w:rPr>
          <w:rFonts w:ascii="Times New Roman" w:hAnsi="Times New Roman" w:cs="Times New Roman"/>
          <w:sz w:val="24"/>
        </w:rPr>
        <w:t>Tento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dodatek</w:t>
      </w:r>
      <w:proofErr w:type="spellEnd"/>
      <w:r>
        <w:rPr>
          <w:rFonts w:ascii="Times New Roman" w:hAnsi="Times New Roman" w:cs="Times New Roman"/>
          <w:sz w:val="24"/>
        </w:rPr>
        <w:t xml:space="preserve">  je </w:t>
      </w:r>
      <w:proofErr w:type="spellStart"/>
      <w:r>
        <w:rPr>
          <w:rFonts w:ascii="Times New Roman" w:hAnsi="Times New Roman" w:cs="Times New Roman"/>
          <w:sz w:val="24"/>
        </w:rPr>
        <w:t>vyhotoven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čtyřech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stejnopisech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každý</w:t>
      </w:r>
      <w:proofErr w:type="spellEnd"/>
      <w:r>
        <w:rPr>
          <w:rFonts w:ascii="Times New Roman" w:hAnsi="Times New Roman" w:cs="Times New Roman"/>
          <w:sz w:val="24"/>
        </w:rPr>
        <w:t xml:space="preserve"> s </w:t>
      </w:r>
      <w:proofErr w:type="spellStart"/>
      <w:r>
        <w:rPr>
          <w:rFonts w:ascii="Times New Roman" w:hAnsi="Times New Roman" w:cs="Times New Roman"/>
          <w:sz w:val="24"/>
        </w:rPr>
        <w:t>platností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originálu</w:t>
      </w:r>
      <w:proofErr w:type="spellEnd"/>
      <w:r>
        <w:rPr>
          <w:rFonts w:ascii="Times New Roman" w:hAnsi="Times New Roman" w:cs="Times New Roman"/>
          <w:sz w:val="24"/>
        </w:rPr>
        <w:t xml:space="preserve">, z </w:t>
      </w:r>
      <w:proofErr w:type="spellStart"/>
      <w:r>
        <w:rPr>
          <w:rFonts w:ascii="Times New Roman" w:hAnsi="Times New Roman" w:cs="Times New Roman"/>
          <w:sz w:val="24"/>
        </w:rPr>
        <w:t>nichž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dva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výtisky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obdrží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každá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</w:t>
      </w:r>
      <w:proofErr w:type="spellEnd"/>
      <w:r>
        <w:rPr>
          <w:rFonts w:ascii="Times New Roman" w:hAnsi="Times New Roman" w:cs="Times New Roman"/>
          <w:sz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</w:rPr>
        <w:t>Všechny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informace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uvedené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Dodatku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jsou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považovány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veřejné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podléhají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zveřejnění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dle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obecně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závazných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předpisů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stejně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tak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jako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samotný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2012C" w:rsidRDefault="0052012C" w:rsidP="0052012C">
      <w:pPr>
        <w:ind w:left="720"/>
        <w:jc w:val="both"/>
        <w:rPr>
          <w:rFonts w:ascii="Times New Roman" w:hAnsi="Times New Roman" w:cs="Times New Roman"/>
          <w:sz w:val="24"/>
        </w:rPr>
      </w:pPr>
    </w:p>
    <w:p w:rsidR="0052012C" w:rsidRDefault="0052012C" w:rsidP="0052012C">
      <w:pPr>
        <w:ind w:left="720"/>
        <w:jc w:val="both"/>
      </w:pPr>
    </w:p>
    <w:p w:rsidR="004F5237" w:rsidRDefault="00C81999" w:rsidP="004F5237">
      <w:pPr>
        <w:numPr>
          <w:ilvl w:val="0"/>
          <w:numId w:val="2"/>
        </w:numPr>
        <w:ind w:hanging="720"/>
        <w:jc w:val="both"/>
      </w:pPr>
      <w:proofErr w:type="spellStart"/>
      <w:r>
        <w:rPr>
          <w:rFonts w:ascii="Times New Roman" w:hAnsi="Times New Roman" w:cs="Times New Roman"/>
          <w:sz w:val="24"/>
        </w:rPr>
        <w:t>Tento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dodatek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nabývá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platnosti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dnem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podpisu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obou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smluvních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</w:t>
      </w:r>
      <w:proofErr w:type="spellEnd"/>
      <w:r>
        <w:rPr>
          <w:rFonts w:ascii="Times New Roman" w:hAnsi="Times New Roman" w:cs="Times New Roman"/>
          <w:sz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</w:rPr>
        <w:t>účinnosti</w:t>
      </w:r>
      <w:proofErr w:type="spellEnd"/>
      <w:r>
        <w:rPr>
          <w:rFonts w:ascii="Times New Roman" w:hAnsi="Times New Roman" w:cs="Times New Roman"/>
          <w:sz w:val="24"/>
        </w:rPr>
        <w:t xml:space="preserve"> ode </w:t>
      </w:r>
      <w:proofErr w:type="spellStart"/>
      <w:r>
        <w:rPr>
          <w:rFonts w:ascii="Times New Roman" w:hAnsi="Times New Roman" w:cs="Times New Roman"/>
          <w:sz w:val="24"/>
        </w:rPr>
        <w:t>dne</w:t>
      </w:r>
      <w:proofErr w:type="spellEnd"/>
      <w:r>
        <w:rPr>
          <w:rFonts w:ascii="Times New Roman" w:hAnsi="Times New Roman" w:cs="Times New Roman"/>
          <w:sz w:val="24"/>
        </w:rPr>
        <w:t xml:space="preserve"> 1.</w:t>
      </w:r>
      <w:r w:rsidR="00403B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8.</w:t>
      </w:r>
      <w:r w:rsidR="00403B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2018, </w:t>
      </w:r>
      <w:proofErr w:type="spellStart"/>
      <w:r>
        <w:rPr>
          <w:rFonts w:ascii="Times New Roman" w:hAnsi="Times New Roman" w:cs="Times New Roman"/>
          <w:sz w:val="24"/>
        </w:rPr>
        <w:t>pokud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nenabyde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účinnosti</w:t>
      </w:r>
      <w:proofErr w:type="spellEnd"/>
      <w:r>
        <w:rPr>
          <w:rFonts w:ascii="Times New Roman" w:hAnsi="Times New Roman" w:cs="Times New Roman"/>
          <w:sz w:val="24"/>
        </w:rPr>
        <w:t xml:space="preserve"> v </w:t>
      </w:r>
      <w:proofErr w:type="spellStart"/>
      <w:r>
        <w:rPr>
          <w:rFonts w:ascii="Times New Roman" w:hAnsi="Times New Roman" w:cs="Times New Roman"/>
          <w:sz w:val="24"/>
        </w:rPr>
        <w:t>souladu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zákonem</w:t>
      </w:r>
      <w:proofErr w:type="spellEnd"/>
      <w:r>
        <w:rPr>
          <w:rFonts w:ascii="Times New Roman" w:hAnsi="Times New Roman" w:cs="Times New Roman"/>
          <w:sz w:val="24"/>
        </w:rPr>
        <w:t xml:space="preserve"> o </w:t>
      </w:r>
      <w:proofErr w:type="spellStart"/>
      <w:r>
        <w:rPr>
          <w:rFonts w:ascii="Times New Roman" w:hAnsi="Times New Roman" w:cs="Times New Roman"/>
          <w:sz w:val="24"/>
        </w:rPr>
        <w:t>registru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</w:t>
      </w:r>
      <w:proofErr w:type="spellEnd"/>
      <w:r>
        <w:rPr>
          <w:rFonts w:ascii="Times New Roman" w:hAnsi="Times New Roman" w:cs="Times New Roman"/>
          <w:sz w:val="24"/>
        </w:rPr>
        <w:t xml:space="preserve">. V </w:t>
      </w:r>
      <w:proofErr w:type="spellStart"/>
      <w:r>
        <w:rPr>
          <w:rFonts w:ascii="Times New Roman" w:hAnsi="Times New Roman" w:cs="Times New Roman"/>
          <w:sz w:val="24"/>
        </w:rPr>
        <w:t>takovém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případě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má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</w:t>
      </w:r>
      <w:proofErr w:type="spellEnd"/>
      <w:r>
        <w:rPr>
          <w:rFonts w:ascii="Times New Roman" w:hAnsi="Times New Roman" w:cs="Times New Roman"/>
          <w:sz w:val="24"/>
        </w:rPr>
        <w:t xml:space="preserve"> to,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</w:rPr>
        <w:t>tímto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Dodatkem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řídí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smluvní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strany</w:t>
      </w:r>
      <w:proofErr w:type="spellEnd"/>
      <w:r>
        <w:rPr>
          <w:rFonts w:ascii="Times New Roman" w:hAnsi="Times New Roman" w:cs="Times New Roman"/>
          <w:sz w:val="24"/>
        </w:rPr>
        <w:t xml:space="preserve"> ode </w:t>
      </w:r>
      <w:proofErr w:type="spellStart"/>
      <w:r>
        <w:rPr>
          <w:rFonts w:ascii="Times New Roman" w:hAnsi="Times New Roman" w:cs="Times New Roman"/>
          <w:sz w:val="24"/>
        </w:rPr>
        <w:t>dne</w:t>
      </w:r>
      <w:proofErr w:type="spellEnd"/>
      <w:r>
        <w:rPr>
          <w:rFonts w:ascii="Times New Roman" w:hAnsi="Times New Roman" w:cs="Times New Roman"/>
          <w:sz w:val="24"/>
        </w:rPr>
        <w:t xml:space="preserve"> 1.</w:t>
      </w:r>
      <w:r w:rsidR="00403B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8.</w:t>
      </w:r>
      <w:r w:rsidR="00403B63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2018 s </w:t>
      </w:r>
      <w:proofErr w:type="spellStart"/>
      <w:r>
        <w:rPr>
          <w:rFonts w:ascii="Times New Roman" w:hAnsi="Times New Roman" w:cs="Times New Roman"/>
          <w:sz w:val="24"/>
        </w:rPr>
        <w:t>tím</w:t>
      </w:r>
      <w:proofErr w:type="spellEnd"/>
      <w:r>
        <w:rPr>
          <w:rFonts w:ascii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</w:rPr>
        <w:t>že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Pronajímatel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zajistí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zveřejnění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Dodatku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před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tímto</w:t>
      </w:r>
      <w:proofErr w:type="spellEnd"/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datem</w:t>
      </w:r>
      <w:proofErr w:type="spellEnd"/>
      <w:r>
        <w:rPr>
          <w:rFonts w:ascii="Times New Roman" w:hAnsi="Times New Roman" w:cs="Times New Roman"/>
          <w:sz w:val="24"/>
        </w:rPr>
        <w:t>.</w:t>
      </w:r>
    </w:p>
    <w:p w:rsidR="005D2B72" w:rsidRPr="006B6CB0" w:rsidRDefault="00C81999" w:rsidP="004F5237">
      <w:pPr>
        <w:numPr>
          <w:ilvl w:val="0"/>
          <w:numId w:val="2"/>
        </w:numPr>
        <w:ind w:hanging="720"/>
        <w:jc w:val="both"/>
      </w:pPr>
      <w:proofErr w:type="spellStart"/>
      <w:r w:rsidRPr="004F5237">
        <w:rPr>
          <w:rFonts w:ascii="Times New Roman" w:hAnsi="Times New Roman" w:cs="Times New Roman"/>
          <w:sz w:val="24"/>
        </w:rPr>
        <w:t>U</w:t>
      </w:r>
      <w:r w:rsidR="00516BDF" w:rsidRPr="004F5237">
        <w:rPr>
          <w:rFonts w:ascii="Times New Roman" w:hAnsi="Times New Roman" w:cs="Times New Roman"/>
          <w:sz w:val="24"/>
        </w:rPr>
        <w:t>zavření</w:t>
      </w:r>
      <w:proofErr w:type="spellEnd"/>
      <w:r w:rsidR="00516BDF" w:rsidRPr="004F5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37">
        <w:rPr>
          <w:rFonts w:ascii="Times New Roman" w:hAnsi="Times New Roman" w:cs="Times New Roman"/>
          <w:sz w:val="24"/>
        </w:rPr>
        <w:t>tohoto</w:t>
      </w:r>
      <w:proofErr w:type="spellEnd"/>
      <w:r w:rsidR="004F5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37">
        <w:rPr>
          <w:rFonts w:ascii="Times New Roman" w:hAnsi="Times New Roman" w:cs="Times New Roman"/>
          <w:sz w:val="24"/>
        </w:rPr>
        <w:t>dodatku</w:t>
      </w:r>
      <w:proofErr w:type="spellEnd"/>
      <w:r w:rsidR="00516BDF" w:rsidRPr="004F5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6BDF" w:rsidRPr="004F5237">
        <w:rPr>
          <w:rFonts w:ascii="Times New Roman" w:hAnsi="Times New Roman" w:cs="Times New Roman"/>
          <w:sz w:val="24"/>
        </w:rPr>
        <w:t>bylo</w:t>
      </w:r>
      <w:proofErr w:type="spellEnd"/>
      <w:r w:rsidR="00516BDF" w:rsidRPr="004F5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6BDF" w:rsidRPr="004F5237">
        <w:rPr>
          <w:rFonts w:ascii="Times New Roman" w:hAnsi="Times New Roman" w:cs="Times New Roman"/>
          <w:sz w:val="24"/>
        </w:rPr>
        <w:t>schváleno</w:t>
      </w:r>
      <w:proofErr w:type="spellEnd"/>
      <w:r w:rsidR="00516BDF" w:rsidRPr="004F5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6BDF" w:rsidRPr="004F5237">
        <w:rPr>
          <w:rFonts w:ascii="Times New Roman" w:hAnsi="Times New Roman" w:cs="Times New Roman"/>
          <w:sz w:val="24"/>
        </w:rPr>
        <w:t>R</w:t>
      </w:r>
      <w:r w:rsidRPr="004F5237">
        <w:rPr>
          <w:rFonts w:ascii="Times New Roman" w:hAnsi="Times New Roman" w:cs="Times New Roman"/>
          <w:sz w:val="24"/>
        </w:rPr>
        <w:t>adou</w:t>
      </w:r>
      <w:proofErr w:type="spellEnd"/>
      <w:r w:rsidRPr="004F5237">
        <w:rPr>
          <w:rFonts w:ascii="Times New Roman" w:hAnsi="Times New Roman" w:cs="Times New Roman"/>
          <w:sz w:val="24"/>
        </w:rPr>
        <w:t xml:space="preserve"> města Teplice </w:t>
      </w:r>
      <w:proofErr w:type="spellStart"/>
      <w:r w:rsidRPr="004F5237">
        <w:rPr>
          <w:rFonts w:ascii="Times New Roman" w:hAnsi="Times New Roman" w:cs="Times New Roman"/>
          <w:sz w:val="24"/>
        </w:rPr>
        <w:t>dne</w:t>
      </w:r>
      <w:proofErr w:type="spellEnd"/>
      <w:r w:rsidRPr="004F5237">
        <w:rPr>
          <w:rFonts w:ascii="Times New Roman" w:hAnsi="Times New Roman" w:cs="Times New Roman"/>
          <w:sz w:val="24"/>
        </w:rPr>
        <w:t xml:space="preserve"> </w:t>
      </w:r>
      <w:r w:rsidR="004F5237">
        <w:rPr>
          <w:rFonts w:ascii="Times New Roman" w:hAnsi="Times New Roman" w:cs="Times New Roman"/>
          <w:sz w:val="24"/>
        </w:rPr>
        <w:t>27. 7. 2018</w:t>
      </w:r>
      <w:r w:rsidRPr="004F5237">
        <w:rPr>
          <w:rFonts w:ascii="Times New Roman" w:hAnsi="Times New Roman" w:cs="Times New Roman"/>
          <w:sz w:val="24"/>
        </w:rPr>
        <w:t xml:space="preserve"> pod </w:t>
      </w:r>
      <w:proofErr w:type="spellStart"/>
      <w:r w:rsidRPr="004F5237">
        <w:rPr>
          <w:rFonts w:ascii="Times New Roman" w:hAnsi="Times New Roman" w:cs="Times New Roman"/>
          <w:sz w:val="24"/>
        </w:rPr>
        <w:t>číslem</w:t>
      </w:r>
      <w:proofErr w:type="spellEnd"/>
      <w:r w:rsidRPr="004F5237">
        <w:rPr>
          <w:rFonts w:ascii="Times New Roman" w:hAnsi="Times New Roman" w:cs="Times New Roman"/>
          <w:sz w:val="24"/>
        </w:rPr>
        <w:t xml:space="preserve"> </w:t>
      </w:r>
      <w:proofErr w:type="spellStart"/>
      <w:r w:rsidR="004F5237">
        <w:rPr>
          <w:rFonts w:ascii="Times New Roman" w:hAnsi="Times New Roman" w:cs="Times New Roman"/>
          <w:sz w:val="24"/>
        </w:rPr>
        <w:t>usnesení</w:t>
      </w:r>
      <w:proofErr w:type="spellEnd"/>
      <w:r w:rsidR="004F5237">
        <w:rPr>
          <w:rFonts w:ascii="Times New Roman" w:hAnsi="Times New Roman" w:cs="Times New Roman"/>
          <w:sz w:val="24"/>
        </w:rPr>
        <w:t xml:space="preserve"> </w:t>
      </w:r>
      <w:r w:rsidR="0078438C">
        <w:rPr>
          <w:rFonts w:ascii="Times New Roman" w:hAnsi="Times New Roman" w:cs="Times New Roman"/>
          <w:sz w:val="24"/>
        </w:rPr>
        <w:t>0599/18.</w:t>
      </w:r>
    </w:p>
    <w:p w:rsidR="006B6CB0" w:rsidRPr="004F5237" w:rsidRDefault="006B6CB0" w:rsidP="006B6CB0">
      <w:pPr>
        <w:ind w:left="720"/>
        <w:jc w:val="both"/>
      </w:pPr>
    </w:p>
    <w:p w:rsidR="005D2B72" w:rsidRPr="00516BDF" w:rsidRDefault="00C81999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  <w:r w:rsidRPr="00516BDF">
        <w:rPr>
          <w:rFonts w:ascii="Times New Roman" w:hAnsi="Times New Roman" w:cs="Times New Roman"/>
          <w:sz w:val="24"/>
        </w:rPr>
        <w:t>V Teplicích</w:t>
      </w:r>
      <w:r w:rsidR="00516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516BDF">
        <w:rPr>
          <w:rFonts w:ascii="Times New Roman" w:hAnsi="Times New Roman" w:cs="Times New Roman"/>
          <w:sz w:val="24"/>
        </w:rPr>
        <w:t>dne</w:t>
      </w:r>
      <w:proofErr w:type="spellEnd"/>
      <w:r w:rsidRPr="00516BDF">
        <w:rPr>
          <w:rFonts w:ascii="Times New Roman" w:hAnsi="Times New Roman" w:cs="Times New Roman"/>
          <w:sz w:val="24"/>
        </w:rPr>
        <w:t xml:space="preserve"> </w:t>
      </w:r>
      <w:r w:rsidR="003839C6">
        <w:rPr>
          <w:rFonts w:ascii="Times New Roman" w:hAnsi="Times New Roman" w:cs="Times New Roman"/>
          <w:sz w:val="24"/>
        </w:rPr>
        <w:t>31. 7. 2018</w:t>
      </w:r>
      <w:r w:rsidRPr="00516BDF">
        <w:rPr>
          <w:rFonts w:ascii="Times New Roman" w:hAnsi="Times New Roman" w:cs="Times New Roman"/>
          <w:sz w:val="24"/>
        </w:rPr>
        <w:t xml:space="preserve">                      </w:t>
      </w:r>
      <w:r w:rsidRPr="00516BDF">
        <w:rPr>
          <w:rFonts w:ascii="Times New Roman" w:hAnsi="Times New Roman" w:cs="Times New Roman"/>
          <w:sz w:val="24"/>
        </w:rPr>
        <w:tab/>
        <w:t xml:space="preserve">V Teplicích </w:t>
      </w:r>
      <w:proofErr w:type="spellStart"/>
      <w:r w:rsidR="00516BDF">
        <w:rPr>
          <w:rFonts w:ascii="Times New Roman" w:hAnsi="Times New Roman" w:cs="Times New Roman"/>
          <w:sz w:val="24"/>
        </w:rPr>
        <w:t>dne</w:t>
      </w:r>
      <w:proofErr w:type="spellEnd"/>
      <w:r w:rsidR="003839C6">
        <w:rPr>
          <w:rFonts w:ascii="Times New Roman" w:hAnsi="Times New Roman" w:cs="Times New Roman"/>
          <w:sz w:val="24"/>
        </w:rPr>
        <w:t xml:space="preserve"> 31. 7. 2018</w:t>
      </w:r>
      <w:bookmarkStart w:id="0" w:name="_GoBack"/>
      <w:bookmarkEnd w:id="0"/>
      <w:r w:rsidRPr="00516BDF">
        <w:rPr>
          <w:rFonts w:ascii="Times New Roman" w:hAnsi="Times New Roman" w:cs="Times New Roman"/>
          <w:sz w:val="24"/>
        </w:rPr>
        <w:t xml:space="preserve">                                    </w:t>
      </w:r>
    </w:p>
    <w:p w:rsidR="005D2B72" w:rsidRPr="00516BDF" w:rsidRDefault="00C81999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  <w:proofErr w:type="spellStart"/>
      <w:r w:rsidRPr="00516BDF">
        <w:rPr>
          <w:rFonts w:ascii="Times New Roman" w:hAnsi="Times New Roman" w:cs="Times New Roman"/>
          <w:sz w:val="24"/>
        </w:rPr>
        <w:t>Za</w:t>
      </w:r>
      <w:proofErr w:type="spellEnd"/>
      <w:r w:rsidRPr="00516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6BDF">
        <w:rPr>
          <w:rFonts w:ascii="Times New Roman" w:hAnsi="Times New Roman" w:cs="Times New Roman"/>
          <w:sz w:val="24"/>
        </w:rPr>
        <w:t>pronajímatele</w:t>
      </w:r>
      <w:proofErr w:type="spellEnd"/>
      <w:r w:rsidRPr="00516BDF">
        <w:rPr>
          <w:rFonts w:ascii="Times New Roman" w:hAnsi="Times New Roman" w:cs="Times New Roman"/>
          <w:sz w:val="24"/>
        </w:rPr>
        <w:t>:</w:t>
      </w:r>
      <w:r w:rsidRPr="00516BDF">
        <w:rPr>
          <w:rFonts w:ascii="Times New Roman" w:hAnsi="Times New Roman" w:cs="Times New Roman"/>
          <w:sz w:val="24"/>
        </w:rPr>
        <w:tab/>
      </w:r>
      <w:proofErr w:type="spellStart"/>
      <w:r w:rsidRPr="00516BDF">
        <w:rPr>
          <w:rFonts w:ascii="Times New Roman" w:hAnsi="Times New Roman" w:cs="Times New Roman"/>
          <w:sz w:val="24"/>
        </w:rPr>
        <w:t>Za</w:t>
      </w:r>
      <w:proofErr w:type="spellEnd"/>
      <w:r w:rsidRPr="00516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6BDF">
        <w:rPr>
          <w:rFonts w:ascii="Times New Roman" w:hAnsi="Times New Roman" w:cs="Times New Roman"/>
          <w:sz w:val="24"/>
        </w:rPr>
        <w:t>nájemce</w:t>
      </w:r>
      <w:proofErr w:type="spellEnd"/>
      <w:r w:rsidRPr="00516BDF">
        <w:rPr>
          <w:rFonts w:ascii="Times New Roman" w:hAnsi="Times New Roman" w:cs="Times New Roman"/>
          <w:sz w:val="24"/>
        </w:rPr>
        <w:t>:</w:t>
      </w:r>
    </w:p>
    <w:p w:rsidR="005D2B72" w:rsidRPr="00516BDF" w:rsidRDefault="005D2B72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</w:p>
    <w:p w:rsidR="005D2B72" w:rsidRDefault="005D2B72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</w:p>
    <w:p w:rsidR="00516BDF" w:rsidRDefault="00516BDF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</w:p>
    <w:p w:rsidR="00516BDF" w:rsidRPr="00516BDF" w:rsidRDefault="00516BDF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</w:p>
    <w:p w:rsidR="005D2B72" w:rsidRPr="00516BDF" w:rsidRDefault="00516BDF" w:rsidP="00516BDF">
      <w:pPr>
        <w:tabs>
          <w:tab w:val="left" w:pos="5400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Bc. Hynek Hanza</w:t>
      </w:r>
      <w:r>
        <w:rPr>
          <w:rFonts w:ascii="Times New Roman" w:hAnsi="Times New Roman" w:cs="Times New Roman"/>
          <w:sz w:val="24"/>
        </w:rPr>
        <w:tab/>
      </w:r>
      <w:r w:rsidR="00244B91" w:rsidRPr="00516BDF">
        <w:rPr>
          <w:rFonts w:ascii="Times New Roman" w:hAnsi="Times New Roman" w:cs="Times New Roman"/>
          <w:sz w:val="24"/>
        </w:rPr>
        <w:t>Mgr. Petr Čihák</w:t>
      </w:r>
    </w:p>
    <w:p w:rsidR="005D2B72" w:rsidRPr="00516BDF" w:rsidRDefault="00C81999">
      <w:pPr>
        <w:numPr>
          <w:ilvl w:val="1"/>
          <w:numId w:val="2"/>
        </w:numPr>
        <w:tabs>
          <w:tab w:val="left" w:pos="284"/>
          <w:tab w:val="left" w:pos="5400"/>
        </w:tabs>
        <w:ind w:hanging="1080"/>
        <w:jc w:val="both"/>
        <w:rPr>
          <w:rFonts w:ascii="Times New Roman" w:hAnsi="Times New Roman" w:cs="Times New Roman"/>
          <w:sz w:val="24"/>
        </w:rPr>
      </w:pPr>
      <w:proofErr w:type="spellStart"/>
      <w:r w:rsidRPr="00516BDF">
        <w:rPr>
          <w:rFonts w:ascii="Times New Roman" w:hAnsi="Times New Roman" w:cs="Times New Roman"/>
          <w:sz w:val="24"/>
        </w:rPr>
        <w:t>náměstek</w:t>
      </w:r>
      <w:proofErr w:type="spellEnd"/>
      <w:r w:rsidRPr="00516BDF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516BDF">
        <w:rPr>
          <w:rFonts w:ascii="Times New Roman" w:hAnsi="Times New Roman" w:cs="Times New Roman"/>
          <w:sz w:val="24"/>
        </w:rPr>
        <w:t>primátora</w:t>
      </w:r>
      <w:proofErr w:type="spellEnd"/>
      <w:r w:rsidRPr="00516BDF">
        <w:rPr>
          <w:rFonts w:ascii="Times New Roman" w:hAnsi="Times New Roman" w:cs="Times New Roman"/>
          <w:sz w:val="24"/>
        </w:rPr>
        <w:tab/>
      </w:r>
      <w:proofErr w:type="spellStart"/>
      <w:r w:rsidR="00244B91" w:rsidRPr="00516BDF">
        <w:rPr>
          <w:rFonts w:ascii="Times New Roman" w:hAnsi="Times New Roman" w:cs="Times New Roman"/>
          <w:sz w:val="24"/>
        </w:rPr>
        <w:t>jednatel</w:t>
      </w:r>
      <w:proofErr w:type="spellEnd"/>
      <w:r w:rsidR="00244B91" w:rsidRPr="00516BD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244B91" w:rsidRPr="00516BDF">
        <w:rPr>
          <w:rFonts w:ascii="Times New Roman" w:hAnsi="Times New Roman" w:cs="Times New Roman"/>
          <w:sz w:val="24"/>
        </w:rPr>
        <w:t>společnosti</w:t>
      </w:r>
      <w:proofErr w:type="spellEnd"/>
    </w:p>
    <w:p w:rsidR="005D2B72" w:rsidRDefault="005D2B72">
      <w:pPr>
        <w:spacing w:line="100" w:lineRule="atLeast"/>
        <w:ind w:right="420"/>
        <w:jc w:val="both"/>
        <w:rPr>
          <w:rFonts w:ascii="Times New Roman" w:hAnsi="Times New Roman" w:cs="Times New Roman"/>
          <w:sz w:val="24"/>
        </w:rPr>
      </w:pPr>
    </w:p>
    <w:p w:rsidR="005D2B72" w:rsidRDefault="005D2B72">
      <w:pPr>
        <w:spacing w:line="100" w:lineRule="atLeast"/>
        <w:ind w:right="420"/>
        <w:jc w:val="both"/>
        <w:rPr>
          <w:rFonts w:ascii="Times New Roman" w:hAnsi="Times New Roman" w:cs="Times New Roman"/>
          <w:sz w:val="24"/>
        </w:rPr>
      </w:pPr>
    </w:p>
    <w:p w:rsidR="005D2B72" w:rsidRDefault="005D2B72">
      <w:pPr>
        <w:rPr>
          <w:rFonts w:ascii="Times New Roman" w:hAnsi="Times New Roman" w:cs="Times New Roman"/>
          <w:sz w:val="24"/>
        </w:rPr>
      </w:pPr>
    </w:p>
    <w:sectPr w:rsidR="005D2B72">
      <w:headerReference w:type="default" r:id="rId9"/>
      <w:footerReference w:type="default" r:id="rId10"/>
      <w:pgSz w:w="11906" w:h="16838"/>
      <w:pgMar w:top="1134" w:right="1134" w:bottom="1134" w:left="1134" w:header="708" w:footer="371" w:gutter="0"/>
      <w:cols w:space="708"/>
      <w:formProt w:val="0"/>
      <w:docGrid w:linePitch="260" w:charSpace="-245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6149" w:rsidRDefault="00C81999">
      <w:pPr>
        <w:spacing w:after="0" w:line="240" w:lineRule="auto"/>
      </w:pPr>
      <w:r>
        <w:separator/>
      </w:r>
    </w:p>
  </w:endnote>
  <w:endnote w:type="continuationSeparator" w:id="0">
    <w:p w:rsidR="00156149" w:rsidRDefault="00C819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72" w:rsidRDefault="00C81999">
    <w:pPr>
      <w:pStyle w:val="Zpat"/>
      <w:jc w:val="center"/>
    </w:pPr>
    <w:r>
      <w:fldChar w:fldCharType="begin"/>
    </w:r>
    <w:r>
      <w:instrText>PAGE</w:instrText>
    </w:r>
    <w:r>
      <w:fldChar w:fldCharType="separate"/>
    </w:r>
    <w:r w:rsidR="003839C6">
      <w:rPr>
        <w:noProof/>
      </w:rPr>
      <w:t>4</w:t>
    </w:r>
    <w:r>
      <w:fldChar w:fldCharType="end"/>
    </w:r>
  </w:p>
  <w:p w:rsidR="005D2B72" w:rsidRDefault="005D2B7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6149" w:rsidRDefault="00C81999">
      <w:pPr>
        <w:spacing w:after="0" w:line="240" w:lineRule="auto"/>
      </w:pPr>
      <w:r>
        <w:separator/>
      </w:r>
    </w:p>
  </w:footnote>
  <w:footnote w:type="continuationSeparator" w:id="0">
    <w:p w:rsidR="00156149" w:rsidRDefault="00C819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2B72" w:rsidRDefault="00A83901">
    <w:pPr>
      <w:pStyle w:val="Zhlav"/>
      <w:jc w:val="right"/>
      <w:rPr>
        <w:lang w:val="cs-CZ"/>
      </w:rPr>
    </w:pPr>
    <w:r>
      <w:rPr>
        <w:lang w:val="cs-CZ"/>
      </w:rPr>
      <w:t>Dodatek č. 1 p</w:t>
    </w:r>
    <w:r w:rsidR="00C81999">
      <w:rPr>
        <w:lang w:val="cs-CZ"/>
      </w:rPr>
      <w:t xml:space="preserve">řílohy č. 7 ke smlouvě o veřejných službách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14D47"/>
    <w:multiLevelType w:val="multilevel"/>
    <w:tmpl w:val="A6D23C4C"/>
    <w:lvl w:ilvl="0">
      <w:start w:val="1"/>
      <w:numFmt w:val="decimal"/>
      <w:lvlText w:val="%1."/>
      <w:lvlJc w:val="left"/>
      <w:pPr>
        <w:tabs>
          <w:tab w:val="num" w:pos="1290"/>
        </w:tabs>
        <w:ind w:left="129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2010"/>
        </w:tabs>
        <w:ind w:left="201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370"/>
        </w:tabs>
        <w:ind w:left="237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730"/>
        </w:tabs>
        <w:ind w:left="273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3090"/>
        </w:tabs>
        <w:ind w:left="309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3450"/>
        </w:tabs>
        <w:ind w:left="345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810"/>
        </w:tabs>
        <w:ind w:left="381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4170"/>
        </w:tabs>
        <w:ind w:left="4170" w:hanging="360"/>
      </w:pPr>
      <w:rPr>
        <w:rFonts w:ascii="Times New Roman" w:eastAsia="Times New Roman" w:hAnsi="Times New Roman" w:cs="Times New Roman"/>
        <w:b/>
        <w:bCs/>
        <w:color w:val="00000A"/>
        <w:sz w:val="24"/>
        <w:szCs w:val="24"/>
      </w:rPr>
    </w:lvl>
  </w:abstractNum>
  <w:abstractNum w:abstractNumId="1">
    <w:nsid w:val="4BCD44CC"/>
    <w:multiLevelType w:val="multilevel"/>
    <w:tmpl w:val="353C8F36"/>
    <w:lvl w:ilvl="0">
      <w:start w:val="1"/>
      <w:numFmt w:val="bullet"/>
      <w:lvlText w:val="-"/>
      <w:lvlJc w:val="left"/>
      <w:pPr>
        <w:ind w:left="930" w:hanging="360"/>
      </w:pPr>
      <w:rPr>
        <w:rFonts w:ascii="Calibri" w:hAnsi="Calibri" w:cs="Tahoma" w:hint="default"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28C0CCD"/>
    <w:multiLevelType w:val="multilevel"/>
    <w:tmpl w:val="775C8BDE"/>
    <w:lvl w:ilvl="0">
      <w:start w:val="1"/>
      <w:numFmt w:val="decimal"/>
      <w:lvlText w:val="%1."/>
      <w:lvlJc w:val="left"/>
      <w:pPr>
        <w:ind w:left="930" w:hanging="360"/>
      </w:pPr>
      <w:rPr>
        <w:rFonts w:hint="default"/>
        <w:b/>
        <w:sz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3B6BD9"/>
    <w:multiLevelType w:val="multilevel"/>
    <w:tmpl w:val="44361D8C"/>
    <w:lvl w:ilvl="0">
      <w:start w:val="1"/>
      <w:numFmt w:val="none"/>
      <w:pStyle w:val="Nadpis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>
    <w:nsid w:val="6DC14AD9"/>
    <w:multiLevelType w:val="multilevel"/>
    <w:tmpl w:val="41C236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108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</w:abstractNum>
  <w:abstractNum w:abstractNumId="5">
    <w:nsid w:val="7A7815C2"/>
    <w:multiLevelType w:val="hybridMultilevel"/>
    <w:tmpl w:val="C704582C"/>
    <w:lvl w:ilvl="0" w:tplc="A532F1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72"/>
    <w:rsid w:val="000516BD"/>
    <w:rsid w:val="00156149"/>
    <w:rsid w:val="00244B91"/>
    <w:rsid w:val="00310DF0"/>
    <w:rsid w:val="003839C6"/>
    <w:rsid w:val="003F4BFF"/>
    <w:rsid w:val="00403B63"/>
    <w:rsid w:val="00491C6E"/>
    <w:rsid w:val="004F5237"/>
    <w:rsid w:val="00516BDF"/>
    <w:rsid w:val="0052012C"/>
    <w:rsid w:val="005D2B72"/>
    <w:rsid w:val="006B6CB0"/>
    <w:rsid w:val="006C20FE"/>
    <w:rsid w:val="0078438C"/>
    <w:rsid w:val="007F706C"/>
    <w:rsid w:val="00890CAB"/>
    <w:rsid w:val="008A7529"/>
    <w:rsid w:val="00964E75"/>
    <w:rsid w:val="009D65A3"/>
    <w:rsid w:val="00A83901"/>
    <w:rsid w:val="00C81999"/>
    <w:rsid w:val="00CE002E"/>
    <w:rsid w:val="00D54815"/>
    <w:rsid w:val="00DF6ACC"/>
    <w:rsid w:val="00E019D8"/>
    <w:rsid w:val="00ED6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Segoe UI" w:hAnsi="Calibri" w:cs="Tahoma"/>
      <w:color w:val="000000"/>
      <w:kern w:val="2"/>
      <w:sz w:val="22"/>
      <w:lang w:val="en-US" w:bidi="en-US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120" w:after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</w:rPr>
  </w:style>
  <w:style w:type="character" w:customStyle="1" w:styleId="WW8Num5z0">
    <w:name w:val="WW8Num5z0"/>
    <w:qFormat/>
    <w:rPr>
      <w:rFonts w:ascii="Calibri" w:hAnsi="Calibri" w:cs="Tahoma"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7z0">
    <w:name w:val="WW8Num7z0"/>
    <w:qFormat/>
    <w:rPr>
      <w:rFonts w:ascii="Times New Roman" w:hAnsi="Times New Roman" w:cs="Times New Roman"/>
      <w:b/>
      <w:bCs/>
      <w:color w:val="FF000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Symbol" w:hAnsi="Symbol" w:cs="OpenSymbol;Arial Unicode MS"/>
      <w:sz w:val="24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  <w:sz w:val="20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WW8Num13z0">
    <w:name w:val="WW8Num13z0"/>
    <w:qFormat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WW8Num14z0">
    <w:name w:val="WW8Num14z0"/>
    <w:qFormat/>
    <w:rPr>
      <w:rFonts w:ascii="Times New Roman" w:hAnsi="Times New Roman" w:cs="Times New Roman"/>
      <w:b/>
      <w:bCs/>
      <w:sz w:val="24"/>
      <w:szCs w:val="24"/>
      <w:lang w:val="cs-CZ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  <w:sz w:val="24"/>
      <w:szCs w:val="24"/>
      <w:shd w:val="clear" w:color="auto" w:fill="FFFF00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19z0">
    <w:name w:val="WW8Num19z0"/>
    <w:qFormat/>
    <w:rPr>
      <w:rFonts w:ascii="Times New Roman" w:hAnsi="Times New Roman" w:cs="Times New Roman"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eastAsia="Segoe UI" w:hAnsi="Calibri" w:cs="Tahoma"/>
      <w:sz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20"/>
    </w:rPr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Standardnpsmoodstavce1">
    <w:name w:val="Standardní písmo odstavce1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8Num4zfalse">
    <w:name w:val="WW8Num4zfalse"/>
    <w:qFormat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4ztrue">
    <w:name w:val="WW8Num4ztrue"/>
    <w:qFormat/>
    <w:rPr>
      <w:rFonts w:cs="Arial"/>
    </w:rPr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false">
    <w:name w:val="WW8Num8zfalse"/>
    <w:qFormat/>
  </w:style>
  <w:style w:type="character" w:customStyle="1" w:styleId="WW8Num8ztrue">
    <w:name w:val="WW8Num8ztrue"/>
    <w:qFormat/>
  </w:style>
  <w:style w:type="character" w:customStyle="1" w:styleId="WW8Num6z1">
    <w:name w:val="WW8Num6z1"/>
    <w:qFormat/>
    <w:rPr>
      <w:rFonts w:cs="Arial"/>
      <w:b w:val="0"/>
      <w:i w:val="0"/>
    </w:rPr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  <w:rPr>
      <w:rFonts w:cs="Arial"/>
    </w:rPr>
  </w:style>
  <w:style w:type="character" w:customStyle="1" w:styleId="WW8Num9zfalse">
    <w:name w:val="WW8Num9zfalse"/>
    <w:qFormat/>
  </w:style>
  <w:style w:type="character" w:customStyle="1" w:styleId="WW8Num9ztrue">
    <w:name w:val="WW8Num9ztrue"/>
    <w:qFormat/>
  </w:style>
  <w:style w:type="character" w:customStyle="1" w:styleId="WW8Num7zfalse">
    <w:name w:val="WW8Num7zfalse"/>
    <w:qFormat/>
    <w:rPr>
      <w:rFonts w:cs="Arial"/>
    </w:rPr>
  </w:style>
  <w:style w:type="character" w:customStyle="1" w:styleId="WW8Num7ztrue">
    <w:name w:val="WW8Num7ztrue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TextkomenteChar">
    <w:name w:val="Text komentáře Char"/>
    <w:qFormat/>
    <w:rPr>
      <w:rFonts w:ascii="Calibri" w:eastAsia="Segoe UI" w:hAnsi="Calibri" w:cs="Tahoma"/>
      <w:color w:val="000000"/>
      <w:sz w:val="20"/>
      <w:szCs w:val="20"/>
      <w:lang w:val="en-US" w:bidi="en-US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bublinyChar">
    <w:name w:val="Text bubliny Char"/>
    <w:qFormat/>
    <w:rPr>
      <w:rFonts w:ascii="Tahoma" w:eastAsia="Segoe UI" w:hAnsi="Tahoma" w:cs="Tahoma"/>
      <w:color w:val="000000"/>
      <w:sz w:val="16"/>
      <w:szCs w:val="16"/>
      <w:lang w:val="en-US" w:bidi="en-U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Symbolyproslovn">
    <w:name w:val="Symboly pro číslování"/>
    <w:qFormat/>
    <w:rPr>
      <w:rFonts w:ascii="Times New Roman" w:hAnsi="Times New Roman" w:cs="Times New Roman"/>
      <w:sz w:val="24"/>
      <w:szCs w:val="24"/>
    </w:rPr>
  </w:style>
  <w:style w:type="character" w:customStyle="1" w:styleId="TextbublinyChar1">
    <w:name w:val="Text bubliny Char1"/>
    <w:qFormat/>
    <w:rPr>
      <w:rFonts w:ascii="Tahoma" w:eastAsia="Segoe UI" w:hAnsi="Tahoma" w:cs="Tahoma"/>
      <w:color w:val="000000"/>
      <w:kern w:val="2"/>
      <w:sz w:val="16"/>
      <w:szCs w:val="16"/>
      <w:lang w:val="en-US" w:bidi="en-US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Calibri" w:eastAsia="Segoe UI" w:hAnsi="Calibri" w:cs="Tahoma"/>
      <w:color w:val="000000"/>
      <w:kern w:val="2"/>
      <w:lang w:val="en-US" w:bidi="en-US"/>
    </w:rPr>
  </w:style>
  <w:style w:type="character" w:customStyle="1" w:styleId="PedmtkomenteChar">
    <w:name w:val="Předmět komentáře Char"/>
    <w:qFormat/>
    <w:rPr>
      <w:rFonts w:ascii="Calibri" w:eastAsia="Segoe UI" w:hAnsi="Calibri" w:cs="Tahoma"/>
      <w:b/>
      <w:bCs/>
      <w:color w:val="000000"/>
      <w:kern w:val="2"/>
      <w:lang w:val="en-US" w:bidi="en-US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2">
    <w:name w:val="Text komentáře Char2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hlavChar">
    <w:name w:val="Záhlaví Char"/>
    <w:qFormat/>
    <w:rPr>
      <w:rFonts w:ascii="Calibri" w:eastAsia="Segoe UI" w:hAnsi="Calibri" w:cs="Tahoma"/>
      <w:color w:val="000000"/>
      <w:kern w:val="2"/>
      <w:sz w:val="22"/>
      <w:szCs w:val="24"/>
      <w:lang w:val="en-US" w:eastAsia="zh-CN" w:bidi="en-US"/>
    </w:rPr>
  </w:style>
  <w:style w:type="character" w:customStyle="1" w:styleId="odkaznakoment20">
    <w:name w:val="odkaznakoment2"/>
    <w:qFormat/>
  </w:style>
  <w:style w:type="character" w:customStyle="1" w:styleId="TextkomenteChar3">
    <w:name w:val="Text komentáře Char3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ZpatChar">
    <w:name w:val="Zápatí Char"/>
    <w:qFormat/>
    <w:rPr>
      <w:rFonts w:ascii="Calibri" w:eastAsia="Segoe UI" w:hAnsi="Calibri" w:cs="Tahoma"/>
      <w:color w:val="000000"/>
      <w:kern w:val="2"/>
      <w:sz w:val="22"/>
      <w:szCs w:val="24"/>
      <w:lang w:val="cs-CZ" w:eastAsia="zh-CN" w:bidi="en-US"/>
    </w:rPr>
  </w:style>
  <w:style w:type="character" w:customStyle="1" w:styleId="ListLabel72">
    <w:name w:val="ListLabel 72"/>
    <w:qFormat/>
    <w:rPr>
      <w:sz w:val="24"/>
    </w:rPr>
  </w:style>
  <w:style w:type="character" w:customStyle="1" w:styleId="ListLabel73">
    <w:name w:val="ListLabel 73"/>
    <w:qFormat/>
    <w:rPr>
      <w:b/>
      <w:sz w:val="22"/>
    </w:rPr>
  </w:style>
  <w:style w:type="character" w:customStyle="1" w:styleId="ListLabel74">
    <w:name w:val="ListLabel 74"/>
    <w:qFormat/>
    <w:rPr>
      <w:b w:val="0"/>
      <w:i w:val="0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ＭＳ 明朝" w:hAnsi="Arial" w:cs="Mangal"/>
      <w:sz w:val="28"/>
      <w:szCs w:val="28"/>
    </w:rPr>
  </w:style>
  <w:style w:type="paragraph" w:styleId="Zkladntext">
    <w:name w:val="Body Text"/>
    <w:basedOn w:val="Normln"/>
    <w:pPr>
      <w:spacing w:before="120" w:after="0"/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">
    <w:name w:val="Body Text 2"/>
    <w:basedOn w:val="Normln"/>
    <w:qFormat/>
    <w:pPr>
      <w:spacing w:before="120" w:after="0"/>
      <w:jc w:val="both"/>
    </w:pPr>
    <w:rPr>
      <w:rFonts w:ascii="Arial" w:hAnsi="Arial" w:cs="Arial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cs-CZ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Textkomente2">
    <w:name w:val="Text komentáře2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evize">
    <w:name w:val="Revision"/>
    <w:qFormat/>
    <w:pPr>
      <w:suppressAutoHyphens/>
    </w:pPr>
    <w:rPr>
      <w:rFonts w:ascii="Calibri" w:eastAsia="Segoe UI" w:hAnsi="Calibri" w:cs="Tahoma"/>
      <w:color w:val="000000"/>
      <w:kern w:val="2"/>
      <w:sz w:val="22"/>
      <w:lang w:val="en-US" w:bidi="en-US"/>
    </w:rPr>
  </w:style>
  <w:style w:type="paragraph" w:customStyle="1" w:styleId="Level2">
    <w:name w:val="Level 2"/>
    <w:basedOn w:val="Normln"/>
    <w:qFormat/>
    <w:pPr>
      <w:tabs>
        <w:tab w:val="left" w:pos="680"/>
      </w:tabs>
      <w:spacing w:after="140" w:line="288" w:lineRule="auto"/>
      <w:ind w:left="680" w:hanging="680"/>
      <w:jc w:val="both"/>
    </w:pPr>
    <w:rPr>
      <w:sz w:val="20"/>
      <w:lang w:val="cs-CZ"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sz w:val="24"/>
        <w:szCs w:val="24"/>
        <w:lang w:val="cs-CZ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widowControl w:val="0"/>
      <w:suppressAutoHyphens/>
      <w:spacing w:after="200" w:line="276" w:lineRule="auto"/>
    </w:pPr>
    <w:rPr>
      <w:rFonts w:ascii="Calibri" w:eastAsia="Segoe UI" w:hAnsi="Calibri" w:cs="Tahoma"/>
      <w:color w:val="000000"/>
      <w:kern w:val="2"/>
      <w:sz w:val="22"/>
      <w:lang w:val="en-US" w:bidi="en-US"/>
    </w:rPr>
  </w:style>
  <w:style w:type="paragraph" w:styleId="Nadpis1">
    <w:name w:val="heading 1"/>
    <w:basedOn w:val="Normln"/>
    <w:next w:val="Zkladntext"/>
    <w:qFormat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Zkladntext"/>
    <w:qFormat/>
    <w:pPr>
      <w:keepNext/>
      <w:numPr>
        <w:ilvl w:val="1"/>
        <w:numId w:val="1"/>
      </w:numPr>
      <w:spacing w:before="120" w:after="0"/>
      <w:jc w:val="center"/>
      <w:outlineLvl w:val="1"/>
    </w:pPr>
    <w:rPr>
      <w:rFonts w:ascii="Arial" w:hAnsi="Arial" w:cs="Arial"/>
      <w:b/>
    </w:rPr>
  </w:style>
  <w:style w:type="paragraph" w:styleId="Nadpis3">
    <w:name w:val="heading 3"/>
    <w:basedOn w:val="Nadpis"/>
    <w:next w:val="Zkladntext"/>
    <w:qFormat/>
    <w:pPr>
      <w:numPr>
        <w:ilvl w:val="2"/>
        <w:numId w:val="1"/>
      </w:numPr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WW8Num4z0">
    <w:name w:val="WW8Num4z0"/>
    <w:qFormat/>
    <w:rPr>
      <w:rFonts w:ascii="Times New Roman" w:hAnsi="Times New Roman" w:cs="Times New Roman"/>
      <w:sz w:val="24"/>
    </w:rPr>
  </w:style>
  <w:style w:type="character" w:customStyle="1" w:styleId="WW8Num5z0">
    <w:name w:val="WW8Num5z0"/>
    <w:qFormat/>
    <w:rPr>
      <w:rFonts w:ascii="Calibri" w:hAnsi="Calibri" w:cs="Tahoma"/>
      <w:sz w:val="24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1">
    <w:name w:val="WW8Num4z1"/>
    <w:qFormat/>
    <w:rPr>
      <w:rFonts w:ascii="OpenSymbol;Arial Unicode MS" w:hAnsi="OpenSymbol;Arial Unicode MS" w:cs="OpenSymbol;Arial Unicode MS"/>
    </w:rPr>
  </w:style>
  <w:style w:type="character" w:customStyle="1" w:styleId="WW8Num6z0">
    <w:name w:val="WW8Num6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7z0">
    <w:name w:val="WW8Num7z0"/>
    <w:qFormat/>
    <w:rPr>
      <w:rFonts w:ascii="Times New Roman" w:hAnsi="Times New Roman" w:cs="Times New Roman"/>
      <w:b/>
      <w:bCs/>
      <w:color w:val="FF0000"/>
      <w:sz w:val="24"/>
    </w:rPr>
  </w:style>
  <w:style w:type="character" w:customStyle="1" w:styleId="WW8Num8z0">
    <w:name w:val="WW8Num8z0"/>
    <w:qFormat/>
    <w:rPr>
      <w:rFonts w:ascii="Times New Roman" w:hAnsi="Times New Roman" w:cs="Times New Roman"/>
      <w:sz w:val="24"/>
      <w:szCs w:val="24"/>
    </w:rPr>
  </w:style>
  <w:style w:type="character" w:customStyle="1" w:styleId="WW8Num9z0">
    <w:name w:val="WW8Num9z0"/>
    <w:qFormat/>
    <w:rPr>
      <w:rFonts w:ascii="Symbol" w:hAnsi="Symbol" w:cs="OpenSymbol;Arial Unicode MS"/>
      <w:sz w:val="24"/>
    </w:rPr>
  </w:style>
  <w:style w:type="character" w:customStyle="1" w:styleId="WW8Num9z1">
    <w:name w:val="WW8Num9z1"/>
    <w:qFormat/>
    <w:rPr>
      <w:rFonts w:ascii="OpenSymbol;Arial Unicode MS" w:hAnsi="OpenSymbol;Arial Unicode MS" w:cs="OpenSymbol;Arial Unicode MS"/>
      <w:sz w:val="20"/>
    </w:rPr>
  </w:style>
  <w:style w:type="character" w:customStyle="1" w:styleId="WW8Num10z0">
    <w:name w:val="WW8Num10z0"/>
    <w:qFormat/>
    <w:rPr>
      <w:rFonts w:ascii="Times New Roman" w:hAnsi="Times New Roman" w:cs="Times New Roman"/>
      <w:sz w:val="24"/>
      <w:szCs w:val="24"/>
    </w:rPr>
  </w:style>
  <w:style w:type="character" w:customStyle="1" w:styleId="WW8Num11z0">
    <w:name w:val="WW8Num11z0"/>
    <w:qFormat/>
    <w:rPr>
      <w:rFonts w:ascii="Times New Roman" w:hAnsi="Times New Roman" w:cs="Times New Roman"/>
      <w:sz w:val="24"/>
    </w:rPr>
  </w:style>
  <w:style w:type="character" w:customStyle="1" w:styleId="WW8Num12z0">
    <w:name w:val="WW8Num12z0"/>
    <w:qFormat/>
    <w:rPr>
      <w:rFonts w:ascii="Times New Roman" w:hAnsi="Times New Roman" w:cs="Times New Roman"/>
      <w:b/>
      <w:bCs/>
      <w:sz w:val="24"/>
      <w:szCs w:val="24"/>
      <w:lang w:eastAsia="cs-CZ"/>
    </w:rPr>
  </w:style>
  <w:style w:type="character" w:customStyle="1" w:styleId="WW8Num13z0">
    <w:name w:val="WW8Num13z0"/>
    <w:qFormat/>
    <w:rPr>
      <w:rFonts w:ascii="Times New Roman" w:hAnsi="Times New Roman" w:cs="Times New Roman"/>
      <w:b/>
      <w:sz w:val="24"/>
      <w:szCs w:val="24"/>
      <w:lang w:val="cs-CZ"/>
    </w:rPr>
  </w:style>
  <w:style w:type="character" w:customStyle="1" w:styleId="WW8Num14z0">
    <w:name w:val="WW8Num14z0"/>
    <w:qFormat/>
    <w:rPr>
      <w:rFonts w:ascii="Times New Roman" w:hAnsi="Times New Roman" w:cs="Times New Roman"/>
      <w:b/>
      <w:bCs/>
      <w:sz w:val="24"/>
      <w:szCs w:val="24"/>
      <w:lang w:val="cs-CZ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  <w:color w:val="00000A"/>
      <w:sz w:val="24"/>
      <w:szCs w:val="24"/>
    </w:rPr>
  </w:style>
  <w:style w:type="character" w:customStyle="1" w:styleId="WW8Num16z0">
    <w:name w:val="WW8Num16z0"/>
    <w:qFormat/>
    <w:rPr>
      <w:rFonts w:ascii="Times New Roman" w:eastAsia="Times New Roman" w:hAnsi="Times New Roman" w:cs="Times New Roman"/>
      <w:color w:val="00000A"/>
      <w:sz w:val="24"/>
      <w:szCs w:val="24"/>
      <w:shd w:val="clear" w:color="auto" w:fill="FFFF00"/>
    </w:rPr>
  </w:style>
  <w:style w:type="character" w:customStyle="1" w:styleId="WW8Num17z0">
    <w:name w:val="WW8Num17z0"/>
    <w:qFormat/>
    <w:rPr>
      <w:rFonts w:ascii="Times New Roman" w:eastAsia="Times New Roman" w:hAnsi="Times New Roman" w:cs="Times New Roman"/>
      <w:b/>
      <w:bCs/>
      <w:color w:val="00000A"/>
      <w:sz w:val="24"/>
      <w:szCs w:val="24"/>
    </w:rPr>
  </w:style>
  <w:style w:type="character" w:customStyle="1" w:styleId="WW8Num18z0">
    <w:name w:val="WW8Num18z0"/>
    <w:qFormat/>
    <w:rPr>
      <w:rFonts w:ascii="Times New Roman" w:hAnsi="Times New Roman" w:cs="Times New Roman"/>
      <w:sz w:val="24"/>
      <w:szCs w:val="24"/>
      <w:lang w:eastAsia="cs-CZ"/>
    </w:rPr>
  </w:style>
  <w:style w:type="character" w:customStyle="1" w:styleId="WW8Num19z0">
    <w:name w:val="WW8Num19z0"/>
    <w:qFormat/>
    <w:rPr>
      <w:rFonts w:ascii="Times New Roman" w:hAnsi="Times New Roman" w:cs="Times New Roman"/>
      <w:sz w:val="24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  <w:rPr>
      <w:rFonts w:ascii="Calibri" w:eastAsia="Segoe UI" w:hAnsi="Calibri" w:cs="Tahoma"/>
      <w:sz w:val="24"/>
    </w:rPr>
  </w:style>
  <w:style w:type="character" w:customStyle="1" w:styleId="WW8Num20z1">
    <w:name w:val="WW8Num20z1"/>
    <w:qFormat/>
    <w:rPr>
      <w:rFonts w:ascii="Courier New" w:hAnsi="Courier New" w:cs="Courier New"/>
    </w:rPr>
  </w:style>
  <w:style w:type="character" w:customStyle="1" w:styleId="WW8Num20z2">
    <w:name w:val="WW8Num20z2"/>
    <w:qFormat/>
    <w:rPr>
      <w:rFonts w:ascii="Wingdings" w:hAnsi="Wingdings" w:cs="Wingdings"/>
    </w:rPr>
  </w:style>
  <w:style w:type="character" w:customStyle="1" w:styleId="WW8Num20z3">
    <w:name w:val="WW8Num20z3"/>
    <w:qFormat/>
    <w:rPr>
      <w:rFonts w:ascii="Symbol" w:hAnsi="Symbol" w:cs="Symbol"/>
    </w:rPr>
  </w:style>
  <w:style w:type="character" w:customStyle="1" w:styleId="WW8Num8z1">
    <w:name w:val="WW8Num8z1"/>
    <w:qFormat/>
    <w:rPr>
      <w:rFonts w:ascii="OpenSymbol;Arial Unicode MS" w:hAnsi="OpenSymbol;Arial Unicode MS" w:cs="OpenSymbol;Arial Unicode MS"/>
      <w:sz w:val="20"/>
    </w:rPr>
  </w:style>
  <w:style w:type="character" w:customStyle="1" w:styleId="Standardnpsmoodstavce2">
    <w:name w:val="Standardní písmo odstavce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8Num2zfalse">
    <w:name w:val="WW8Num2zfalse"/>
    <w:qFormat/>
  </w:style>
  <w:style w:type="character" w:customStyle="1" w:styleId="WW8Num2ztrue">
    <w:name w:val="WW8Num2ztrue"/>
    <w:qFormat/>
  </w:style>
  <w:style w:type="character" w:customStyle="1" w:styleId="WW-WW8Num2ztrue">
    <w:name w:val="WW-WW8Num2ztrue"/>
    <w:qFormat/>
  </w:style>
  <w:style w:type="character" w:customStyle="1" w:styleId="WW-WW8Num2ztrue1">
    <w:name w:val="WW-WW8Num2ztrue1"/>
    <w:qFormat/>
  </w:style>
  <w:style w:type="character" w:customStyle="1" w:styleId="WW-WW8Num2ztrue2">
    <w:name w:val="WW-WW8Num2ztrue2"/>
    <w:qFormat/>
  </w:style>
  <w:style w:type="character" w:customStyle="1" w:styleId="WW-WW8Num2ztrue3">
    <w:name w:val="WW-WW8Num2ztrue3"/>
    <w:qFormat/>
  </w:style>
  <w:style w:type="character" w:customStyle="1" w:styleId="WW-WW8Num2ztrue4">
    <w:name w:val="WW-WW8Num2ztrue4"/>
    <w:qFormat/>
  </w:style>
  <w:style w:type="character" w:customStyle="1" w:styleId="WW-WW8Num2ztrue5">
    <w:name w:val="WW-WW8Num2ztrue5"/>
    <w:qFormat/>
  </w:style>
  <w:style w:type="character" w:customStyle="1" w:styleId="WW-WW8Num2ztrue6">
    <w:name w:val="WW-WW8Num2ztrue6"/>
    <w:qFormat/>
  </w:style>
  <w:style w:type="character" w:customStyle="1" w:styleId="Standardnpsmoodstavce1">
    <w:name w:val="Standardní písmo odstavce1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WW-WW8Num2ztrue7">
    <w:name w:val="WW-WW8Num2ztrue7"/>
    <w:qFormat/>
  </w:style>
  <w:style w:type="character" w:customStyle="1" w:styleId="WW-WW8Num2ztrue11">
    <w:name w:val="WW-WW8Num2ztrue11"/>
    <w:qFormat/>
  </w:style>
  <w:style w:type="character" w:customStyle="1" w:styleId="WW-WW8Num2ztrue21">
    <w:name w:val="WW-WW8Num2ztrue21"/>
    <w:qFormat/>
  </w:style>
  <w:style w:type="character" w:customStyle="1" w:styleId="WW-WW8Num2ztrue31">
    <w:name w:val="WW-WW8Num2ztrue31"/>
    <w:qFormat/>
  </w:style>
  <w:style w:type="character" w:customStyle="1" w:styleId="WW-WW8Num2ztrue41">
    <w:name w:val="WW-WW8Num2ztrue41"/>
    <w:qFormat/>
  </w:style>
  <w:style w:type="character" w:customStyle="1" w:styleId="WW-WW8Num2ztrue51">
    <w:name w:val="WW-WW8Num2ztrue51"/>
    <w:qFormat/>
  </w:style>
  <w:style w:type="character" w:customStyle="1" w:styleId="WW-WW8Num2ztrue61">
    <w:name w:val="WW-WW8Num2ztrue61"/>
    <w:qFormat/>
  </w:style>
  <w:style w:type="character" w:customStyle="1" w:styleId="WW8Num4zfalse">
    <w:name w:val="WW8Num4zfalse"/>
    <w:qFormat/>
    <w:rPr>
      <w:rFonts w:ascii="Times New Roman" w:eastAsia="Times New Roman" w:hAnsi="Times New Roman" w:cs="Times New Roman"/>
      <w:color w:val="00000A"/>
      <w:sz w:val="24"/>
    </w:rPr>
  </w:style>
  <w:style w:type="character" w:customStyle="1" w:styleId="WW8Num4ztrue">
    <w:name w:val="WW8Num4ztrue"/>
    <w:qFormat/>
    <w:rPr>
      <w:rFonts w:cs="Arial"/>
    </w:rPr>
  </w:style>
  <w:style w:type="character" w:customStyle="1" w:styleId="WW-WW8Num4ztrue">
    <w:name w:val="WW-WW8Num4ztrue"/>
    <w:qFormat/>
  </w:style>
  <w:style w:type="character" w:customStyle="1" w:styleId="WW-WW8Num4ztrue1">
    <w:name w:val="WW-WW8Num4ztrue1"/>
    <w:qFormat/>
  </w:style>
  <w:style w:type="character" w:customStyle="1" w:styleId="WW-WW8Num4ztrue2">
    <w:name w:val="WW-WW8Num4ztrue2"/>
    <w:qFormat/>
  </w:style>
  <w:style w:type="character" w:customStyle="1" w:styleId="WW-WW8Num4ztrue3">
    <w:name w:val="WW-WW8Num4ztrue3"/>
    <w:qFormat/>
  </w:style>
  <w:style w:type="character" w:customStyle="1" w:styleId="WW-WW8Num4ztrue4">
    <w:name w:val="WW-WW8Num4ztrue4"/>
    <w:qFormat/>
  </w:style>
  <w:style w:type="character" w:customStyle="1" w:styleId="WW-WW8Num4ztrue5">
    <w:name w:val="WW-WW8Num4ztrue5"/>
    <w:qFormat/>
  </w:style>
  <w:style w:type="character" w:customStyle="1" w:styleId="WW-WW8Num4ztrue6">
    <w:name w:val="WW-WW8Num4ztrue6"/>
    <w:qFormat/>
  </w:style>
  <w:style w:type="character" w:customStyle="1" w:styleId="Internetovodkaz">
    <w:name w:val="Internetový odkaz"/>
    <w:rPr>
      <w:color w:val="000080"/>
      <w:u w:val="single"/>
    </w:rPr>
  </w:style>
  <w:style w:type="character" w:customStyle="1" w:styleId="WW8Num8zfalse">
    <w:name w:val="WW8Num8zfalse"/>
    <w:qFormat/>
  </w:style>
  <w:style w:type="character" w:customStyle="1" w:styleId="WW8Num8ztrue">
    <w:name w:val="WW8Num8ztrue"/>
    <w:qFormat/>
  </w:style>
  <w:style w:type="character" w:customStyle="1" w:styleId="WW8Num6z1">
    <w:name w:val="WW8Num6z1"/>
    <w:qFormat/>
    <w:rPr>
      <w:rFonts w:cs="Arial"/>
      <w:b w:val="0"/>
      <w:i w:val="0"/>
    </w:rPr>
  </w:style>
  <w:style w:type="character" w:customStyle="1" w:styleId="WW8Num3zfalse">
    <w:name w:val="WW8Num3zfalse"/>
    <w:qFormat/>
  </w:style>
  <w:style w:type="character" w:customStyle="1" w:styleId="WW8Num3ztrue">
    <w:name w:val="WW8Num3ztrue"/>
    <w:qFormat/>
    <w:rPr>
      <w:rFonts w:cs="Arial"/>
    </w:rPr>
  </w:style>
  <w:style w:type="character" w:customStyle="1" w:styleId="WW8Num9zfalse">
    <w:name w:val="WW8Num9zfalse"/>
    <w:qFormat/>
  </w:style>
  <w:style w:type="character" w:customStyle="1" w:styleId="WW8Num9ztrue">
    <w:name w:val="WW8Num9ztrue"/>
    <w:qFormat/>
  </w:style>
  <w:style w:type="character" w:customStyle="1" w:styleId="WW8Num7zfalse">
    <w:name w:val="WW8Num7zfalse"/>
    <w:qFormat/>
    <w:rPr>
      <w:rFonts w:cs="Arial"/>
    </w:rPr>
  </w:style>
  <w:style w:type="character" w:customStyle="1" w:styleId="WW8Num7ztrue">
    <w:name w:val="WW8Num7ztrue"/>
    <w:qFormat/>
  </w:style>
  <w:style w:type="character" w:customStyle="1" w:styleId="WW8Num5zfalse">
    <w:name w:val="WW8Num5zfalse"/>
    <w:qFormat/>
  </w:style>
  <w:style w:type="character" w:customStyle="1" w:styleId="WW8Num5ztrue">
    <w:name w:val="WW8Num5ztrue"/>
    <w:qFormat/>
  </w:style>
  <w:style w:type="character" w:customStyle="1" w:styleId="WW8Num11zfalse">
    <w:name w:val="WW8Num11zfalse"/>
    <w:qFormat/>
  </w:style>
  <w:style w:type="character" w:customStyle="1" w:styleId="WW8Num11ztrue">
    <w:name w:val="WW8Num11ztrue"/>
    <w:qFormat/>
  </w:style>
  <w:style w:type="character" w:customStyle="1" w:styleId="WW8Num13zfalse">
    <w:name w:val="WW8Num13zfalse"/>
    <w:qFormat/>
  </w:style>
  <w:style w:type="character" w:customStyle="1" w:styleId="WW8Num13ztrue">
    <w:name w:val="WW8Num13ztrue"/>
    <w:qFormat/>
  </w:style>
  <w:style w:type="character" w:customStyle="1" w:styleId="WW8Num12zfalse">
    <w:name w:val="WW8Num12zfalse"/>
    <w:qFormat/>
  </w:style>
  <w:style w:type="character" w:customStyle="1" w:styleId="WW8Num12ztrue">
    <w:name w:val="WW8Num12ztrue"/>
    <w:qFormat/>
  </w:style>
  <w:style w:type="character" w:customStyle="1" w:styleId="Odrky">
    <w:name w:val="Odrážky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b/>
    </w:rPr>
  </w:style>
  <w:style w:type="character" w:customStyle="1" w:styleId="ListLabel3">
    <w:name w:val="ListLabel 3"/>
    <w:qFormat/>
    <w:rPr>
      <w:b w:val="0"/>
      <w:i w:val="0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OpenSymbol;Arial Unicode MS"/>
    </w:rPr>
  </w:style>
  <w:style w:type="character" w:customStyle="1" w:styleId="TextkomenteChar">
    <w:name w:val="Text komentáře Char"/>
    <w:qFormat/>
    <w:rPr>
      <w:rFonts w:ascii="Calibri" w:eastAsia="Segoe UI" w:hAnsi="Calibri" w:cs="Tahoma"/>
      <w:color w:val="000000"/>
      <w:sz w:val="20"/>
      <w:szCs w:val="20"/>
      <w:lang w:val="en-US" w:bidi="en-US"/>
    </w:rPr>
  </w:style>
  <w:style w:type="character" w:styleId="Odkaznakoment">
    <w:name w:val="annotation reference"/>
    <w:qFormat/>
    <w:rPr>
      <w:sz w:val="16"/>
      <w:szCs w:val="16"/>
    </w:rPr>
  </w:style>
  <w:style w:type="character" w:customStyle="1" w:styleId="TextbublinyChar">
    <w:name w:val="Text bubliny Char"/>
    <w:qFormat/>
    <w:rPr>
      <w:rFonts w:ascii="Tahoma" w:eastAsia="Segoe UI" w:hAnsi="Tahoma" w:cs="Tahoma"/>
      <w:color w:val="000000"/>
      <w:sz w:val="16"/>
      <w:szCs w:val="16"/>
      <w:lang w:val="en-US" w:bidi="en-US"/>
    </w:rPr>
  </w:style>
  <w:style w:type="character" w:customStyle="1" w:styleId="ListLabel6">
    <w:name w:val="ListLabel 6"/>
    <w:qFormat/>
    <w:rPr>
      <w:rFonts w:cs="Symbol"/>
    </w:rPr>
  </w:style>
  <w:style w:type="character" w:customStyle="1" w:styleId="ListLabel7">
    <w:name w:val="ListLabel 7"/>
    <w:qFormat/>
    <w:rPr>
      <w:rFonts w:cs="OpenSymbol;Arial Unicode MS"/>
    </w:rPr>
  </w:style>
  <w:style w:type="character" w:customStyle="1" w:styleId="Symbolyproslovn">
    <w:name w:val="Symboly pro číslování"/>
    <w:qFormat/>
    <w:rPr>
      <w:rFonts w:ascii="Times New Roman" w:hAnsi="Times New Roman" w:cs="Times New Roman"/>
      <w:sz w:val="24"/>
      <w:szCs w:val="24"/>
    </w:rPr>
  </w:style>
  <w:style w:type="character" w:customStyle="1" w:styleId="TextbublinyChar1">
    <w:name w:val="Text bubliny Char1"/>
    <w:qFormat/>
    <w:rPr>
      <w:rFonts w:ascii="Tahoma" w:eastAsia="Segoe UI" w:hAnsi="Tahoma" w:cs="Tahoma"/>
      <w:color w:val="000000"/>
      <w:kern w:val="2"/>
      <w:sz w:val="16"/>
      <w:szCs w:val="16"/>
      <w:lang w:val="en-US" w:bidi="en-US"/>
    </w:rPr>
  </w:style>
  <w:style w:type="character" w:customStyle="1" w:styleId="Odkaznakoment1">
    <w:name w:val="Odkaz na komentář1"/>
    <w:qFormat/>
    <w:rPr>
      <w:sz w:val="16"/>
      <w:szCs w:val="16"/>
    </w:rPr>
  </w:style>
  <w:style w:type="character" w:customStyle="1" w:styleId="TextkomenteChar1">
    <w:name w:val="Text komentáře Char1"/>
    <w:qFormat/>
    <w:rPr>
      <w:rFonts w:ascii="Calibri" w:eastAsia="Segoe UI" w:hAnsi="Calibri" w:cs="Tahoma"/>
      <w:color w:val="000000"/>
      <w:kern w:val="2"/>
      <w:lang w:val="en-US" w:bidi="en-US"/>
    </w:rPr>
  </w:style>
  <w:style w:type="character" w:customStyle="1" w:styleId="PedmtkomenteChar">
    <w:name w:val="Předmět komentáře Char"/>
    <w:qFormat/>
    <w:rPr>
      <w:rFonts w:ascii="Calibri" w:eastAsia="Segoe UI" w:hAnsi="Calibri" w:cs="Tahoma"/>
      <w:b/>
      <w:bCs/>
      <w:color w:val="000000"/>
      <w:kern w:val="2"/>
      <w:lang w:val="en-US" w:bidi="en-US"/>
    </w:rPr>
  </w:style>
  <w:style w:type="character" w:customStyle="1" w:styleId="Odkaznakoment2">
    <w:name w:val="Odkaz na komentář2"/>
    <w:qFormat/>
    <w:rPr>
      <w:sz w:val="16"/>
      <w:szCs w:val="16"/>
    </w:rPr>
  </w:style>
  <w:style w:type="character" w:customStyle="1" w:styleId="TextkomenteChar2">
    <w:name w:val="Text komentáře Char2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Silnzdraznn">
    <w:name w:val="Silné zdůraznění"/>
    <w:qFormat/>
    <w:rPr>
      <w:b/>
      <w:bCs/>
    </w:rPr>
  </w:style>
  <w:style w:type="character" w:customStyle="1" w:styleId="ZhlavChar">
    <w:name w:val="Záhlaví Char"/>
    <w:qFormat/>
    <w:rPr>
      <w:rFonts w:ascii="Calibri" w:eastAsia="Segoe UI" w:hAnsi="Calibri" w:cs="Tahoma"/>
      <w:color w:val="000000"/>
      <w:kern w:val="2"/>
      <w:sz w:val="22"/>
      <w:szCs w:val="24"/>
      <w:lang w:val="en-US" w:eastAsia="zh-CN" w:bidi="en-US"/>
    </w:rPr>
  </w:style>
  <w:style w:type="character" w:customStyle="1" w:styleId="odkaznakoment20">
    <w:name w:val="odkaznakoment2"/>
    <w:qFormat/>
  </w:style>
  <w:style w:type="character" w:customStyle="1" w:styleId="TextkomenteChar3">
    <w:name w:val="Text komentáře Char3"/>
    <w:qFormat/>
    <w:rPr>
      <w:rFonts w:ascii="Calibri" w:eastAsia="Segoe UI" w:hAnsi="Calibri" w:cs="Tahoma"/>
      <w:color w:val="000000"/>
      <w:kern w:val="2"/>
      <w:lang w:val="en-US" w:eastAsia="zh-CN" w:bidi="en-US"/>
    </w:rPr>
  </w:style>
  <w:style w:type="character" w:customStyle="1" w:styleId="ZpatChar">
    <w:name w:val="Zápatí Char"/>
    <w:qFormat/>
    <w:rPr>
      <w:rFonts w:ascii="Calibri" w:eastAsia="Segoe UI" w:hAnsi="Calibri" w:cs="Tahoma"/>
      <w:color w:val="000000"/>
      <w:kern w:val="2"/>
      <w:sz w:val="22"/>
      <w:szCs w:val="24"/>
      <w:lang w:val="cs-CZ" w:eastAsia="zh-CN" w:bidi="en-US"/>
    </w:rPr>
  </w:style>
  <w:style w:type="character" w:customStyle="1" w:styleId="ListLabel72">
    <w:name w:val="ListLabel 72"/>
    <w:qFormat/>
    <w:rPr>
      <w:sz w:val="24"/>
    </w:rPr>
  </w:style>
  <w:style w:type="character" w:customStyle="1" w:styleId="ListLabel73">
    <w:name w:val="ListLabel 73"/>
    <w:qFormat/>
    <w:rPr>
      <w:b/>
      <w:sz w:val="22"/>
    </w:rPr>
  </w:style>
  <w:style w:type="character" w:customStyle="1" w:styleId="ListLabel74">
    <w:name w:val="ListLabel 74"/>
    <w:qFormat/>
    <w:rPr>
      <w:b w:val="0"/>
      <w:i w:val="0"/>
      <w:sz w:val="22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Arial" w:eastAsia="MS Mincho;ＭＳ 明朝" w:hAnsi="Arial" w:cs="Mangal"/>
      <w:sz w:val="28"/>
      <w:szCs w:val="28"/>
    </w:rPr>
  </w:style>
  <w:style w:type="paragraph" w:styleId="Zkladntext">
    <w:name w:val="Body Text"/>
    <w:basedOn w:val="Normln"/>
    <w:pPr>
      <w:spacing w:before="120" w:after="0"/>
      <w:jc w:val="both"/>
    </w:pPr>
    <w:rPr>
      <w:rFonts w:ascii="Arial" w:hAnsi="Arial" w:cs="Arial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customStyle="1" w:styleId="Titulek2">
    <w:name w:val="Titulek2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Titulek1">
    <w:name w:val="Titulek1"/>
    <w:basedOn w:val="Normln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styleId="Zkladntext2">
    <w:name w:val="Body Text 2"/>
    <w:basedOn w:val="Normln"/>
    <w:qFormat/>
    <w:pPr>
      <w:spacing w:before="120" w:after="0"/>
      <w:jc w:val="both"/>
    </w:pPr>
    <w:rPr>
      <w:rFonts w:ascii="Arial" w:hAnsi="Arial" w:cs="Arial"/>
    </w:rPr>
  </w:style>
  <w:style w:type="paragraph" w:styleId="Textkomente">
    <w:name w:val="annotation text"/>
    <w:basedOn w:val="Normln"/>
    <w:qFormat/>
    <w:rPr>
      <w:sz w:val="20"/>
      <w:szCs w:val="20"/>
    </w:rPr>
  </w:style>
  <w:style w:type="paragraph" w:styleId="Textbubliny">
    <w:name w:val="Balloon Text"/>
    <w:basedOn w:val="Normln"/>
    <w:qFormat/>
    <w:pPr>
      <w:spacing w:after="0" w:line="240" w:lineRule="auto"/>
    </w:pPr>
    <w:rPr>
      <w:rFonts w:ascii="Tahoma" w:hAnsi="Tahoma"/>
      <w:sz w:val="16"/>
      <w:szCs w:val="16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  <w:rPr>
      <w:lang w:val="cs-CZ"/>
    </w:rPr>
  </w:style>
  <w:style w:type="paragraph" w:customStyle="1" w:styleId="Textkomente1">
    <w:name w:val="Text komentáře1"/>
    <w:basedOn w:val="Normln"/>
    <w:qFormat/>
    <w:rPr>
      <w:sz w:val="20"/>
      <w:szCs w:val="20"/>
    </w:rPr>
  </w:style>
  <w:style w:type="paragraph" w:styleId="Pedmtkomente">
    <w:name w:val="annotation subject"/>
    <w:basedOn w:val="Textkomente1"/>
    <w:next w:val="Textkomente1"/>
    <w:qFormat/>
    <w:rPr>
      <w:b/>
      <w:bCs/>
    </w:rPr>
  </w:style>
  <w:style w:type="paragraph" w:customStyle="1" w:styleId="Textkomente2">
    <w:name w:val="Text komentáře2"/>
    <w:basedOn w:val="Normln"/>
    <w:qFormat/>
    <w:rPr>
      <w:sz w:val="20"/>
      <w:szCs w:val="20"/>
    </w:rPr>
  </w:style>
  <w:style w:type="paragraph" w:styleId="Odstavecseseznamem">
    <w:name w:val="List Paragraph"/>
    <w:basedOn w:val="Normln"/>
    <w:qFormat/>
    <w:pPr>
      <w:ind w:left="708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Revize">
    <w:name w:val="Revision"/>
    <w:qFormat/>
    <w:pPr>
      <w:suppressAutoHyphens/>
    </w:pPr>
    <w:rPr>
      <w:rFonts w:ascii="Calibri" w:eastAsia="Segoe UI" w:hAnsi="Calibri" w:cs="Tahoma"/>
      <w:color w:val="000000"/>
      <w:kern w:val="2"/>
      <w:sz w:val="22"/>
      <w:lang w:val="en-US" w:bidi="en-US"/>
    </w:rPr>
  </w:style>
  <w:style w:type="paragraph" w:customStyle="1" w:styleId="Level2">
    <w:name w:val="Level 2"/>
    <w:basedOn w:val="Normln"/>
    <w:qFormat/>
    <w:pPr>
      <w:tabs>
        <w:tab w:val="left" w:pos="680"/>
      </w:tabs>
      <w:spacing w:after="140" w:line="288" w:lineRule="auto"/>
      <w:ind w:left="680" w:hanging="680"/>
      <w:jc w:val="both"/>
    </w:pPr>
    <w:rPr>
      <w:sz w:val="20"/>
      <w:lang w:val="cs-CZ" w:eastAsia="en-U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A1DFF6-58CD-49A4-93D8-D0FF8C2E4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1034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MgTP</Company>
  <LinksUpToDate>false</LinksUpToDate>
  <CharactersWithSpaces>7125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Sehnal Libor</dc:creator>
  <cp:lastModifiedBy>Číže Jakub</cp:lastModifiedBy>
  <cp:revision>20</cp:revision>
  <cp:lastPrinted>2018-07-18T09:40:00Z</cp:lastPrinted>
  <dcterms:created xsi:type="dcterms:W3CDTF">2018-07-30T13:50:00Z</dcterms:created>
  <dcterms:modified xsi:type="dcterms:W3CDTF">2018-08-23T09:10:00Z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MgTP</vt:lpwstr>
  </property>
  <property fmtid="{D5CDD505-2E9C-101B-9397-08002B2CF9AE}" pid="4" name="DocSecurity">
    <vt:i4>4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