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45" w:rsidRDefault="004A67F8">
      <w:pPr>
        <w:spacing w:after="0"/>
        <w:ind w:left="-936" w:right="-413" w:hanging="10"/>
        <w:jc w:val="center"/>
      </w:pPr>
      <w:bookmarkStart w:id="0" w:name="_GoBack"/>
      <w:r>
        <w:rPr>
          <w:noProof/>
        </w:rPr>
        <w:drawing>
          <wp:inline distT="0" distB="0" distL="0" distR="0">
            <wp:extent cx="6775704" cy="3670839"/>
            <wp:effectExtent l="0" t="0" r="0" b="0"/>
            <wp:docPr id="11704" name="Picture 11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" name="Picture 117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367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4"/>
        </w:rPr>
        <w:t>Sazba</w:t>
      </w:r>
    </w:p>
    <w:p w:rsidR="00703045" w:rsidRDefault="004A67F8">
      <w:pPr>
        <w:tabs>
          <w:tab w:val="center" w:pos="434"/>
          <w:tab w:val="center" w:pos="2539"/>
          <w:tab w:val="center" w:pos="4908"/>
          <w:tab w:val="center" w:pos="7200"/>
          <w:tab w:val="right" w:pos="9341"/>
        </w:tabs>
        <w:spacing w:after="0"/>
      </w:pPr>
      <w:r>
        <w:rPr>
          <w:sz w:val="24"/>
        </w:rPr>
        <w:tab/>
        <w:t>Množ.</w:t>
      </w:r>
      <w:r>
        <w:rPr>
          <w:sz w:val="24"/>
        </w:rPr>
        <w:tab/>
        <w:t>Popis</w:t>
      </w:r>
      <w:r>
        <w:rPr>
          <w:sz w:val="24"/>
        </w:rPr>
        <w:tab/>
        <w:t>Cena</w:t>
      </w:r>
      <w:r>
        <w:rPr>
          <w:sz w:val="24"/>
        </w:rPr>
        <w:tab/>
        <w:t>DPH</w:t>
      </w:r>
      <w:r>
        <w:rPr>
          <w:sz w:val="24"/>
        </w:rPr>
        <w:tab/>
        <w:t>Cena vč. DPH</w:t>
      </w:r>
    </w:p>
    <w:p w:rsidR="00703045" w:rsidRDefault="004A67F8">
      <w:pPr>
        <w:spacing w:after="0"/>
        <w:ind w:left="2765" w:hanging="10"/>
        <w:jc w:val="center"/>
      </w:pPr>
      <w:r>
        <w:rPr>
          <w:sz w:val="24"/>
        </w:rPr>
        <w:t>DPH</w:t>
      </w:r>
    </w:p>
    <w:p w:rsidR="00703045" w:rsidRDefault="004A67F8">
      <w:pPr>
        <w:spacing w:after="124"/>
        <w:ind w:left="2251"/>
      </w:pPr>
      <w:r>
        <w:rPr>
          <w:noProof/>
        </w:rPr>
        <w:drawing>
          <wp:inline distT="0" distB="0" distL="0" distR="0">
            <wp:extent cx="2654808" cy="112808"/>
            <wp:effectExtent l="0" t="0" r="0" b="0"/>
            <wp:docPr id="11706" name="Picture 1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" name="Picture 117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045" w:rsidRDefault="004A67F8">
      <w:pPr>
        <w:spacing w:after="374" w:line="265" w:lineRule="auto"/>
        <w:ind w:left="936" w:right="5194" w:hanging="5"/>
        <w:jc w:val="both"/>
      </w:pPr>
      <w:r>
        <w:rPr>
          <w:sz w:val="20"/>
        </w:rPr>
        <w:t xml:space="preserve">Faktura na odbornou, poradenskou </w:t>
      </w:r>
      <w:r>
        <w:rPr>
          <w:noProof/>
        </w:rPr>
        <w:drawing>
          <wp:inline distT="0" distB="0" distL="0" distR="0">
            <wp:extent cx="3048" cy="27440"/>
            <wp:effectExtent l="0" t="0" r="0" b="0"/>
            <wp:docPr id="11708" name="Picture 11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" name="Picture 117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a kontrolní činnost v oblasti PO </w:t>
      </w:r>
      <w:r>
        <w:rPr>
          <w:noProof/>
        </w:rPr>
        <w:drawing>
          <wp:inline distT="0" distB="0" distL="0" distR="0">
            <wp:extent cx="3048" cy="57929"/>
            <wp:effectExtent l="0" t="0" r="0" b="0"/>
            <wp:docPr id="11710" name="Picture 11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" name="Picture 11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 BOZP za období 07/2018.</w:t>
      </w:r>
    </w:p>
    <w:tbl>
      <w:tblPr>
        <w:tblStyle w:val="TableGrid"/>
        <w:tblW w:w="9413" w:type="dxa"/>
        <w:tblInd w:w="91" w:type="dxa"/>
        <w:tblCellMar>
          <w:top w:w="0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59"/>
        <w:gridCol w:w="3763"/>
        <w:gridCol w:w="1147"/>
        <w:gridCol w:w="1046"/>
        <w:gridCol w:w="1570"/>
        <w:gridCol w:w="1094"/>
      </w:tblGrid>
      <w:tr w:rsidR="00703045">
        <w:trPr>
          <w:trHeight w:val="223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43"/>
            </w:pPr>
            <w:r>
              <w:t>Smluvní měsíční paušál oblast PO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5"/>
            </w:pPr>
            <w:r>
              <w:rPr>
                <w:sz w:val="20"/>
              </w:rPr>
              <w:t>3 600,00 Kč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341"/>
            </w:pPr>
            <w:r>
              <w:rPr>
                <w:rFonts w:ascii="Times New Roman" w:eastAsia="Times New Roman" w:hAnsi="Times New Roman" w:cs="Times New Roman"/>
                <w:sz w:val="14"/>
              </w:rPr>
              <w:t>00/0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48"/>
              <w:jc w:val="center"/>
            </w:pPr>
            <w:r>
              <w:rPr>
                <w:sz w:val="20"/>
              </w:rPr>
              <w:t>0,00 Kč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134"/>
            </w:pPr>
            <w:r>
              <w:rPr>
                <w:sz w:val="20"/>
              </w:rPr>
              <w:t>3 600,00 Kč</w:t>
            </w:r>
          </w:p>
        </w:tc>
      </w:tr>
      <w:tr w:rsidR="00703045">
        <w:trPr>
          <w:trHeight w:val="90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410"/>
              <w:ind w:left="48"/>
            </w:pPr>
            <w:r>
              <w:rPr>
                <w:sz w:val="20"/>
              </w:rPr>
              <w:t>Smluvní měsíční paušál oblast BOZP</w:t>
            </w:r>
          </w:p>
          <w:p w:rsidR="00703045" w:rsidRDefault="004A67F8">
            <w:pPr>
              <w:spacing w:after="0"/>
              <w:ind w:left="38"/>
            </w:pPr>
            <w:r>
              <w:rPr>
                <w:sz w:val="20"/>
              </w:rPr>
              <w:t>Včetně inflace dle článku 7, bod 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5"/>
            </w:pPr>
            <w:r>
              <w:rPr>
                <w:sz w:val="20"/>
              </w:rPr>
              <w:t>3 600,00 Kč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341"/>
            </w:pPr>
            <w:r>
              <w:rPr>
                <w:rFonts w:ascii="Times New Roman" w:eastAsia="Times New Roman" w:hAnsi="Times New Roman" w:cs="Times New Roman"/>
                <w:sz w:val="14"/>
              </w:rPr>
              <w:t>00/0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48"/>
              <w:jc w:val="center"/>
            </w:pPr>
            <w:r>
              <w:rPr>
                <w:sz w:val="20"/>
              </w:rPr>
              <w:t>0,00 Kč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134"/>
            </w:pPr>
            <w:r>
              <w:rPr>
                <w:sz w:val="20"/>
              </w:rPr>
              <w:t>3 600,00 Kč</w:t>
            </w:r>
          </w:p>
        </w:tc>
      </w:tr>
      <w:tr w:rsidR="00703045">
        <w:trPr>
          <w:trHeight w:val="34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43"/>
            </w:pPr>
            <w:r>
              <w:t xml:space="preserve">smlouvy dle ČSÚ + 2,5 </w:t>
            </w:r>
            <w:r>
              <w:rPr>
                <w:vertAlign w:val="superscript"/>
              </w:rPr>
              <w:t>0</w:t>
            </w:r>
            <w:r>
              <w:t>/0 z 7 200,-Kč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14"/>
              <w:jc w:val="center"/>
            </w:pPr>
            <w:r>
              <w:rPr>
                <w:sz w:val="20"/>
              </w:rPr>
              <w:t>180,00 Kč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336"/>
            </w:pPr>
            <w:r>
              <w:rPr>
                <w:rFonts w:ascii="Times New Roman" w:eastAsia="Times New Roman" w:hAnsi="Times New Roman" w:cs="Times New Roman"/>
                <w:sz w:val="14"/>
              </w:rPr>
              <w:t>00/0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53"/>
              <w:jc w:val="center"/>
            </w:pPr>
            <w:r>
              <w:rPr>
                <w:sz w:val="20"/>
              </w:rPr>
              <w:t>0,00 Kč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5"/>
              <w:jc w:val="right"/>
            </w:pPr>
            <w:r>
              <w:rPr>
                <w:sz w:val="20"/>
              </w:rPr>
              <w:t>180,00 Kč</w:t>
            </w:r>
          </w:p>
        </w:tc>
      </w:tr>
      <w:tr w:rsidR="00703045">
        <w:trPr>
          <w:trHeight w:val="1038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48"/>
            </w:pPr>
            <w:r>
              <w:rPr>
                <w:sz w:val="20"/>
              </w:rPr>
              <w:t>Dle dodatku č. 1 ke smlouvě</w:t>
            </w:r>
          </w:p>
          <w:p w:rsidR="00703045" w:rsidRDefault="004A67F8">
            <w:pPr>
              <w:spacing w:after="0"/>
              <w:ind w:left="38"/>
            </w:pPr>
            <w:r>
              <w:rPr>
                <w:sz w:val="20"/>
              </w:rPr>
              <w:t>Zhotovitel není plátcem DPH.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</w:pPr>
            <w:r>
              <w:rPr>
                <w:sz w:val="16"/>
              </w:rPr>
              <w:t>5 OOO,OO Kč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336"/>
            </w:pPr>
            <w:r>
              <w:rPr>
                <w:rFonts w:ascii="Times New Roman" w:eastAsia="Times New Roman" w:hAnsi="Times New Roman" w:cs="Times New Roman"/>
                <w:sz w:val="14"/>
              </w:rPr>
              <w:t>00/0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045" w:rsidRDefault="004A67F8">
            <w:pPr>
              <w:spacing w:after="373"/>
              <w:ind w:right="58"/>
              <w:jc w:val="center"/>
            </w:pPr>
            <w:r>
              <w:rPr>
                <w:sz w:val="20"/>
              </w:rPr>
              <w:t>0,00 Kč</w:t>
            </w:r>
          </w:p>
          <w:p w:rsidR="00703045" w:rsidRDefault="004A67F8">
            <w:pPr>
              <w:spacing w:after="0"/>
              <w:ind w:right="38"/>
              <w:jc w:val="center"/>
            </w:pPr>
            <w:r>
              <w:rPr>
                <w:sz w:val="24"/>
              </w:rPr>
              <w:t>Rozpis DPH: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130"/>
            </w:pPr>
            <w:r>
              <w:rPr>
                <w:sz w:val="16"/>
              </w:rPr>
              <w:t>5 OOO,OO Kč</w:t>
            </w:r>
          </w:p>
        </w:tc>
      </w:tr>
      <w:tr w:rsidR="00703045">
        <w:trPr>
          <w:trHeight w:val="45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3045" w:rsidRDefault="004A67F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42"/>
              </w:rPr>
              <w:t>o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</w:pPr>
            <w:r>
              <w:rPr>
                <w:sz w:val="24"/>
              </w:rPr>
              <w:t>Způsob platby</w:t>
            </w:r>
          </w:p>
          <w:p w:rsidR="00703045" w:rsidRDefault="004A67F8">
            <w:pPr>
              <w:spacing w:after="0"/>
              <w:ind w:left="653"/>
            </w:pPr>
            <w:r>
              <w:rPr>
                <w:sz w:val="20"/>
              </w:rPr>
              <w:t>Hotově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</w:pPr>
            <w:r>
              <w:rPr>
                <w:sz w:val="24"/>
              </w:rPr>
              <w:t>Sazba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77"/>
            </w:pPr>
            <w:r>
              <w:t>Základ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187"/>
            </w:pPr>
            <w:r>
              <w:t>Daň</w:t>
            </w:r>
          </w:p>
          <w:p w:rsidR="00703045" w:rsidRDefault="004A67F8">
            <w:pPr>
              <w:spacing w:after="0"/>
              <w:ind w:right="5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703045">
        <w:trPr>
          <w:trHeight w:val="22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O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648"/>
            </w:pPr>
            <w:r>
              <w:t>šekem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</w:pPr>
            <w:r>
              <w:rPr>
                <w:sz w:val="20"/>
              </w:rPr>
              <w:t>12 380,00 Kč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5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703045">
        <w:trPr>
          <w:trHeight w:val="49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C)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648" w:right="1541" w:firstLine="5"/>
              <w:jc w:val="both"/>
            </w:pPr>
            <w:r>
              <w:rPr>
                <w:sz w:val="20"/>
              </w:rPr>
              <w:t xml:space="preserve">Kredit. </w:t>
            </w:r>
            <w:proofErr w:type="gramStart"/>
            <w:r>
              <w:rPr>
                <w:sz w:val="20"/>
              </w:rPr>
              <w:t>kartou</w:t>
            </w:r>
            <w:proofErr w:type="gramEnd"/>
            <w:r>
              <w:rPr>
                <w:sz w:val="20"/>
              </w:rPr>
              <w:t xml:space="preserve"> Běžný účet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left="221"/>
            </w:pPr>
            <w:r>
              <w:rPr>
                <w:sz w:val="24"/>
              </w:rPr>
              <w:t xml:space="preserve">CELKEM K </w:t>
            </w:r>
            <w:proofErr w:type="spellStart"/>
            <w:r>
              <w:rPr>
                <w:sz w:val="24"/>
              </w:rPr>
              <w:t>úH</w:t>
            </w:r>
            <w:proofErr w:type="spellEnd"/>
            <w:r>
              <w:rPr>
                <w:sz w:val="24"/>
              </w:rPr>
              <w:t xml:space="preserve"> RADÉ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</w:tr>
      <w:tr w:rsidR="00703045">
        <w:trPr>
          <w:trHeight w:val="258"/>
        </w:trPr>
        <w:tc>
          <w:tcPr>
            <w:tcW w:w="4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</w:pPr>
            <w:r>
              <w:rPr>
                <w:sz w:val="20"/>
              </w:rPr>
              <w:t>číslo účtu/</w:t>
            </w:r>
            <w:proofErr w:type="spellStart"/>
            <w:r>
              <w:rPr>
                <w:sz w:val="20"/>
              </w:rPr>
              <w:t>spec.symbol</w:t>
            </w:r>
            <w:proofErr w:type="spellEnd"/>
            <w:r>
              <w:rPr>
                <w:sz w:val="20"/>
              </w:rPr>
              <w:t xml:space="preserve"> 276835463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045" w:rsidRDefault="004A67F8">
            <w:pPr>
              <w:spacing w:after="0"/>
              <w:ind w:right="168"/>
              <w:jc w:val="center"/>
            </w:pPr>
            <w:r>
              <w:rPr>
                <w:sz w:val="20"/>
              </w:rPr>
              <w:t>Pro vnitřní potřebu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703045" w:rsidRDefault="00703045"/>
        </w:tc>
      </w:tr>
    </w:tbl>
    <w:p w:rsidR="00703045" w:rsidRDefault="004A67F8">
      <w:pPr>
        <w:tabs>
          <w:tab w:val="center" w:pos="1051"/>
          <w:tab w:val="center" w:pos="2969"/>
        </w:tabs>
        <w:spacing w:after="407"/>
      </w:pPr>
      <w:r>
        <w:tab/>
        <w:t>Kód banky</w:t>
      </w:r>
      <w:r>
        <w:tab/>
        <w:t>0300 Karlovy Vary</w:t>
      </w:r>
    </w:p>
    <w:p w:rsidR="00703045" w:rsidRDefault="004A67F8">
      <w:pPr>
        <w:spacing w:after="1758" w:line="265" w:lineRule="auto"/>
        <w:ind w:left="-10" w:hanging="5"/>
        <w:jc w:val="both"/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</w:t>
      </w:r>
      <w:proofErr w:type="spellStart"/>
      <w:r>
        <w:rPr>
          <w:sz w:val="20"/>
        </w:rPr>
        <w:t>žú</w:t>
      </w:r>
      <w:proofErr w:type="spellEnd"/>
      <w:r>
        <w:rPr>
          <w:sz w:val="20"/>
        </w:rPr>
        <w:t xml:space="preserve"> Karlovy vary,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 ŽÚ/U12141/2006/Hoj a č.j. ŽÚ/U12142/2006/Hoj</w:t>
      </w:r>
    </w:p>
    <w:p w:rsidR="00703045" w:rsidRDefault="004A67F8">
      <w:pPr>
        <w:pStyle w:val="Nadpis1"/>
      </w:pPr>
      <w:r>
        <w:lastRenderedPageBreak/>
        <w:t>Otto F JAVA</w:t>
      </w:r>
    </w:p>
    <w:p w:rsidR="00703045" w:rsidRDefault="004A67F8">
      <w:pPr>
        <w:spacing w:after="0" w:line="216" w:lineRule="auto"/>
        <w:ind w:left="5592" w:right="274" w:hanging="106"/>
      </w:pPr>
      <w:r>
        <w:rPr>
          <w:sz w:val="18"/>
        </w:rPr>
        <w:t>odborné a poraden é služby v BOZP a PO osoba odborně způsobilá v BOZP + PO</w:t>
      </w:r>
    </w:p>
    <w:p w:rsidR="00703045" w:rsidRDefault="004A67F8">
      <w:pPr>
        <w:spacing w:after="0" w:line="255" w:lineRule="auto"/>
        <w:ind w:left="5364" w:right="598"/>
        <w:jc w:val="center"/>
      </w:pPr>
      <w:r>
        <w:rPr>
          <w:sz w:val="18"/>
        </w:rPr>
        <w:t>Šumavská 1736/28, 360 01 Karlovy vary Mobil: 604 480 920 'Ö: 62647563</w:t>
      </w:r>
    </w:p>
    <w:p w:rsidR="00703045" w:rsidRDefault="004A67F8">
      <w:pPr>
        <w:spacing w:after="32" w:line="216" w:lineRule="auto"/>
        <w:ind w:left="6019" w:right="274"/>
      </w:pPr>
      <w:r>
        <w:rPr>
          <w:sz w:val="18"/>
        </w:rPr>
        <w:t>E-</w:t>
      </w:r>
      <w:r>
        <w:rPr>
          <w:sz w:val="18"/>
        </w:rPr>
        <w:t>mail: o.fujava@seznam.cz</w:t>
      </w:r>
    </w:p>
    <w:sectPr w:rsidR="00703045">
      <w:pgSz w:w="11904" w:h="16834"/>
      <w:pgMar w:top="365" w:right="1334" w:bottom="1440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45"/>
    <w:rsid w:val="004A67F8"/>
    <w:rsid w:val="007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DE87B-7316-4B72-81DE-A00CA81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178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2018-08-22T09:54:00Z</dcterms:created>
  <dcterms:modified xsi:type="dcterms:W3CDTF">2018-08-22T09:54:00Z</dcterms:modified>
</cp:coreProperties>
</file>